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27EEE6" w14:textId="77777777" w:rsidR="00654E8F" w:rsidRPr="001549D3" w:rsidRDefault="00654E8F" w:rsidP="0001436A">
      <w:pPr>
        <w:pStyle w:val="SupplementaryMaterial"/>
        <w:rPr>
          <w:b w:val="0"/>
        </w:rPr>
      </w:pPr>
      <w:r w:rsidRPr="001549D3">
        <w:t>Supplementary Material</w:t>
      </w:r>
    </w:p>
    <w:p w14:paraId="6754D378" w14:textId="77777777" w:rsidR="00994A3D" w:rsidRPr="001549D3" w:rsidRDefault="00994A3D" w:rsidP="00994A3D">
      <w:pPr>
        <w:keepNext/>
        <w:rPr>
          <w:rFonts w:cs="Times New Roman"/>
          <w:szCs w:val="24"/>
        </w:rPr>
      </w:pPr>
    </w:p>
    <w:p w14:paraId="3C419443" w14:textId="3220A6C9" w:rsidR="00994A3D" w:rsidRPr="001549D3" w:rsidRDefault="00A51004" w:rsidP="00994A3D">
      <w:pPr>
        <w:keepNext/>
        <w:jc w:val="center"/>
        <w:rPr>
          <w:rFonts w:cs="Times New Roman"/>
          <w:szCs w:val="24"/>
        </w:rPr>
      </w:pPr>
      <w:bookmarkStart w:id="0" w:name="_GoBack"/>
      <w:r>
        <w:rPr>
          <w:b/>
          <w:noProof/>
          <w:lang w:val="en-ZA" w:eastAsia="en-ZA"/>
        </w:rPr>
        <w:drawing>
          <wp:inline distT="0" distB="0" distL="0" distR="0" wp14:anchorId="318C4CF0" wp14:editId="7F81D04A">
            <wp:extent cx="6202680" cy="4264660"/>
            <wp:effectExtent l="0" t="0" r="7620" b="2540"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2680" cy="4264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0"/>
    <w:p w14:paraId="3AE196DF" w14:textId="495035EE" w:rsidR="00994A3D" w:rsidRDefault="00994A3D" w:rsidP="002B4A57">
      <w:pPr>
        <w:keepNext/>
        <w:rPr>
          <w:rFonts w:cs="Times New Roman"/>
          <w:szCs w:val="24"/>
          <w:lang w:val="pt-PT"/>
        </w:rPr>
      </w:pPr>
      <w:r w:rsidRPr="0001436A">
        <w:rPr>
          <w:rFonts w:cs="Times New Roman"/>
          <w:b/>
          <w:szCs w:val="24"/>
        </w:rPr>
        <w:t xml:space="preserve">Supplementary Figure </w:t>
      </w:r>
      <w:r w:rsidR="00974CCF">
        <w:rPr>
          <w:rFonts w:cs="Times New Roman"/>
          <w:b/>
          <w:szCs w:val="24"/>
        </w:rPr>
        <w:t>S</w:t>
      </w:r>
      <w:r w:rsidRPr="0001436A">
        <w:rPr>
          <w:rFonts w:cs="Times New Roman"/>
          <w:b/>
          <w:szCs w:val="24"/>
        </w:rPr>
        <w:fldChar w:fldCharType="begin"/>
      </w:r>
      <w:r w:rsidRPr="0001436A">
        <w:rPr>
          <w:rFonts w:cs="Times New Roman"/>
          <w:b/>
          <w:szCs w:val="24"/>
        </w:rPr>
        <w:instrText xml:space="preserve"> SEQ Figure \* ARABIC </w:instrText>
      </w:r>
      <w:r w:rsidRPr="0001436A">
        <w:rPr>
          <w:rFonts w:cs="Times New Roman"/>
          <w:b/>
          <w:szCs w:val="24"/>
        </w:rPr>
        <w:fldChar w:fldCharType="separate"/>
      </w:r>
      <w:r w:rsidR="00ED20B5">
        <w:rPr>
          <w:rFonts w:cs="Times New Roman"/>
          <w:b/>
          <w:noProof/>
          <w:szCs w:val="24"/>
        </w:rPr>
        <w:t>1</w:t>
      </w:r>
      <w:r w:rsidRPr="0001436A">
        <w:rPr>
          <w:rFonts w:cs="Times New Roman"/>
          <w:b/>
          <w:szCs w:val="24"/>
        </w:rPr>
        <w:fldChar w:fldCharType="end"/>
      </w:r>
      <w:r w:rsidRPr="0001436A">
        <w:rPr>
          <w:rFonts w:cs="Times New Roman"/>
          <w:b/>
          <w:szCs w:val="24"/>
        </w:rPr>
        <w:t>.</w:t>
      </w:r>
      <w:r w:rsidRPr="001549D3">
        <w:rPr>
          <w:rFonts w:cs="Times New Roman"/>
          <w:szCs w:val="24"/>
        </w:rPr>
        <w:t xml:space="preserve"> </w:t>
      </w:r>
      <w:r w:rsidR="00503A9E" w:rsidRPr="00503A9E">
        <w:rPr>
          <w:rFonts w:cs="Times New Roman"/>
          <w:szCs w:val="24"/>
          <w:lang w:val="pt-PT"/>
        </w:rPr>
        <w:t xml:space="preserve">Dose response curves for celastrol against against the asexual blood stage </w:t>
      </w:r>
      <w:r w:rsidR="00503A9E" w:rsidRPr="00503A9E">
        <w:rPr>
          <w:rFonts w:cs="Times New Roman"/>
          <w:i/>
          <w:szCs w:val="24"/>
          <w:lang w:val="pt-PT"/>
        </w:rPr>
        <w:t xml:space="preserve">Plasmodium falciparum </w:t>
      </w:r>
      <w:r w:rsidR="00503A9E" w:rsidRPr="00503A9E">
        <w:rPr>
          <w:rFonts w:cs="Times New Roman"/>
          <w:szCs w:val="24"/>
          <w:lang w:val="pt-PT"/>
        </w:rPr>
        <w:t>(</w:t>
      </w:r>
      <w:r w:rsidR="00503A9E" w:rsidRPr="00503A9E">
        <w:rPr>
          <w:rFonts w:cs="Times New Roman"/>
          <w:i/>
          <w:szCs w:val="24"/>
          <w:lang w:val="pt-PT"/>
        </w:rPr>
        <w:t>Pf</w:t>
      </w:r>
      <w:r w:rsidR="00503A9E" w:rsidRPr="00503A9E">
        <w:rPr>
          <w:rFonts w:cs="Times New Roman"/>
          <w:szCs w:val="24"/>
          <w:lang w:val="pt-PT"/>
        </w:rPr>
        <w:t>)</w:t>
      </w:r>
      <w:r w:rsidRPr="001549D3">
        <w:rPr>
          <w:rFonts w:cs="Times New Roman"/>
          <w:szCs w:val="24"/>
        </w:rPr>
        <w:t xml:space="preserve">. </w:t>
      </w:r>
      <w:r w:rsidR="00AD70CB" w:rsidRPr="00AD70CB">
        <w:rPr>
          <w:rFonts w:cs="Times New Roman"/>
          <w:b/>
          <w:bCs/>
          <w:szCs w:val="24"/>
        </w:rPr>
        <w:t>(a)</w:t>
      </w:r>
      <w:r w:rsidR="00AD70CB">
        <w:rPr>
          <w:rFonts w:cs="Times New Roman"/>
          <w:szCs w:val="24"/>
        </w:rPr>
        <w:t xml:space="preserve"> </w:t>
      </w:r>
      <w:r w:rsidR="00AD70CB" w:rsidRPr="00AD70CB">
        <w:rPr>
          <w:rFonts w:cs="Times New Roman"/>
          <w:szCs w:val="24"/>
          <w:lang w:val="pt-PT"/>
        </w:rPr>
        <w:t xml:space="preserve">Dose response curve of celastrol against asexual blood stage </w:t>
      </w:r>
      <w:r w:rsidR="00AD70CB" w:rsidRPr="00AD70CB">
        <w:rPr>
          <w:rFonts w:cs="Times New Roman"/>
          <w:i/>
          <w:szCs w:val="24"/>
          <w:lang w:val="pt-PT"/>
        </w:rPr>
        <w:t xml:space="preserve">Pf </w:t>
      </w:r>
      <w:r w:rsidR="00AD70CB" w:rsidRPr="00AD70CB">
        <w:rPr>
          <w:rFonts w:cs="Times New Roman"/>
          <w:szCs w:val="24"/>
          <w:lang w:val="pt-PT"/>
        </w:rPr>
        <w:t>NF54 strain.  Curves represents three independent biological repeats (n=3), error bars indicate SEM.</w:t>
      </w:r>
      <w:r w:rsidR="00AD70CB">
        <w:rPr>
          <w:rFonts w:cs="Times New Roman"/>
          <w:szCs w:val="24"/>
          <w:lang w:val="pt-PT"/>
        </w:rPr>
        <w:t xml:space="preserve"> </w:t>
      </w:r>
      <w:r w:rsidR="00AD70CB" w:rsidRPr="00AD70CB">
        <w:rPr>
          <w:rFonts w:cs="Times New Roman"/>
          <w:b/>
          <w:bCs/>
          <w:szCs w:val="24"/>
          <w:lang w:val="pt-PT"/>
        </w:rPr>
        <w:t>(b)</w:t>
      </w:r>
      <w:r w:rsidR="00AD70CB">
        <w:rPr>
          <w:rFonts w:cs="Times New Roman"/>
          <w:szCs w:val="24"/>
          <w:lang w:val="pt-PT"/>
        </w:rPr>
        <w:t xml:space="preserve"> </w:t>
      </w:r>
      <w:r w:rsidR="00AD70CB" w:rsidRPr="00AD70CB">
        <w:rPr>
          <w:rFonts w:cs="Times New Roman"/>
          <w:szCs w:val="24"/>
          <w:lang w:val="pt-PT"/>
        </w:rPr>
        <w:t xml:space="preserve">Dose response curve of celastrol against the asexual blood stage </w:t>
      </w:r>
      <w:r w:rsidR="00AD70CB" w:rsidRPr="00AD70CB">
        <w:rPr>
          <w:rFonts w:cs="Times New Roman"/>
          <w:i/>
          <w:szCs w:val="24"/>
          <w:lang w:val="pt-PT"/>
        </w:rPr>
        <w:t xml:space="preserve">Pf </w:t>
      </w:r>
      <w:r w:rsidR="00AD70CB" w:rsidRPr="00AD70CB">
        <w:rPr>
          <w:rFonts w:cs="Times New Roman"/>
          <w:szCs w:val="24"/>
          <w:lang w:val="pt-PT"/>
        </w:rPr>
        <w:t>K1 strain.  Curves represents three independent biological repeats (n=3), error bars indicate SEM</w:t>
      </w:r>
      <w:r w:rsidR="00AD70CB">
        <w:rPr>
          <w:rFonts w:cs="Times New Roman"/>
          <w:szCs w:val="24"/>
          <w:lang w:val="pt-PT"/>
        </w:rPr>
        <w:t xml:space="preserve">. </w:t>
      </w:r>
      <w:r w:rsidR="00AD70CB" w:rsidRPr="00AD70CB">
        <w:rPr>
          <w:rFonts w:cs="Times New Roman"/>
          <w:b/>
          <w:bCs/>
          <w:szCs w:val="24"/>
          <w:lang w:val="pt-PT"/>
        </w:rPr>
        <w:t>(c)</w:t>
      </w:r>
      <w:r w:rsidR="00AD70CB">
        <w:rPr>
          <w:rFonts w:cs="Times New Roman"/>
          <w:szCs w:val="24"/>
          <w:lang w:val="pt-PT"/>
        </w:rPr>
        <w:t xml:space="preserve"> </w:t>
      </w:r>
      <w:r w:rsidR="00AD70CB" w:rsidRPr="00AD70CB">
        <w:rPr>
          <w:rFonts w:cs="Times New Roman"/>
          <w:szCs w:val="24"/>
          <w:lang w:val="pt-PT"/>
        </w:rPr>
        <w:t>Dose response</w:t>
      </w:r>
      <w:r w:rsidR="00A51004">
        <w:rPr>
          <w:rFonts w:cs="Times New Roman"/>
          <w:szCs w:val="24"/>
          <w:lang w:val="pt-PT"/>
        </w:rPr>
        <w:t xml:space="preserve"> </w:t>
      </w:r>
      <w:r w:rsidR="00AD70CB" w:rsidRPr="00AD70CB">
        <w:rPr>
          <w:rFonts w:cs="Times New Roman"/>
          <w:szCs w:val="24"/>
          <w:lang w:val="pt-PT"/>
        </w:rPr>
        <w:t xml:space="preserve">curve of celastrol against the asexual blood stage </w:t>
      </w:r>
      <w:r w:rsidR="00AD70CB" w:rsidRPr="00AD70CB">
        <w:rPr>
          <w:rFonts w:cs="Times New Roman"/>
          <w:i/>
          <w:szCs w:val="24"/>
          <w:lang w:val="pt-PT"/>
        </w:rPr>
        <w:t xml:space="preserve">Pf </w:t>
      </w:r>
      <w:r w:rsidR="00AD70CB" w:rsidRPr="00AD70CB">
        <w:rPr>
          <w:rFonts w:cs="Times New Roman"/>
          <w:szCs w:val="24"/>
          <w:lang w:val="pt-PT"/>
        </w:rPr>
        <w:t>W2 strain.  Curves represents three independent biological repeats (n=3), error bars indicate SEM.</w:t>
      </w:r>
    </w:p>
    <w:p w14:paraId="2531D44A" w14:textId="405FE6A8" w:rsidR="00A51004" w:rsidRDefault="00A51004">
      <w:pPr>
        <w:spacing w:before="0" w:after="200" w:line="276" w:lineRule="auto"/>
        <w:rPr>
          <w:rFonts w:cs="Times New Roman"/>
          <w:szCs w:val="24"/>
          <w:lang w:val="pt-PT"/>
        </w:rPr>
      </w:pPr>
      <w:r>
        <w:rPr>
          <w:rFonts w:cs="Times New Roman"/>
          <w:szCs w:val="24"/>
          <w:lang w:val="pt-PT"/>
        </w:rPr>
        <w:br w:type="page"/>
      </w:r>
    </w:p>
    <w:p w14:paraId="15F47866" w14:textId="5F8DB911" w:rsidR="00AA0658" w:rsidRPr="001549D3" w:rsidRDefault="00A51004" w:rsidP="00A51004">
      <w:pPr>
        <w:keepNext/>
        <w:rPr>
          <w:rFonts w:cs="Times New Roman"/>
          <w:szCs w:val="24"/>
        </w:rPr>
      </w:pPr>
      <w:r>
        <w:rPr>
          <w:rFonts w:cs="Times New Roman"/>
          <w:b/>
          <w:noProof/>
          <w:szCs w:val="24"/>
          <w:lang w:val="en-ZA" w:eastAsia="en-ZA"/>
        </w:rPr>
        <w:lastRenderedPageBreak/>
        <w:drawing>
          <wp:inline distT="0" distB="0" distL="0" distR="0" wp14:anchorId="4429596A" wp14:editId="7E06A24F">
            <wp:extent cx="6209665" cy="2381885"/>
            <wp:effectExtent l="0" t="0" r="635" b="0"/>
            <wp:docPr id="5" name="圖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2381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65BC41" w14:textId="7FB39C9B" w:rsidR="00DE23E8" w:rsidRDefault="00AA0658" w:rsidP="00AA0658">
      <w:pPr>
        <w:spacing w:before="240"/>
        <w:rPr>
          <w:rFonts w:cs="Times New Roman"/>
          <w:szCs w:val="24"/>
        </w:rPr>
      </w:pPr>
      <w:r w:rsidRPr="0001436A">
        <w:rPr>
          <w:rFonts w:cs="Times New Roman"/>
          <w:b/>
          <w:szCs w:val="24"/>
        </w:rPr>
        <w:t xml:space="preserve">Supplementary Figure </w:t>
      </w:r>
      <w:r w:rsidR="00974CCF">
        <w:rPr>
          <w:rFonts w:cs="Times New Roman"/>
          <w:b/>
          <w:szCs w:val="24"/>
        </w:rPr>
        <w:t>S2</w:t>
      </w:r>
      <w:r w:rsidRPr="0001436A">
        <w:rPr>
          <w:rFonts w:cs="Times New Roman"/>
          <w:b/>
          <w:szCs w:val="24"/>
        </w:rPr>
        <w:t>.</w:t>
      </w:r>
      <w:r w:rsidRPr="001549D3">
        <w:rPr>
          <w:rFonts w:cs="Times New Roman"/>
          <w:szCs w:val="24"/>
        </w:rPr>
        <w:t xml:space="preserve"> </w:t>
      </w:r>
      <w:r w:rsidR="00AD70CB" w:rsidRPr="00AD70CB">
        <w:rPr>
          <w:rFonts w:cs="Times New Roman"/>
          <w:szCs w:val="24"/>
          <w:lang w:val="pt-PT"/>
        </w:rPr>
        <w:t>Dose response curves for celastrol against early stage (EG) and late stage gametocytes of P.falciparum parasites</w:t>
      </w:r>
      <w:r w:rsidR="00AD70CB">
        <w:rPr>
          <w:rFonts w:cs="Times New Roman"/>
          <w:szCs w:val="24"/>
          <w:lang w:val="pt-PT"/>
        </w:rPr>
        <w:t xml:space="preserve">. </w:t>
      </w:r>
      <w:r w:rsidR="00AD70CB" w:rsidRPr="00152324">
        <w:rPr>
          <w:rFonts w:cs="Times New Roman"/>
          <w:b/>
          <w:bCs/>
          <w:szCs w:val="24"/>
          <w:lang w:val="pt-PT"/>
        </w:rPr>
        <w:t>(a)</w:t>
      </w:r>
      <w:r w:rsidR="00152324">
        <w:rPr>
          <w:rFonts w:cs="Times New Roman"/>
          <w:szCs w:val="24"/>
          <w:lang w:val="pt-PT"/>
        </w:rPr>
        <w:t xml:space="preserve"> </w:t>
      </w:r>
      <w:r w:rsidR="00152324" w:rsidRPr="00152324">
        <w:rPr>
          <w:rFonts w:cs="Times New Roman"/>
          <w:szCs w:val="24"/>
          <w:lang w:val="pt-PT"/>
        </w:rPr>
        <w:t>Dose response curves of celastrol against EG determined with the luciferase assay.  The curve represents three independent biological replicates performed in technical triplicates (n=3), error bars indicate SEM</w:t>
      </w:r>
      <w:r w:rsidR="00152324">
        <w:rPr>
          <w:rFonts w:cs="Times New Roman"/>
          <w:szCs w:val="24"/>
          <w:lang w:val="pt-PT"/>
        </w:rPr>
        <w:t xml:space="preserve">. </w:t>
      </w:r>
      <w:r w:rsidR="00152324" w:rsidRPr="00152324">
        <w:rPr>
          <w:rFonts w:cs="Times New Roman"/>
          <w:b/>
          <w:bCs/>
          <w:szCs w:val="24"/>
          <w:lang w:val="pt-PT"/>
        </w:rPr>
        <w:t>(b)</w:t>
      </w:r>
      <w:r w:rsidR="00152324">
        <w:rPr>
          <w:rFonts w:cs="Times New Roman"/>
          <w:szCs w:val="24"/>
          <w:lang w:val="pt-PT"/>
        </w:rPr>
        <w:t xml:space="preserve"> </w:t>
      </w:r>
      <w:r w:rsidR="00152324" w:rsidRPr="00152324">
        <w:rPr>
          <w:rFonts w:cs="Times New Roman"/>
          <w:szCs w:val="24"/>
          <w:lang w:val="pt-PT"/>
        </w:rPr>
        <w:t>Dose response curve of celastrol against LG determined with the luciferase assay.  The curve represents three independent biological replicates performed in technical triplicates (n=3), error bars indicate SEM.</w:t>
      </w:r>
    </w:p>
    <w:p w14:paraId="64106A79" w14:textId="64D184FD" w:rsidR="002E2E2A" w:rsidRDefault="002E2E2A" w:rsidP="002E2E2A">
      <w:pPr>
        <w:spacing w:before="0" w:after="200" w:line="276" w:lineRule="auto"/>
        <w:rPr>
          <w:rFonts w:cs="Times New Roman"/>
          <w:szCs w:val="24"/>
        </w:rPr>
      </w:pPr>
      <w:r>
        <w:rPr>
          <w:rFonts w:cs="Times New Roman"/>
          <w:szCs w:val="24"/>
        </w:rPr>
        <w:br w:type="page"/>
      </w:r>
    </w:p>
    <w:p w14:paraId="59CBA38C" w14:textId="1565BF49" w:rsidR="002E2E2A" w:rsidRPr="006662E9" w:rsidRDefault="002E2E2A" w:rsidP="002E2E2A">
      <w:pPr>
        <w:keepNext/>
        <w:rPr>
          <w:rFonts w:cs="Times New Roman"/>
          <w:b/>
          <w:bCs/>
          <w:szCs w:val="24"/>
        </w:rPr>
      </w:pPr>
      <w:bookmarkStart w:id="1" w:name="_Toc103785740"/>
      <w:r w:rsidRPr="006662E9">
        <w:rPr>
          <w:rFonts w:cs="Times New Roman"/>
          <w:b/>
          <w:bCs/>
          <w:szCs w:val="24"/>
        </w:rPr>
        <w:lastRenderedPageBreak/>
        <w:t>Cytotoxicity studies</w:t>
      </w:r>
      <w:bookmarkEnd w:id="1"/>
    </w:p>
    <w:p w14:paraId="0595C1BE" w14:textId="3DE99F7E" w:rsidR="002E2E2A" w:rsidRPr="002E2E2A" w:rsidRDefault="002E2E2A" w:rsidP="006662E9">
      <w:pPr>
        <w:keepNext/>
        <w:jc w:val="both"/>
        <w:rPr>
          <w:rFonts w:cs="Times New Roman"/>
          <w:szCs w:val="24"/>
        </w:rPr>
      </w:pPr>
      <w:r w:rsidRPr="002E2E2A">
        <w:rPr>
          <w:rFonts w:cs="Times New Roman"/>
          <w:szCs w:val="24"/>
        </w:rPr>
        <w:t xml:space="preserve">For compound </w:t>
      </w:r>
      <w:r w:rsidRPr="002E2E2A">
        <w:rPr>
          <w:rFonts w:cs="Times New Roman"/>
          <w:b/>
          <w:bCs/>
          <w:szCs w:val="24"/>
        </w:rPr>
        <w:t xml:space="preserve">1 </w:t>
      </w:r>
      <w:r w:rsidRPr="002E2E2A">
        <w:rPr>
          <w:rFonts w:cs="Times New Roman"/>
          <w:szCs w:val="24"/>
        </w:rPr>
        <w:t>and</w:t>
      </w:r>
      <w:r w:rsidRPr="002E2E2A">
        <w:rPr>
          <w:rFonts w:cs="Times New Roman"/>
          <w:b/>
          <w:bCs/>
          <w:szCs w:val="24"/>
        </w:rPr>
        <w:t xml:space="preserve"> 4</w:t>
      </w:r>
      <w:r w:rsidRPr="002E2E2A">
        <w:rPr>
          <w:rFonts w:cs="Times New Roman"/>
          <w:szCs w:val="24"/>
        </w:rPr>
        <w:t xml:space="preserve"> cytotoxicity data are consistent with those reported in literature from our group in </w:t>
      </w:r>
      <w:r w:rsidR="006662E9">
        <w:rPr>
          <w:rFonts w:cs="Times New Roman"/>
          <w:szCs w:val="24"/>
        </w:rPr>
        <w:t>(</w:t>
      </w:r>
      <w:r w:rsidR="006662E9" w:rsidRPr="006662E9">
        <w:rPr>
          <w:rFonts w:cs="Times New Roman"/>
          <w:szCs w:val="24"/>
          <w:lang w:val="pt-PT"/>
        </w:rPr>
        <w:t>Yaremenko</w:t>
      </w:r>
      <w:r w:rsidR="006662E9">
        <w:rPr>
          <w:rFonts w:cs="Times New Roman"/>
          <w:szCs w:val="24"/>
          <w:lang w:val="pt-PT"/>
        </w:rPr>
        <w:t xml:space="preserve"> et al., 2020</w:t>
      </w:r>
      <w:r w:rsidR="006662E9">
        <w:rPr>
          <w:rFonts w:cs="Times New Roman"/>
          <w:szCs w:val="24"/>
        </w:rPr>
        <w:t>)</w:t>
      </w:r>
      <w:proofErr w:type="gramStart"/>
      <w:r>
        <w:rPr>
          <w:rFonts w:cs="Times New Roman"/>
          <w:szCs w:val="24"/>
        </w:rPr>
        <w:t>.</w:t>
      </w:r>
      <w:proofErr w:type="gramEnd"/>
    </w:p>
    <w:p w14:paraId="7B680DE3" w14:textId="083A85AD" w:rsidR="002E2E2A" w:rsidRDefault="002E2E2A" w:rsidP="006662E9">
      <w:pPr>
        <w:keepNext/>
        <w:jc w:val="both"/>
        <w:rPr>
          <w:rFonts w:cs="Times New Roman"/>
          <w:szCs w:val="24"/>
        </w:rPr>
      </w:pPr>
      <w:r w:rsidRPr="002E2E2A">
        <w:rPr>
          <w:rFonts w:cs="Times New Roman"/>
          <w:szCs w:val="24"/>
        </w:rPr>
        <w:t xml:space="preserve">For compound </w:t>
      </w:r>
      <w:r w:rsidRPr="002E2E2A">
        <w:rPr>
          <w:rFonts w:cs="Times New Roman"/>
          <w:b/>
          <w:bCs/>
          <w:szCs w:val="24"/>
        </w:rPr>
        <w:t>7</w:t>
      </w:r>
      <w:r w:rsidRPr="002E2E2A">
        <w:rPr>
          <w:rFonts w:cs="Times New Roman"/>
          <w:szCs w:val="24"/>
        </w:rPr>
        <w:t xml:space="preserve"> are consistent with those reported in literature from our group in </w:t>
      </w:r>
      <w:r w:rsidR="006662E9">
        <w:rPr>
          <w:rFonts w:cs="Times New Roman"/>
          <w:szCs w:val="24"/>
        </w:rPr>
        <w:t>(</w:t>
      </w:r>
      <w:proofErr w:type="spellStart"/>
      <w:r w:rsidR="006662E9" w:rsidRPr="003346F0">
        <w:rPr>
          <w:rFonts w:eastAsia="MS Gothic" w:cs="Calibri"/>
          <w:bCs/>
          <w:szCs w:val="24"/>
          <w:lang w:val="en" w:bidi="en-US"/>
        </w:rPr>
        <w:t>Coghi</w:t>
      </w:r>
      <w:proofErr w:type="spellEnd"/>
      <w:r w:rsidR="006662E9">
        <w:rPr>
          <w:rFonts w:eastAsia="MS Gothic" w:cs="Calibri"/>
          <w:bCs/>
          <w:szCs w:val="24"/>
          <w:lang w:val="en" w:bidi="en-US"/>
        </w:rPr>
        <w:t xml:space="preserve"> et al., 2021</w:t>
      </w:r>
      <w:r w:rsidR="006662E9">
        <w:rPr>
          <w:rFonts w:cs="Times New Roman"/>
          <w:szCs w:val="24"/>
        </w:rPr>
        <w:t>)</w:t>
      </w:r>
      <w:r>
        <w:rPr>
          <w:rFonts w:cs="Times New Roman"/>
          <w:szCs w:val="24"/>
        </w:rPr>
        <w:t>.</w:t>
      </w:r>
    </w:p>
    <w:p w14:paraId="46F4258F" w14:textId="54E7C05D" w:rsidR="00AA0658" w:rsidRPr="001549D3" w:rsidRDefault="00ED7A9E" w:rsidP="00AA0658">
      <w:pPr>
        <w:keepNext/>
        <w:jc w:val="center"/>
        <w:rPr>
          <w:rFonts w:cs="Times New Roman"/>
          <w:szCs w:val="24"/>
        </w:rPr>
      </w:pPr>
      <w:r>
        <w:rPr>
          <w:rFonts w:cs="Calibri"/>
          <w:noProof/>
          <w:lang w:val="en-ZA" w:eastAsia="en-ZA"/>
        </w:rPr>
        <w:drawing>
          <wp:inline distT="0" distB="0" distL="0" distR="0" wp14:anchorId="4A7771E9" wp14:editId="70094E36">
            <wp:extent cx="5937744" cy="4524375"/>
            <wp:effectExtent l="0" t="0" r="6350" b="0"/>
            <wp:docPr id="16" name="圖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圖片 1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744" cy="452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B370FA" w14:textId="224216E6" w:rsidR="00AA0658" w:rsidRDefault="00AA0658" w:rsidP="00DF2EF2">
      <w:pPr>
        <w:keepNext/>
        <w:rPr>
          <w:b/>
          <w:noProof/>
          <w:lang w:val="en-GB" w:eastAsia="en-GB"/>
        </w:rPr>
      </w:pPr>
      <w:r w:rsidRPr="0001436A">
        <w:rPr>
          <w:rFonts w:cs="Times New Roman"/>
          <w:b/>
          <w:szCs w:val="24"/>
        </w:rPr>
        <w:t xml:space="preserve">Supplementary Figure </w:t>
      </w:r>
      <w:r w:rsidR="00974CCF">
        <w:rPr>
          <w:rFonts w:cs="Times New Roman"/>
          <w:b/>
          <w:szCs w:val="24"/>
        </w:rPr>
        <w:t>S3</w:t>
      </w:r>
      <w:r w:rsidRPr="0001436A">
        <w:rPr>
          <w:rFonts w:cs="Times New Roman"/>
          <w:b/>
          <w:szCs w:val="24"/>
        </w:rPr>
        <w:t>.</w:t>
      </w:r>
      <w:r w:rsidRPr="001549D3">
        <w:rPr>
          <w:rFonts w:cs="Times New Roman"/>
          <w:szCs w:val="24"/>
        </w:rPr>
        <w:t xml:space="preserve"> </w:t>
      </w:r>
      <w:r w:rsidR="00ED7A9E" w:rsidRPr="00ED7A9E">
        <w:rPr>
          <w:rFonts w:cs="Times New Roman"/>
          <w:szCs w:val="24"/>
        </w:rPr>
        <w:t>Dose response curves of</w:t>
      </w:r>
      <w:r w:rsidR="00F009CD">
        <w:rPr>
          <w:rFonts w:cs="Times New Roman"/>
          <w:szCs w:val="24"/>
        </w:rPr>
        <w:t xml:space="preserve"> </w:t>
      </w:r>
      <w:proofErr w:type="spellStart"/>
      <w:r w:rsidR="00F009CD" w:rsidRPr="00F009CD">
        <w:rPr>
          <w:rFonts w:cs="Times New Roman"/>
          <w:bCs/>
          <w:szCs w:val="24"/>
        </w:rPr>
        <w:t>artemisinin</w:t>
      </w:r>
      <w:proofErr w:type="spellEnd"/>
      <w:r w:rsidR="00F009CD">
        <w:rPr>
          <w:rFonts w:cs="Times New Roman"/>
          <w:bCs/>
          <w:szCs w:val="24"/>
        </w:rPr>
        <w:t xml:space="preserve"> derivatives,</w:t>
      </w:r>
      <w:r w:rsidR="00ED7A9E" w:rsidRPr="00ED7A9E">
        <w:rPr>
          <w:rFonts w:cs="Times New Roman"/>
          <w:szCs w:val="24"/>
        </w:rPr>
        <w:t xml:space="preserve"> amino-</w:t>
      </w:r>
      <w:proofErr w:type="spellStart"/>
      <w:r w:rsidR="00ED7A9E" w:rsidRPr="00ED7A9E">
        <w:rPr>
          <w:rFonts w:cs="Times New Roman"/>
          <w:szCs w:val="24"/>
        </w:rPr>
        <w:t>artemisinins</w:t>
      </w:r>
      <w:proofErr w:type="spellEnd"/>
      <w:r w:rsidR="00ED7A9E" w:rsidRPr="00ED7A9E">
        <w:rPr>
          <w:rFonts w:cs="Times New Roman"/>
          <w:szCs w:val="24"/>
        </w:rPr>
        <w:t xml:space="preserve"> and </w:t>
      </w:r>
      <w:proofErr w:type="spellStart"/>
      <w:r w:rsidR="00ED7A9E" w:rsidRPr="00ED7A9E">
        <w:rPr>
          <w:rFonts w:cs="Times New Roman"/>
          <w:szCs w:val="24"/>
        </w:rPr>
        <w:t>celastrol</w:t>
      </w:r>
      <w:proofErr w:type="spellEnd"/>
      <w:r w:rsidR="00ED7A9E" w:rsidRPr="00ED7A9E">
        <w:rPr>
          <w:rFonts w:cs="Times New Roman"/>
          <w:szCs w:val="24"/>
        </w:rPr>
        <w:t xml:space="preserve"> against HepG2 cell line</w:t>
      </w:r>
      <w:r w:rsidR="00ED7A9E">
        <w:rPr>
          <w:rFonts w:cs="Times New Roman"/>
          <w:szCs w:val="24"/>
        </w:rPr>
        <w:t>.</w:t>
      </w:r>
      <w:r w:rsidRPr="00AA0658">
        <w:rPr>
          <w:b/>
          <w:noProof/>
          <w:lang w:val="en-GB" w:eastAsia="en-GB"/>
        </w:rPr>
        <w:t xml:space="preserve"> </w:t>
      </w:r>
    </w:p>
    <w:p w14:paraId="713D0487" w14:textId="731F3C75" w:rsidR="007D4D3F" w:rsidRPr="001549D3" w:rsidRDefault="007D4D3F" w:rsidP="00DF2EF2">
      <w:pPr>
        <w:keepNext/>
        <w:rPr>
          <w:rFonts w:cs="Times New Roman"/>
          <w:szCs w:val="24"/>
        </w:rPr>
      </w:pPr>
      <w:r>
        <w:rPr>
          <w:rFonts w:cs="Calibri"/>
          <w:noProof/>
          <w:lang w:val="en-ZA" w:eastAsia="en-ZA"/>
        </w:rPr>
        <w:lastRenderedPageBreak/>
        <w:drawing>
          <wp:inline distT="0" distB="0" distL="0" distR="0" wp14:anchorId="105F3B15" wp14:editId="72871966">
            <wp:extent cx="5939790" cy="4523275"/>
            <wp:effectExtent l="0" t="0" r="3810" b="0"/>
            <wp:docPr id="13" name="圖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圖片 1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452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4527F2" w14:textId="302918A1" w:rsidR="00AA0658" w:rsidRPr="007D4D3F" w:rsidRDefault="00AA0658" w:rsidP="00362CFD">
      <w:pPr>
        <w:keepNext/>
        <w:rPr>
          <w:bCs/>
          <w:noProof/>
          <w:lang w:val="en-GB" w:eastAsia="en-GB"/>
        </w:rPr>
      </w:pPr>
      <w:r w:rsidRPr="0001436A">
        <w:rPr>
          <w:rFonts w:cs="Times New Roman"/>
          <w:b/>
          <w:szCs w:val="24"/>
        </w:rPr>
        <w:t xml:space="preserve">Supplementary Figure </w:t>
      </w:r>
      <w:r w:rsidR="00974CCF">
        <w:rPr>
          <w:rFonts w:cs="Times New Roman"/>
          <w:b/>
          <w:szCs w:val="24"/>
        </w:rPr>
        <w:t>S4</w:t>
      </w:r>
      <w:r w:rsidRPr="0001436A">
        <w:rPr>
          <w:rFonts w:cs="Times New Roman"/>
          <w:b/>
          <w:szCs w:val="24"/>
        </w:rPr>
        <w:t>.</w:t>
      </w:r>
      <w:r w:rsidRPr="001549D3">
        <w:rPr>
          <w:rFonts w:cs="Times New Roman"/>
          <w:szCs w:val="24"/>
        </w:rPr>
        <w:t xml:space="preserve"> </w:t>
      </w:r>
      <w:r w:rsidR="007D4D3F" w:rsidRPr="007D4D3F">
        <w:rPr>
          <w:bCs/>
          <w:noProof/>
          <w:lang w:eastAsia="en-GB"/>
        </w:rPr>
        <w:t xml:space="preserve">Dose response curves of </w:t>
      </w:r>
      <w:proofErr w:type="spellStart"/>
      <w:r w:rsidR="00B370F2" w:rsidRPr="00F009CD">
        <w:rPr>
          <w:rFonts w:cs="Times New Roman"/>
          <w:bCs/>
          <w:szCs w:val="24"/>
        </w:rPr>
        <w:t>artemisinin</w:t>
      </w:r>
      <w:proofErr w:type="spellEnd"/>
      <w:r w:rsidR="00B370F2">
        <w:rPr>
          <w:rFonts w:cs="Times New Roman"/>
          <w:bCs/>
          <w:szCs w:val="24"/>
        </w:rPr>
        <w:t xml:space="preserve"> derivatives, </w:t>
      </w:r>
      <w:r w:rsidR="007D4D3F" w:rsidRPr="007D4D3F">
        <w:rPr>
          <w:bCs/>
          <w:noProof/>
          <w:lang w:eastAsia="en-GB"/>
        </w:rPr>
        <w:t>amino-artemisinins and celastrol against LO2 cell line</w:t>
      </w:r>
      <w:r w:rsidR="00A51004">
        <w:rPr>
          <w:bCs/>
          <w:noProof/>
          <w:lang w:eastAsia="en-GB"/>
        </w:rPr>
        <w:t>.</w:t>
      </w:r>
    </w:p>
    <w:p w14:paraId="33C28C0C" w14:textId="60441AEC" w:rsidR="006A6FA8" w:rsidRPr="001549D3" w:rsidRDefault="007D4D3F" w:rsidP="00362CFD">
      <w:pPr>
        <w:keepNext/>
        <w:rPr>
          <w:rFonts w:cs="Times New Roman"/>
          <w:szCs w:val="24"/>
        </w:rPr>
      </w:pPr>
      <w:r>
        <w:rPr>
          <w:rFonts w:cs="Calibri"/>
          <w:noProof/>
          <w:lang w:val="en-ZA" w:eastAsia="en-ZA"/>
        </w:rPr>
        <w:lastRenderedPageBreak/>
        <w:drawing>
          <wp:inline distT="0" distB="0" distL="0" distR="0" wp14:anchorId="2FC9BCC2" wp14:editId="4123E76F">
            <wp:extent cx="5939790" cy="4523275"/>
            <wp:effectExtent l="0" t="0" r="3810" b="0"/>
            <wp:docPr id="14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452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6B1E70" w14:textId="7FDD1D82" w:rsidR="00AA0658" w:rsidRDefault="00AA0658" w:rsidP="00362CFD">
      <w:pPr>
        <w:keepNext/>
        <w:rPr>
          <w:b/>
          <w:noProof/>
          <w:lang w:val="en-GB" w:eastAsia="en-GB"/>
        </w:rPr>
      </w:pPr>
      <w:r w:rsidRPr="0001436A">
        <w:rPr>
          <w:rFonts w:cs="Times New Roman"/>
          <w:b/>
          <w:szCs w:val="24"/>
        </w:rPr>
        <w:t xml:space="preserve">Supplementary Figure </w:t>
      </w:r>
      <w:r w:rsidR="00974CCF">
        <w:rPr>
          <w:rFonts w:cs="Times New Roman"/>
          <w:b/>
          <w:szCs w:val="24"/>
        </w:rPr>
        <w:t>S5</w:t>
      </w:r>
      <w:r w:rsidRPr="0001436A">
        <w:rPr>
          <w:rFonts w:cs="Times New Roman"/>
          <w:b/>
          <w:szCs w:val="24"/>
        </w:rPr>
        <w:t>.</w:t>
      </w:r>
      <w:r w:rsidRPr="001549D3">
        <w:rPr>
          <w:rFonts w:cs="Times New Roman"/>
          <w:szCs w:val="24"/>
        </w:rPr>
        <w:t xml:space="preserve"> </w:t>
      </w:r>
      <w:r w:rsidR="006A6FA8" w:rsidRPr="006A6FA8">
        <w:rPr>
          <w:bCs/>
          <w:noProof/>
          <w:lang w:eastAsia="en-GB"/>
        </w:rPr>
        <w:t xml:space="preserve">Dose response curves of </w:t>
      </w:r>
      <w:proofErr w:type="spellStart"/>
      <w:r w:rsidR="00B370F2" w:rsidRPr="00F009CD">
        <w:rPr>
          <w:rFonts w:cs="Times New Roman"/>
          <w:bCs/>
          <w:szCs w:val="24"/>
        </w:rPr>
        <w:t>artemisinin</w:t>
      </w:r>
      <w:proofErr w:type="spellEnd"/>
      <w:r w:rsidR="00B370F2">
        <w:rPr>
          <w:rFonts w:cs="Times New Roman"/>
          <w:bCs/>
          <w:szCs w:val="24"/>
        </w:rPr>
        <w:t xml:space="preserve"> derivatives, </w:t>
      </w:r>
      <w:r w:rsidR="006A6FA8" w:rsidRPr="006A6FA8">
        <w:rPr>
          <w:bCs/>
          <w:noProof/>
          <w:lang w:eastAsia="en-GB"/>
        </w:rPr>
        <w:t>amino-artemisinins and celastrol against A549 cell line.</w:t>
      </w:r>
    </w:p>
    <w:p w14:paraId="57448458" w14:textId="40E881D9" w:rsidR="00362CFD" w:rsidRPr="001549D3" w:rsidRDefault="007D4D3F" w:rsidP="00362CFD">
      <w:pPr>
        <w:keepNext/>
        <w:rPr>
          <w:rFonts w:cs="Times New Roman"/>
          <w:szCs w:val="24"/>
        </w:rPr>
      </w:pPr>
      <w:r>
        <w:rPr>
          <w:rFonts w:cs="Calibri"/>
          <w:noProof/>
          <w:lang w:val="en-ZA" w:eastAsia="en-ZA"/>
        </w:rPr>
        <w:lastRenderedPageBreak/>
        <w:drawing>
          <wp:inline distT="0" distB="0" distL="0" distR="0" wp14:anchorId="43024CB2" wp14:editId="268FCFFC">
            <wp:extent cx="5939790" cy="4523275"/>
            <wp:effectExtent l="0" t="0" r="3810" b="0"/>
            <wp:docPr id="15" name="圖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圖片 15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452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D31ECE" w14:textId="0E0B6378" w:rsidR="00362CFD" w:rsidRDefault="00AA0658" w:rsidP="00362CFD">
      <w:pPr>
        <w:keepNext/>
        <w:rPr>
          <w:bCs/>
          <w:noProof/>
          <w:lang w:eastAsia="en-GB"/>
        </w:rPr>
      </w:pPr>
      <w:r w:rsidRPr="0001436A">
        <w:rPr>
          <w:rFonts w:cs="Times New Roman"/>
          <w:b/>
          <w:szCs w:val="24"/>
        </w:rPr>
        <w:t xml:space="preserve">Supplementary Figure </w:t>
      </w:r>
      <w:r w:rsidR="00DF2EF2">
        <w:rPr>
          <w:rFonts w:cs="Times New Roman"/>
          <w:b/>
          <w:szCs w:val="24"/>
        </w:rPr>
        <w:t>S6</w:t>
      </w:r>
      <w:r w:rsidRPr="0001436A">
        <w:rPr>
          <w:rFonts w:cs="Times New Roman"/>
          <w:b/>
          <w:szCs w:val="24"/>
        </w:rPr>
        <w:t>.</w:t>
      </w:r>
      <w:r w:rsidRPr="001549D3">
        <w:rPr>
          <w:rFonts w:cs="Times New Roman"/>
          <w:szCs w:val="24"/>
        </w:rPr>
        <w:t xml:space="preserve"> </w:t>
      </w:r>
      <w:r w:rsidR="00362CFD" w:rsidRPr="00362CFD">
        <w:rPr>
          <w:bCs/>
          <w:noProof/>
          <w:lang w:eastAsia="en-GB"/>
        </w:rPr>
        <w:t xml:space="preserve">Dose response curves of </w:t>
      </w:r>
      <w:proofErr w:type="spellStart"/>
      <w:r w:rsidR="00B370F2" w:rsidRPr="00F009CD">
        <w:rPr>
          <w:rFonts w:cs="Times New Roman"/>
          <w:bCs/>
          <w:szCs w:val="24"/>
        </w:rPr>
        <w:t>artemisinin</w:t>
      </w:r>
      <w:proofErr w:type="spellEnd"/>
      <w:r w:rsidR="00B370F2">
        <w:rPr>
          <w:rFonts w:cs="Times New Roman"/>
          <w:bCs/>
          <w:szCs w:val="24"/>
        </w:rPr>
        <w:t xml:space="preserve"> derivatives, </w:t>
      </w:r>
      <w:r w:rsidR="00362CFD" w:rsidRPr="00362CFD">
        <w:rPr>
          <w:bCs/>
          <w:noProof/>
          <w:lang w:eastAsia="en-GB"/>
        </w:rPr>
        <w:t>amino-artemisinins and celastrol against BEAS-2B cell line</w:t>
      </w:r>
      <w:r w:rsidR="00362CFD">
        <w:rPr>
          <w:bCs/>
          <w:noProof/>
          <w:lang w:eastAsia="en-GB"/>
        </w:rPr>
        <w:t>.</w:t>
      </w:r>
    </w:p>
    <w:p w14:paraId="15C56A12" w14:textId="5182EBE9" w:rsidR="00152324" w:rsidRDefault="00152324" w:rsidP="00362CFD">
      <w:pPr>
        <w:keepNext/>
        <w:rPr>
          <w:bCs/>
          <w:noProof/>
          <w:lang w:eastAsia="en-GB"/>
        </w:rPr>
      </w:pPr>
    </w:p>
    <w:p w14:paraId="26A12C67" w14:textId="3765F507" w:rsidR="00152324" w:rsidRPr="00152324" w:rsidRDefault="00152324" w:rsidP="00362CFD">
      <w:pPr>
        <w:keepNext/>
        <w:rPr>
          <w:b/>
          <w:noProof/>
          <w:lang w:eastAsia="en-GB"/>
        </w:rPr>
      </w:pPr>
      <w:r w:rsidRPr="00152324">
        <w:rPr>
          <w:rFonts w:hint="eastAsia"/>
          <w:b/>
          <w:noProof/>
          <w:lang w:eastAsia="en-GB"/>
        </w:rPr>
        <w:t>R</w:t>
      </w:r>
      <w:r w:rsidRPr="00152324">
        <w:rPr>
          <w:b/>
          <w:noProof/>
          <w:lang w:eastAsia="en-GB"/>
        </w:rPr>
        <w:t>eferences</w:t>
      </w:r>
    </w:p>
    <w:p w14:paraId="2B860091" w14:textId="763B2F0E" w:rsidR="00152324" w:rsidRPr="00152324" w:rsidRDefault="00152324" w:rsidP="00BD1AAF">
      <w:pPr>
        <w:keepNext/>
        <w:spacing w:after="0"/>
        <w:ind w:leftChars="1" w:left="283" w:hangingChars="117" w:hanging="281"/>
        <w:jc w:val="both"/>
        <w:rPr>
          <w:lang w:val="pt-PT"/>
        </w:rPr>
      </w:pPr>
      <w:r w:rsidRPr="00152324">
        <w:rPr>
          <w:lang w:val="pt-PT"/>
        </w:rPr>
        <w:t xml:space="preserve">Yaremenko I. A., Coghi P., Prommana P., Qiu C., Radulov P. S., Qu Y., </w:t>
      </w:r>
      <w:r w:rsidR="00BD1AAF">
        <w:rPr>
          <w:lang w:val="pt-PT"/>
        </w:rPr>
        <w:t>et al</w:t>
      </w:r>
      <w:r w:rsidRPr="00152324">
        <w:rPr>
          <w:lang w:val="pt-PT"/>
        </w:rPr>
        <w:t xml:space="preserve">. </w:t>
      </w:r>
      <w:r w:rsidR="00BF30E7" w:rsidRPr="00BF30E7">
        <w:rPr>
          <w:lang w:val="pt-PT"/>
        </w:rPr>
        <w:t>(2020)</w:t>
      </w:r>
      <w:r w:rsidR="00BF30E7">
        <w:rPr>
          <w:lang w:val="pt-PT"/>
        </w:rPr>
        <w:t xml:space="preserve">. </w:t>
      </w:r>
      <w:r w:rsidRPr="00152324">
        <w:rPr>
          <w:lang w:val="pt-PT"/>
        </w:rPr>
        <w:t xml:space="preserve">Synthetic Peroxides Promote Apoptosis of Cancer Cells by Inhibiting P-Glycoprotein ABCB5. </w:t>
      </w:r>
      <w:r w:rsidRPr="00BD1AAF">
        <w:rPr>
          <w:i/>
          <w:iCs/>
          <w:lang w:val="pt-PT"/>
        </w:rPr>
        <w:t>ChemMedChem.</w:t>
      </w:r>
      <w:r w:rsidRPr="00152324">
        <w:rPr>
          <w:lang w:val="pt-PT"/>
        </w:rPr>
        <w:t xml:space="preserve"> 15</w:t>
      </w:r>
      <w:r w:rsidR="00BD1AAF">
        <w:rPr>
          <w:lang w:val="pt-PT"/>
        </w:rPr>
        <w:t xml:space="preserve">, </w:t>
      </w:r>
      <w:r w:rsidRPr="00152324">
        <w:rPr>
          <w:lang w:val="pt-PT"/>
        </w:rPr>
        <w:t>1118-1127.</w:t>
      </w:r>
      <w:r w:rsidR="00BD1AAF">
        <w:rPr>
          <w:lang w:val="pt-PT"/>
        </w:rPr>
        <w:t xml:space="preserve"> doi: </w:t>
      </w:r>
      <w:r w:rsidR="00BD1AAF" w:rsidRPr="00BD1AAF">
        <w:rPr>
          <w:lang w:val="pt-PT"/>
        </w:rPr>
        <w:t>10.1002/cmdc.202000042</w:t>
      </w:r>
    </w:p>
    <w:p w14:paraId="5D75E8CE" w14:textId="69219552" w:rsidR="00152324" w:rsidRPr="001549D3" w:rsidRDefault="00152324" w:rsidP="00152324">
      <w:pPr>
        <w:keepNext/>
        <w:spacing w:before="0"/>
        <w:ind w:left="283" w:hangingChars="118" w:hanging="283"/>
        <w:jc w:val="both"/>
      </w:pPr>
      <w:proofErr w:type="spellStart"/>
      <w:r w:rsidRPr="00152324">
        <w:rPr>
          <w:lang w:val="en-GB"/>
        </w:rPr>
        <w:t>Coghi</w:t>
      </w:r>
      <w:proofErr w:type="spellEnd"/>
      <w:r w:rsidRPr="00152324">
        <w:rPr>
          <w:lang w:val="en-GB"/>
        </w:rPr>
        <w:t xml:space="preserve">, P., Ng, J. P. L., </w:t>
      </w:r>
      <w:proofErr w:type="spellStart"/>
      <w:r w:rsidRPr="00152324">
        <w:rPr>
          <w:lang w:val="en-GB"/>
        </w:rPr>
        <w:t>Kadioglu</w:t>
      </w:r>
      <w:proofErr w:type="spellEnd"/>
      <w:r w:rsidRPr="00152324">
        <w:rPr>
          <w:lang w:val="en-GB"/>
        </w:rPr>
        <w:t xml:space="preserve">, O., Law, B. Y. K., </w:t>
      </w:r>
      <w:proofErr w:type="spellStart"/>
      <w:r w:rsidRPr="00152324">
        <w:rPr>
          <w:lang w:val="en-GB"/>
        </w:rPr>
        <w:t>Qiu</w:t>
      </w:r>
      <w:proofErr w:type="spellEnd"/>
      <w:r w:rsidRPr="00152324">
        <w:rPr>
          <w:lang w:val="en-GB"/>
        </w:rPr>
        <w:t xml:space="preserve">, A. C., Saeed, M. E. M., et al. (2021). Synthesis, computational docking and biological evaluation of </w:t>
      </w:r>
      <w:proofErr w:type="spellStart"/>
      <w:r w:rsidRPr="00152324">
        <w:rPr>
          <w:lang w:val="en-GB"/>
        </w:rPr>
        <w:t>celastrol</w:t>
      </w:r>
      <w:proofErr w:type="spellEnd"/>
      <w:r w:rsidRPr="00152324">
        <w:rPr>
          <w:lang w:val="en-GB"/>
        </w:rPr>
        <w:t xml:space="preserve"> derivatives as dual inhibitors of SERCA and P-glycoprotein in cancer therapy. </w:t>
      </w:r>
      <w:r w:rsidRPr="00152324">
        <w:rPr>
          <w:i/>
          <w:iCs/>
          <w:lang w:val="en-GB"/>
        </w:rPr>
        <w:t>Eur</w:t>
      </w:r>
      <w:r>
        <w:rPr>
          <w:i/>
          <w:iCs/>
          <w:lang w:val="en-GB"/>
        </w:rPr>
        <w:t>.</w:t>
      </w:r>
      <w:r w:rsidRPr="00152324">
        <w:rPr>
          <w:i/>
          <w:iCs/>
          <w:lang w:val="en-GB"/>
        </w:rPr>
        <w:t xml:space="preserve"> J</w:t>
      </w:r>
      <w:r>
        <w:rPr>
          <w:i/>
          <w:iCs/>
          <w:lang w:val="en-GB"/>
        </w:rPr>
        <w:t>.</w:t>
      </w:r>
      <w:r w:rsidRPr="00152324">
        <w:rPr>
          <w:i/>
          <w:iCs/>
          <w:lang w:val="en-GB"/>
        </w:rPr>
        <w:t xml:space="preserve"> Med</w:t>
      </w:r>
      <w:r>
        <w:rPr>
          <w:i/>
          <w:iCs/>
          <w:lang w:val="en-GB"/>
        </w:rPr>
        <w:t>.</w:t>
      </w:r>
      <w:r w:rsidRPr="00152324">
        <w:rPr>
          <w:i/>
          <w:iCs/>
          <w:lang w:val="en-GB"/>
        </w:rPr>
        <w:t xml:space="preserve"> Chem</w:t>
      </w:r>
      <w:r>
        <w:rPr>
          <w:i/>
          <w:iCs/>
          <w:lang w:val="en-GB"/>
        </w:rPr>
        <w:t>.</w:t>
      </w:r>
      <w:r w:rsidRPr="00152324">
        <w:rPr>
          <w:lang w:val="en-GB"/>
        </w:rPr>
        <w:t xml:space="preserve"> 224</w:t>
      </w:r>
      <w:r>
        <w:rPr>
          <w:lang w:val="en-GB"/>
        </w:rPr>
        <w:t>,</w:t>
      </w:r>
      <w:r w:rsidRPr="00152324">
        <w:rPr>
          <w:lang w:val="en-GB"/>
        </w:rPr>
        <w:t xml:space="preserve"> 113676.</w:t>
      </w:r>
      <w:r>
        <w:rPr>
          <w:lang w:val="en-GB"/>
        </w:rPr>
        <w:t xml:space="preserve"> </w:t>
      </w:r>
      <w:proofErr w:type="spellStart"/>
      <w:proofErr w:type="gramStart"/>
      <w:r>
        <w:rPr>
          <w:lang w:val="en-GB"/>
        </w:rPr>
        <w:t>doi</w:t>
      </w:r>
      <w:proofErr w:type="spellEnd"/>
      <w:proofErr w:type="gramEnd"/>
      <w:r>
        <w:rPr>
          <w:lang w:val="en-GB"/>
        </w:rPr>
        <w:t xml:space="preserve">: </w:t>
      </w:r>
      <w:r w:rsidRPr="00152324">
        <w:rPr>
          <w:lang w:val="en-GB"/>
        </w:rPr>
        <w:t>10.1016/j.ejmech.2021.113676</w:t>
      </w:r>
    </w:p>
    <w:p w14:paraId="02BA7A58" w14:textId="42E63C55" w:rsidR="00AA0658" w:rsidRPr="001549D3" w:rsidRDefault="00AA0658" w:rsidP="00AA0658">
      <w:pPr>
        <w:spacing w:before="240"/>
      </w:pPr>
    </w:p>
    <w:sectPr w:rsidR="00AA0658" w:rsidRPr="001549D3" w:rsidSect="0093429D">
      <w:headerReference w:type="even" r:id="rId14"/>
      <w:footerReference w:type="even" r:id="rId15"/>
      <w:footerReference w:type="default" r:id="rId16"/>
      <w:headerReference w:type="first" r:id="rId17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F8CAB4" w14:textId="77777777" w:rsidR="007B6F68" w:rsidRDefault="007B6F68" w:rsidP="00117666">
      <w:pPr>
        <w:spacing w:after="0"/>
      </w:pPr>
      <w:r>
        <w:separator/>
      </w:r>
    </w:p>
  </w:endnote>
  <w:endnote w:type="continuationSeparator" w:id="0">
    <w:p w14:paraId="5AFDF490" w14:textId="77777777" w:rsidR="007B6F68" w:rsidRDefault="007B6F68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MingLiU">
    <w:altName w:val="Microsoft JhengHei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93025F" w14:textId="77777777" w:rsidR="00995F6A" w:rsidRPr="00577C4C" w:rsidRDefault="00C52A7B">
    <w:pPr>
      <w:rPr>
        <w:color w:val="C00000"/>
        <w:szCs w:val="24"/>
      </w:rPr>
    </w:pPr>
    <w:r>
      <w:rPr>
        <w:noProof/>
        <w:lang w:val="en-ZA" w:eastAsia="en-ZA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82EAD14" wp14:editId="71B2BC98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0BC4D33" w14:textId="06448146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854B9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6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82EAD1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" filled="f" stroked="f" strokeweight=".5pt">
              <v:textbox style="mso-fit-shape-to-text:t">
                <w:txbxContent>
                  <w:p w14:paraId="50BC4D33" w14:textId="06448146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854B9">
                      <w:rPr>
                        <w:noProof/>
                        <w:color w:val="000000" w:themeColor="text1"/>
                        <w:szCs w:val="40"/>
                      </w:rPr>
                      <w:t>6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4D6A35" w14:textId="77777777" w:rsidR="00995F6A" w:rsidRPr="00577C4C" w:rsidRDefault="00C52A7B">
    <w:pPr>
      <w:rPr>
        <w:b/>
        <w:sz w:val="20"/>
        <w:szCs w:val="24"/>
      </w:rPr>
    </w:pPr>
    <w:r>
      <w:rPr>
        <w:noProof/>
        <w:lang w:val="en-ZA" w:eastAsia="en-ZA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70F9F55F" wp14:editId="40473BEB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70F0D09" w14:textId="2AAAF2FB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854B9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5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0F9F55F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" filled="f" stroked="f" strokeweight=".5pt">
              <v:textbox style="mso-fit-shape-to-text:t">
                <w:txbxContent>
                  <w:p w14:paraId="570F0D09" w14:textId="2AAAF2FB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854B9">
                      <w:rPr>
                        <w:noProof/>
                        <w:color w:val="000000" w:themeColor="text1"/>
                        <w:szCs w:val="40"/>
                      </w:rPr>
                      <w:t>5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A353C2" w14:textId="77777777" w:rsidR="007B6F68" w:rsidRDefault="007B6F68" w:rsidP="00117666">
      <w:pPr>
        <w:spacing w:after="0"/>
      </w:pPr>
      <w:r>
        <w:separator/>
      </w:r>
    </w:p>
  </w:footnote>
  <w:footnote w:type="continuationSeparator" w:id="0">
    <w:p w14:paraId="03EE1501" w14:textId="77777777" w:rsidR="007B6F68" w:rsidRDefault="007B6F68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AEF00C" w14:textId="77777777" w:rsidR="00995F6A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1D68C6" w14:textId="77777777" w:rsidR="00995F6A" w:rsidRDefault="0093429D" w:rsidP="0093429D">
    <w:r w:rsidRPr="005A1D84">
      <w:rPr>
        <w:b/>
        <w:noProof/>
        <w:color w:val="A6A6A6" w:themeColor="background1" w:themeShade="A6"/>
        <w:lang w:val="en-ZA" w:eastAsia="en-ZA"/>
      </w:rPr>
      <w:drawing>
        <wp:inline distT="0" distB="0" distL="0" distR="0" wp14:anchorId="07D26A56" wp14:editId="2E460F0E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attachedTemplate r:id="rId1"/>
  <w:defaultTabStop w:val="72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DA1NDMwNzQxMDcztDRW0lEKTi0uzszPAykwqQUAHjP9ECwAAAA="/>
  </w:docVars>
  <w:rsids>
    <w:rsidRoot w:val="00ED20B5"/>
    <w:rsid w:val="0001436A"/>
    <w:rsid w:val="00034304"/>
    <w:rsid w:val="00035434"/>
    <w:rsid w:val="00052A14"/>
    <w:rsid w:val="00077D53"/>
    <w:rsid w:val="001043BE"/>
    <w:rsid w:val="00105FD9"/>
    <w:rsid w:val="00117666"/>
    <w:rsid w:val="00152324"/>
    <w:rsid w:val="001549D3"/>
    <w:rsid w:val="00160065"/>
    <w:rsid w:val="00177D84"/>
    <w:rsid w:val="00267D18"/>
    <w:rsid w:val="00274347"/>
    <w:rsid w:val="002868E2"/>
    <w:rsid w:val="002869C3"/>
    <w:rsid w:val="002936E4"/>
    <w:rsid w:val="002B4A57"/>
    <w:rsid w:val="002C74CA"/>
    <w:rsid w:val="002E2E2A"/>
    <w:rsid w:val="003123F4"/>
    <w:rsid w:val="003544FB"/>
    <w:rsid w:val="00362CFD"/>
    <w:rsid w:val="003D2F2D"/>
    <w:rsid w:val="00401590"/>
    <w:rsid w:val="00447801"/>
    <w:rsid w:val="00452E9C"/>
    <w:rsid w:val="004735C8"/>
    <w:rsid w:val="004947A6"/>
    <w:rsid w:val="004961FF"/>
    <w:rsid w:val="00503A9E"/>
    <w:rsid w:val="00517A89"/>
    <w:rsid w:val="005250F2"/>
    <w:rsid w:val="00593EEA"/>
    <w:rsid w:val="005A5EEE"/>
    <w:rsid w:val="006375C7"/>
    <w:rsid w:val="00654E8F"/>
    <w:rsid w:val="00660D05"/>
    <w:rsid w:val="006662E9"/>
    <w:rsid w:val="006820B1"/>
    <w:rsid w:val="006A6FA8"/>
    <w:rsid w:val="006B7D14"/>
    <w:rsid w:val="00701727"/>
    <w:rsid w:val="0070566C"/>
    <w:rsid w:val="00714C50"/>
    <w:rsid w:val="00725A7D"/>
    <w:rsid w:val="007501BE"/>
    <w:rsid w:val="00790BB3"/>
    <w:rsid w:val="007B6F68"/>
    <w:rsid w:val="007C206C"/>
    <w:rsid w:val="007D4D3F"/>
    <w:rsid w:val="00817DD6"/>
    <w:rsid w:val="0083759F"/>
    <w:rsid w:val="00885156"/>
    <w:rsid w:val="008C3F96"/>
    <w:rsid w:val="009151AA"/>
    <w:rsid w:val="0093429D"/>
    <w:rsid w:val="00943573"/>
    <w:rsid w:val="00964134"/>
    <w:rsid w:val="00970F7D"/>
    <w:rsid w:val="00974CCF"/>
    <w:rsid w:val="009854B9"/>
    <w:rsid w:val="00994A3D"/>
    <w:rsid w:val="009C2B12"/>
    <w:rsid w:val="00A0780C"/>
    <w:rsid w:val="00A174D9"/>
    <w:rsid w:val="00A51004"/>
    <w:rsid w:val="00AA0658"/>
    <w:rsid w:val="00AA4D24"/>
    <w:rsid w:val="00AB6715"/>
    <w:rsid w:val="00AD70CB"/>
    <w:rsid w:val="00AF3967"/>
    <w:rsid w:val="00B0149B"/>
    <w:rsid w:val="00B1671E"/>
    <w:rsid w:val="00B25EB8"/>
    <w:rsid w:val="00B370F2"/>
    <w:rsid w:val="00B37F4D"/>
    <w:rsid w:val="00BD1AAF"/>
    <w:rsid w:val="00BF30E7"/>
    <w:rsid w:val="00C52A7B"/>
    <w:rsid w:val="00C56BAF"/>
    <w:rsid w:val="00C679AA"/>
    <w:rsid w:val="00C75972"/>
    <w:rsid w:val="00CD066B"/>
    <w:rsid w:val="00CE4FEE"/>
    <w:rsid w:val="00D060CF"/>
    <w:rsid w:val="00DB59C3"/>
    <w:rsid w:val="00DC259A"/>
    <w:rsid w:val="00DD3682"/>
    <w:rsid w:val="00DD3CE1"/>
    <w:rsid w:val="00DE2272"/>
    <w:rsid w:val="00DE23E8"/>
    <w:rsid w:val="00DF2EF2"/>
    <w:rsid w:val="00E52377"/>
    <w:rsid w:val="00E537AD"/>
    <w:rsid w:val="00E64E17"/>
    <w:rsid w:val="00E866C9"/>
    <w:rsid w:val="00EA3D3C"/>
    <w:rsid w:val="00EC090A"/>
    <w:rsid w:val="00ED20B5"/>
    <w:rsid w:val="00ED7A9E"/>
    <w:rsid w:val="00F009CD"/>
    <w:rsid w:val="00F46900"/>
    <w:rsid w:val="00F61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6DB94A"/>
  <w15:docId w15:val="{88748FF8-5D22-488D-A39B-60AD93690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BD1AA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shua.stocco\Documents\Templates\Frontiers_Word_Templ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AE9F4400-39B7-4F9C-933C-BD4365F35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1</TotalTime>
  <Pages>6</Pages>
  <Words>390</Words>
  <Characters>2227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Frontiers Media SA</dc:creator>
  <cp:lastModifiedBy>Miss. D Mabunda</cp:lastModifiedBy>
  <cp:revision>2</cp:revision>
  <cp:lastPrinted>2013-10-03T12:51:00Z</cp:lastPrinted>
  <dcterms:created xsi:type="dcterms:W3CDTF">2022-10-28T07:11:00Z</dcterms:created>
  <dcterms:modified xsi:type="dcterms:W3CDTF">2022-10-28T07:11:00Z</dcterms:modified>
</cp:coreProperties>
</file>