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Supplementary information for</w:t>
      </w:r>
    </w:p>
    <w:p w:rsidR="00000000" w:rsidDel="00000000" w:rsidP="00000000" w:rsidRDefault="00000000" w:rsidRPr="00000000" w14:paraId="00000002">
      <w:pPr>
        <w:spacing w:line="360" w:lineRule="auto"/>
        <w:jc w:val="center"/>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Within-group sex ratios predict growth of social mole-rats</w:t>
      </w:r>
    </w:p>
    <w:p w:rsidR="00000000" w:rsidDel="00000000" w:rsidP="00000000" w:rsidRDefault="00000000" w:rsidRPr="00000000" w14:paraId="0000000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Corresponding author: H Bensch hanna.bensch@lnu.se</w:t>
      </w:r>
    </w:p>
    <w:p w:rsidR="00000000" w:rsidDel="00000000" w:rsidP="00000000" w:rsidRDefault="00000000" w:rsidRPr="00000000" w14:paraId="00000004">
      <w:pPr>
        <w:spacing w:after="120"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5">
      <w:pPr>
        <w:spacing w:after="120"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114300" distT="114300" distL="114300" distR="114300">
            <wp:extent cx="5356555" cy="3310031"/>
            <wp:effectExtent b="0" l="0" r="0" t="0"/>
            <wp:docPr descr="A comparison of a graph&#10;&#10;Description automatically generated with medium confidence" id="1" name="image2.png"/>
            <a:graphic>
              <a:graphicData uri="http://schemas.openxmlformats.org/drawingml/2006/picture">
                <pic:pic>
                  <pic:nvPicPr>
                    <pic:cNvPr descr="A comparison of a graph&#10;&#10;Description automatically generated with medium confidence" id="0" name="image2.png"/>
                    <pic:cNvPicPr preferRelativeResize="0"/>
                  </pic:nvPicPr>
                  <pic:blipFill>
                    <a:blip r:embed="rId6"/>
                    <a:srcRect b="0" l="0" r="0" t="0"/>
                    <a:stretch>
                      <a:fillRect/>
                    </a:stretch>
                  </pic:blipFill>
                  <pic:spPr>
                    <a:xfrm>
                      <a:off x="0" y="0"/>
                      <a:ext cx="5356555" cy="3310031"/>
                    </a:xfrm>
                    <a:prstGeom prst="rect"/>
                    <a:ln/>
                  </pic:spPr>
                </pic:pic>
              </a:graphicData>
            </a:graphic>
          </wp:inline>
        </w:drawing>
      </w:r>
      <w:r w:rsidDel="00000000" w:rsidR="00000000" w:rsidRPr="00000000">
        <w:rPr>
          <w:rtl w:val="0"/>
        </w:rPr>
      </w:r>
    </w:p>
    <w:p w:rsidR="00000000" w:rsidDel="00000000" w:rsidP="00000000" w:rsidRDefault="00000000" w:rsidRPr="00000000" w14:paraId="00000006">
      <w:pPr>
        <w:spacing w:after="12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S1. </w:t>
      </w:r>
      <w:r w:rsidDel="00000000" w:rsidR="00000000" w:rsidRPr="00000000">
        <w:rPr>
          <w:rFonts w:ascii="Times New Roman" w:cs="Times New Roman" w:eastAsia="Times New Roman" w:hAnsi="Times New Roman"/>
          <w:sz w:val="24"/>
          <w:szCs w:val="24"/>
          <w:rtl w:val="0"/>
        </w:rPr>
        <w:t xml:space="preserve">Histogram of number of our group captures (N = 196) used in this study of different A) group sizes and B) within-group sex ratios (as proportion of males). Black bars denote complete captures and grey incomplete (less than 24 H inactivity at traps). </w:t>
      </w:r>
    </w:p>
    <w:p w:rsidR="00000000" w:rsidDel="00000000" w:rsidP="00000000" w:rsidRDefault="00000000" w:rsidRPr="00000000" w14:paraId="00000007">
      <w:pPr>
        <w:spacing w:after="12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spacing w:after="120" w:line="240" w:lineRule="auto"/>
        <w:jc w:val="both"/>
        <w:rPr>
          <w:rFonts w:ascii="Cambria" w:cs="Cambria" w:eastAsia="Cambria" w:hAnsi="Cambria"/>
          <w:sz w:val="24"/>
          <w:szCs w:val="24"/>
        </w:rPr>
      </w:pPr>
      <w:r w:rsidDel="00000000" w:rsidR="00000000" w:rsidRPr="00000000">
        <w:rPr>
          <w:rFonts w:ascii="Cambria" w:cs="Cambria" w:eastAsia="Cambria" w:hAnsi="Cambria"/>
          <w:sz w:val="24"/>
          <w:szCs w:val="24"/>
        </w:rPr>
        <w:drawing>
          <wp:inline distB="114300" distT="114300" distL="114300" distR="114300">
            <wp:extent cx="4508926" cy="2787495"/>
            <wp:effectExtent b="0" l="0" r="0" t="0"/>
            <wp:docPr descr="A graph of a group size&#10;&#10;Description automatically generated" id="2" name="image1.png"/>
            <a:graphic>
              <a:graphicData uri="http://schemas.openxmlformats.org/drawingml/2006/picture">
                <pic:pic>
                  <pic:nvPicPr>
                    <pic:cNvPr descr="A graph of a group size&#10;&#10;Description automatically generated" id="0" name="image1.png"/>
                    <pic:cNvPicPr preferRelativeResize="0"/>
                  </pic:nvPicPr>
                  <pic:blipFill>
                    <a:blip r:embed="rId7"/>
                    <a:srcRect b="0" l="0" r="0" t="0"/>
                    <a:stretch>
                      <a:fillRect/>
                    </a:stretch>
                  </pic:blipFill>
                  <pic:spPr>
                    <a:xfrm>
                      <a:off x="0" y="0"/>
                      <a:ext cx="4508926" cy="2787495"/>
                    </a:xfrm>
                    <a:prstGeom prst="rect"/>
                    <a:ln/>
                  </pic:spPr>
                </pic:pic>
              </a:graphicData>
            </a:graphic>
          </wp:inline>
        </w:drawing>
      </w:r>
      <w:r w:rsidDel="00000000" w:rsidR="00000000" w:rsidRPr="00000000">
        <w:rPr>
          <w:rtl w:val="0"/>
        </w:rPr>
      </w:r>
    </w:p>
    <w:p w:rsidR="00000000" w:rsidDel="00000000" w:rsidP="00000000" w:rsidRDefault="00000000" w:rsidRPr="00000000" w14:paraId="00000009">
      <w:pPr>
        <w:spacing w:after="120" w:line="240" w:lineRule="auto"/>
        <w:jc w:val="both"/>
        <w:rPr>
          <w:rFonts w:ascii="Times New Roman" w:cs="Times New Roman" w:eastAsia="Times New Roman" w:hAnsi="Times New Roman"/>
          <w:sz w:val="24"/>
          <w:szCs w:val="24"/>
        </w:rPr>
        <w:sectPr>
          <w:footerReference r:id="rId8" w:type="default"/>
          <w:pgSz w:h="16834" w:w="11909" w:orient="portrait"/>
          <w:pgMar w:bottom="1440" w:top="1440" w:left="1440" w:right="1440" w:header="720" w:footer="720"/>
          <w:pgNumType w:start="1"/>
        </w:sectPr>
      </w:pPr>
      <w:r w:rsidDel="00000000" w:rsidR="00000000" w:rsidRPr="00000000">
        <w:rPr>
          <w:rFonts w:ascii="Times New Roman" w:cs="Times New Roman" w:eastAsia="Times New Roman" w:hAnsi="Times New Roman"/>
          <w:b w:val="1"/>
          <w:sz w:val="24"/>
          <w:szCs w:val="24"/>
          <w:rtl w:val="0"/>
        </w:rPr>
        <w:t xml:space="preserve">Figure S2. </w:t>
      </w:r>
      <w:r w:rsidDel="00000000" w:rsidR="00000000" w:rsidRPr="00000000">
        <w:rPr>
          <w:rFonts w:ascii="Times New Roman" w:cs="Times New Roman" w:eastAsia="Times New Roman" w:hAnsi="Times New Roman"/>
          <w:sz w:val="24"/>
          <w:szCs w:val="24"/>
          <w:rtl w:val="0"/>
        </w:rPr>
        <w:t xml:space="preserve">Residual variation of within-group sex ratio (as proportion of males) ~ group size. Each point is a group capture.</w:t>
      </w:r>
    </w:p>
    <w:p w:rsidR="00000000" w:rsidDel="00000000" w:rsidP="00000000" w:rsidRDefault="00000000" w:rsidRPr="00000000" w14:paraId="0000000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S1. </w:t>
      </w:r>
      <w:r w:rsidDel="00000000" w:rsidR="00000000" w:rsidRPr="00000000">
        <w:rPr>
          <w:rFonts w:ascii="Times New Roman" w:cs="Times New Roman" w:eastAsia="Times New Roman" w:hAnsi="Times New Roman"/>
          <w:sz w:val="24"/>
          <w:szCs w:val="24"/>
          <w:rtl w:val="0"/>
        </w:rPr>
        <w:t xml:space="preserve">Overview of models and datasets used in this study. Only group captures with &gt;= 3 individuals included. </w:t>
      </w:r>
    </w:p>
    <w:tbl>
      <w:tblPr>
        <w:tblStyle w:val="Table1"/>
        <w:tblW w:w="1374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2760"/>
        <w:gridCol w:w="2045.0000000000005"/>
        <w:gridCol w:w="2754.9999999999995"/>
        <w:gridCol w:w="1500"/>
        <w:gridCol w:w="2415"/>
        <w:gridCol w:w="2265"/>
        <w:tblGridChange w:id="0">
          <w:tblGrid>
            <w:gridCol w:w="2760"/>
            <w:gridCol w:w="2045.0000000000005"/>
            <w:gridCol w:w="2754.9999999999995"/>
            <w:gridCol w:w="1500"/>
            <w:gridCol w:w="2415"/>
            <w:gridCol w:w="2265"/>
          </w:tblGrid>
        </w:tblGridChange>
      </w:tblGrid>
      <w:tr>
        <w:trPr>
          <w:cantSplit w:val="0"/>
          <w:trHeight w:val="521.953125" w:hRule="atLeast"/>
          <w:tblHeader w:val="0"/>
        </w:trPr>
        <w:tc>
          <w:tcPr>
            <w:tcMar>
              <w:top w:w="0.0" w:type="dxa"/>
              <w:left w:w="100.0" w:type="dxa"/>
              <w:bottom w:w="0.0" w:type="dxa"/>
              <w:right w:w="100.0" w:type="dxa"/>
            </w:tcMar>
          </w:tcPr>
          <w:p w:rsidR="00000000" w:rsidDel="00000000" w:rsidP="00000000" w:rsidRDefault="00000000" w:rsidRPr="00000000" w14:paraId="0000000B">
            <w:pPr>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Test/Question</w:t>
            </w:r>
          </w:p>
        </w:tc>
        <w:tc>
          <w:tcPr>
            <w:tcMar>
              <w:top w:w="0.0" w:type="dxa"/>
              <w:left w:w="100.0" w:type="dxa"/>
              <w:bottom w:w="0.0" w:type="dxa"/>
              <w:right w:w="100.0" w:type="dxa"/>
            </w:tcMar>
          </w:tcPr>
          <w:p w:rsidR="00000000" w:rsidDel="00000000" w:rsidP="00000000" w:rsidRDefault="00000000" w:rsidRPr="00000000" w14:paraId="0000000C">
            <w:pPr>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Response variable</w:t>
            </w:r>
          </w:p>
        </w:tc>
        <w:tc>
          <w:tcPr>
            <w:tcMar>
              <w:top w:w="0.0" w:type="dxa"/>
              <w:left w:w="100.0" w:type="dxa"/>
              <w:bottom w:w="0.0" w:type="dxa"/>
              <w:right w:w="100.0" w:type="dxa"/>
            </w:tcMar>
          </w:tcPr>
          <w:p w:rsidR="00000000" w:rsidDel="00000000" w:rsidP="00000000" w:rsidRDefault="00000000" w:rsidRPr="00000000" w14:paraId="0000000D">
            <w:pPr>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Explanatory variables</w:t>
            </w:r>
          </w:p>
        </w:tc>
        <w:tc>
          <w:tcPr/>
          <w:p w:rsidR="00000000" w:rsidDel="00000000" w:rsidP="00000000" w:rsidRDefault="00000000" w:rsidRPr="00000000" w14:paraId="0000000E">
            <w:pPr>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Random effects</w:t>
            </w:r>
          </w:p>
        </w:tc>
        <w:tc>
          <w:tcPr>
            <w:tcMar>
              <w:top w:w="0.0" w:type="dxa"/>
              <w:left w:w="100.0" w:type="dxa"/>
              <w:bottom w:w="0.0" w:type="dxa"/>
              <w:right w:w="100.0" w:type="dxa"/>
            </w:tcMar>
          </w:tcPr>
          <w:p w:rsidR="00000000" w:rsidDel="00000000" w:rsidP="00000000" w:rsidRDefault="00000000" w:rsidRPr="00000000" w14:paraId="0000000F">
            <w:pPr>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Data overview</w:t>
            </w:r>
          </w:p>
        </w:tc>
        <w:tc>
          <w:tcPr>
            <w:tcMar>
              <w:top w:w="0.0" w:type="dxa"/>
              <w:left w:w="100.0" w:type="dxa"/>
              <w:bottom w:w="0.0" w:type="dxa"/>
              <w:right w:w="100.0" w:type="dxa"/>
            </w:tcMar>
          </w:tcPr>
          <w:p w:rsidR="00000000" w:rsidDel="00000000" w:rsidP="00000000" w:rsidRDefault="00000000" w:rsidRPr="00000000" w14:paraId="00000010">
            <w:pPr>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Model type</w:t>
            </w:r>
          </w:p>
        </w:tc>
      </w:tr>
      <w:tr>
        <w:trPr>
          <w:cantSplit w:val="0"/>
          <w:trHeight w:val="1155" w:hRule="atLeast"/>
          <w:tblHeader w:val="0"/>
        </w:trPr>
        <w:tc>
          <w:tcPr>
            <w:tcMar>
              <w:top w:w="0.0" w:type="dxa"/>
              <w:left w:w="100.0" w:type="dxa"/>
              <w:bottom w:w="0.0" w:type="dxa"/>
              <w:right w:w="100.0" w:type="dxa"/>
            </w:tcMar>
          </w:tcPr>
          <w:p w:rsidR="00000000" w:rsidDel="00000000" w:rsidP="00000000" w:rsidRDefault="00000000" w:rsidRPr="00000000" w14:paraId="00000011">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Any overall sex ratio bias on the group level?</w:t>
            </w:r>
          </w:p>
        </w:tc>
        <w:tc>
          <w:tcPr>
            <w:tcMar>
              <w:top w:w="0.0" w:type="dxa"/>
              <w:left w:w="100.0" w:type="dxa"/>
              <w:bottom w:w="0.0" w:type="dxa"/>
              <w:right w:w="100.0" w:type="dxa"/>
            </w:tcMar>
          </w:tcPr>
          <w:p w:rsidR="00000000" w:rsidDel="00000000" w:rsidP="00000000" w:rsidRDefault="00000000" w:rsidRPr="00000000" w14:paraId="00000012">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ratio group capture</w:t>
            </w:r>
          </w:p>
        </w:tc>
        <w:tc>
          <w:tcPr>
            <w:tcMar>
              <w:top w:w="0.0" w:type="dxa"/>
              <w:left w:w="100.0" w:type="dxa"/>
              <w:bottom w:w="0.0" w:type="dxa"/>
              <w:right w:w="100.0" w:type="dxa"/>
            </w:tcMar>
          </w:tcPr>
          <w:p w:rsidR="00000000" w:rsidDel="00000000" w:rsidP="00000000" w:rsidRDefault="00000000" w:rsidRPr="00000000" w14:paraId="00000013">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014">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GroupID </w:t>
            </w:r>
          </w:p>
        </w:tc>
        <w:tc>
          <w:tcPr>
            <w:tcMar>
              <w:top w:w="0.0" w:type="dxa"/>
              <w:left w:w="100.0" w:type="dxa"/>
              <w:bottom w:w="0.0" w:type="dxa"/>
              <w:right w:w="100.0" w:type="dxa"/>
            </w:tcMar>
          </w:tcPr>
          <w:p w:rsidR="00000000" w:rsidDel="00000000" w:rsidP="00000000" w:rsidRDefault="00000000" w:rsidRPr="00000000" w14:paraId="00000015">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196 group captures from 47 groups</w:t>
            </w:r>
          </w:p>
        </w:tc>
        <w:tc>
          <w:tcPr>
            <w:tcMar>
              <w:top w:w="0.0" w:type="dxa"/>
              <w:left w:w="100.0" w:type="dxa"/>
              <w:bottom w:w="0.0" w:type="dxa"/>
              <w:right w:w="100.0" w:type="dxa"/>
            </w:tcMar>
          </w:tcPr>
          <w:p w:rsidR="00000000" w:rsidDel="00000000" w:rsidP="00000000" w:rsidRDefault="00000000" w:rsidRPr="00000000" w14:paraId="00000016">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Intercept only model, GLMM binomial</w:t>
            </w:r>
          </w:p>
        </w:tc>
      </w:tr>
      <w:tr>
        <w:trPr>
          <w:cantSplit w:val="0"/>
          <w:trHeight w:val="1155" w:hRule="atLeast"/>
          <w:tblHeader w:val="0"/>
        </w:trPr>
        <w:tc>
          <w:tcPr>
            <w:tcMar>
              <w:top w:w="0.0" w:type="dxa"/>
              <w:left w:w="100.0" w:type="dxa"/>
              <w:bottom w:w="0.0" w:type="dxa"/>
              <w:right w:w="100.0" w:type="dxa"/>
            </w:tcMar>
          </w:tcPr>
          <w:p w:rsidR="00000000" w:rsidDel="00000000" w:rsidP="00000000" w:rsidRDefault="00000000" w:rsidRPr="00000000" w14:paraId="00000017">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 group sex ratio associated with group size?</w:t>
            </w:r>
          </w:p>
        </w:tc>
        <w:tc>
          <w:tcPr>
            <w:tcMar>
              <w:top w:w="0.0" w:type="dxa"/>
              <w:left w:w="100.0" w:type="dxa"/>
              <w:bottom w:w="0.0" w:type="dxa"/>
              <w:right w:w="100.0" w:type="dxa"/>
            </w:tcMar>
          </w:tcPr>
          <w:p w:rsidR="00000000" w:rsidDel="00000000" w:rsidP="00000000" w:rsidRDefault="00000000" w:rsidRPr="00000000" w14:paraId="00000018">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ratio group capture</w:t>
            </w:r>
          </w:p>
        </w:tc>
        <w:tc>
          <w:tcPr>
            <w:tcMar>
              <w:top w:w="0.0" w:type="dxa"/>
              <w:left w:w="100.0" w:type="dxa"/>
              <w:bottom w:w="0.0" w:type="dxa"/>
              <w:right w:w="100.0" w:type="dxa"/>
            </w:tcMar>
          </w:tcPr>
          <w:p w:rsidR="00000000" w:rsidDel="00000000" w:rsidP="00000000" w:rsidRDefault="00000000" w:rsidRPr="00000000" w14:paraId="00000019">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 size </w:t>
            </w:r>
          </w:p>
        </w:tc>
        <w:tc>
          <w:tcPr/>
          <w:p w:rsidR="00000000" w:rsidDel="00000000" w:rsidP="00000000" w:rsidRDefault="00000000" w:rsidRPr="00000000" w14:paraId="0000001A">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GroupID</w:t>
            </w:r>
          </w:p>
        </w:tc>
        <w:tc>
          <w:tcPr>
            <w:tcMar>
              <w:top w:w="0.0" w:type="dxa"/>
              <w:left w:w="100.0" w:type="dxa"/>
              <w:bottom w:w="0.0" w:type="dxa"/>
              <w:right w:w="100.0" w:type="dxa"/>
            </w:tcMar>
          </w:tcPr>
          <w:p w:rsidR="00000000" w:rsidDel="00000000" w:rsidP="00000000" w:rsidRDefault="00000000" w:rsidRPr="00000000" w14:paraId="0000001B">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196 group captures from 47 groups</w:t>
            </w:r>
          </w:p>
        </w:tc>
        <w:tc>
          <w:tcPr>
            <w:tcMar>
              <w:top w:w="0.0" w:type="dxa"/>
              <w:left w:w="100.0" w:type="dxa"/>
              <w:bottom w:w="0.0" w:type="dxa"/>
              <w:right w:w="100.0" w:type="dxa"/>
            </w:tcMar>
          </w:tcPr>
          <w:p w:rsidR="00000000" w:rsidDel="00000000" w:rsidP="00000000" w:rsidRDefault="00000000" w:rsidRPr="00000000" w14:paraId="0000001C">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GLMM binomial</w:t>
            </w:r>
          </w:p>
        </w:tc>
      </w:tr>
      <w:tr>
        <w:trPr>
          <w:cantSplit w:val="0"/>
          <w:trHeight w:val="1155" w:hRule="atLeast"/>
          <w:tblHeader w:val="0"/>
        </w:trPr>
        <w:tc>
          <w:tcPr>
            <w:tcMar>
              <w:top w:w="0.0" w:type="dxa"/>
              <w:left w:w="100.0" w:type="dxa"/>
              <w:bottom w:w="0.0" w:type="dxa"/>
              <w:right w:w="100.0" w:type="dxa"/>
            </w:tcMar>
          </w:tcPr>
          <w:p w:rsidR="00000000" w:rsidDel="00000000" w:rsidP="00000000" w:rsidRDefault="00000000" w:rsidRPr="00000000" w14:paraId="0000001D">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Does variation in sex ratio of groups increase with group size?</w:t>
            </w:r>
          </w:p>
        </w:tc>
        <w:tc>
          <w:tcPr>
            <w:tcMar>
              <w:top w:w="0.0" w:type="dxa"/>
              <w:left w:w="100.0" w:type="dxa"/>
              <w:bottom w:w="0.0" w:type="dxa"/>
              <w:right w:w="100.0" w:type="dxa"/>
            </w:tcMar>
          </w:tcPr>
          <w:p w:rsidR="00000000" w:rsidDel="00000000" w:rsidP="00000000" w:rsidRDefault="00000000" w:rsidRPr="00000000" w14:paraId="0000001E">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Absolute value residual sex ratio ~ group size of group capture</w:t>
            </w:r>
          </w:p>
        </w:tc>
        <w:tc>
          <w:tcPr>
            <w:tcMar>
              <w:top w:w="0.0" w:type="dxa"/>
              <w:left w:w="100.0" w:type="dxa"/>
              <w:bottom w:w="0.0" w:type="dxa"/>
              <w:right w:w="100.0" w:type="dxa"/>
            </w:tcMar>
          </w:tcPr>
          <w:p w:rsidR="00000000" w:rsidDel="00000000" w:rsidP="00000000" w:rsidRDefault="00000000" w:rsidRPr="00000000" w14:paraId="0000001F">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 size</w:t>
            </w:r>
          </w:p>
        </w:tc>
        <w:tc>
          <w:tcPr/>
          <w:p w:rsidR="00000000" w:rsidDel="00000000" w:rsidP="00000000" w:rsidRDefault="00000000" w:rsidRPr="00000000" w14:paraId="00000020">
            <w:pPr>
              <w:spacing w:line="240" w:lineRule="auto"/>
              <w:rPr>
                <w:rFonts w:ascii="Times New Roman" w:cs="Times New Roman" w:eastAsia="Times New Roman" w:hAnsi="Times New Roman"/>
                <w:sz w:val="24"/>
                <w:szCs w:val="24"/>
              </w:rPr>
            </w:pPr>
            <w:r w:rsidDel="00000000" w:rsidR="00000000" w:rsidRPr="00000000">
              <w:rPr>
                <w:rtl w:val="0"/>
              </w:rPr>
            </w:r>
          </w:p>
        </w:tc>
        <w:tc>
          <w:tcPr>
            <w:tcMar>
              <w:top w:w="0.0" w:type="dxa"/>
              <w:left w:w="100.0" w:type="dxa"/>
              <w:bottom w:w="0.0" w:type="dxa"/>
              <w:right w:w="100.0" w:type="dxa"/>
            </w:tcMar>
          </w:tcPr>
          <w:p w:rsidR="00000000" w:rsidDel="00000000" w:rsidP="00000000" w:rsidRDefault="00000000" w:rsidRPr="00000000" w14:paraId="00000021">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196 group captures from 47 groups</w:t>
            </w:r>
          </w:p>
        </w:tc>
        <w:tc>
          <w:tcPr>
            <w:tcMar>
              <w:top w:w="0.0" w:type="dxa"/>
              <w:left w:w="100.0" w:type="dxa"/>
              <w:bottom w:w="0.0" w:type="dxa"/>
              <w:right w:w="100.0" w:type="dxa"/>
            </w:tcMar>
          </w:tcPr>
          <w:p w:rsidR="00000000" w:rsidDel="00000000" w:rsidP="00000000" w:rsidRDefault="00000000" w:rsidRPr="00000000" w14:paraId="00000022">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LM Gaussian</w:t>
            </w:r>
          </w:p>
        </w:tc>
      </w:tr>
      <w:tr>
        <w:trPr>
          <w:cantSplit w:val="0"/>
          <w:trHeight w:val="1155" w:hRule="atLeast"/>
          <w:tblHeader w:val="0"/>
        </w:trPr>
        <w:tc>
          <w:tcPr>
            <w:tcMar>
              <w:top w:w="0.0" w:type="dxa"/>
              <w:left w:w="100.0" w:type="dxa"/>
              <w:bottom w:w="0.0" w:type="dxa"/>
              <w:right w:w="100.0" w:type="dxa"/>
            </w:tcMar>
          </w:tcPr>
          <w:p w:rsidR="00000000" w:rsidDel="00000000" w:rsidP="00000000" w:rsidRDefault="00000000" w:rsidRPr="00000000" w14:paraId="00000023">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Does group sex ratio have an effect on the number of recruits to the next capture?</w:t>
            </w:r>
          </w:p>
        </w:tc>
        <w:tc>
          <w:tcPr>
            <w:tcMar>
              <w:top w:w="0.0" w:type="dxa"/>
              <w:left w:w="100.0" w:type="dxa"/>
              <w:bottom w:w="0.0" w:type="dxa"/>
              <w:right w:w="100.0" w:type="dxa"/>
            </w:tcMar>
          </w:tcPr>
          <w:p w:rsidR="00000000" w:rsidDel="00000000" w:rsidP="00000000" w:rsidRDefault="00000000" w:rsidRPr="00000000" w14:paraId="00000024">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 recruits standardised/ 6 month between 2 group captures</w:t>
            </w:r>
          </w:p>
        </w:tc>
        <w:tc>
          <w:tcPr>
            <w:tcMar>
              <w:top w:w="0.0" w:type="dxa"/>
              <w:left w:w="100.0" w:type="dxa"/>
              <w:bottom w:w="0.0" w:type="dxa"/>
              <w:right w:w="100.0" w:type="dxa"/>
            </w:tcMar>
          </w:tcPr>
          <w:p w:rsidR="00000000" w:rsidDel="00000000" w:rsidP="00000000" w:rsidRDefault="00000000" w:rsidRPr="00000000" w14:paraId="00000025">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ratio + group size + TimeToNextCapture + BreederAge</w:t>
            </w:r>
          </w:p>
        </w:tc>
        <w:tc>
          <w:tcPr/>
          <w:p w:rsidR="00000000" w:rsidDel="00000000" w:rsidP="00000000" w:rsidRDefault="00000000" w:rsidRPr="00000000" w14:paraId="00000026">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GroupID</w:t>
            </w:r>
          </w:p>
        </w:tc>
        <w:tc>
          <w:tcPr>
            <w:tcMar>
              <w:top w:w="0.0" w:type="dxa"/>
              <w:left w:w="100.0" w:type="dxa"/>
              <w:bottom w:w="0.0" w:type="dxa"/>
              <w:right w:w="100.0" w:type="dxa"/>
            </w:tcMar>
          </w:tcPr>
          <w:p w:rsidR="00000000" w:rsidDel="00000000" w:rsidP="00000000" w:rsidRDefault="00000000" w:rsidRPr="00000000" w14:paraId="00000027">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89 group captures with recruitment data</w:t>
            </w:r>
          </w:p>
        </w:tc>
        <w:tc>
          <w:tcPr>
            <w:tcMar>
              <w:top w:w="0.0" w:type="dxa"/>
              <w:left w:w="100.0" w:type="dxa"/>
              <w:bottom w:w="0.0" w:type="dxa"/>
              <w:right w:w="100.0" w:type="dxa"/>
            </w:tcMar>
          </w:tcPr>
          <w:p w:rsidR="00000000" w:rsidDel="00000000" w:rsidP="00000000" w:rsidRDefault="00000000" w:rsidRPr="00000000" w14:paraId="00000028">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LMM Gaussian</w:t>
            </w:r>
          </w:p>
        </w:tc>
      </w:tr>
      <w:tr>
        <w:trPr>
          <w:cantSplit w:val="0"/>
          <w:trHeight w:val="1155" w:hRule="atLeast"/>
          <w:tblHeader w:val="0"/>
        </w:trPr>
        <w:tc>
          <w:tcPr>
            <w:tcMar>
              <w:top w:w="0.0" w:type="dxa"/>
              <w:left w:w="100.0" w:type="dxa"/>
              <w:bottom w:w="0.0" w:type="dxa"/>
              <w:right w:w="100.0" w:type="dxa"/>
            </w:tcMar>
          </w:tcPr>
          <w:p w:rsidR="00000000" w:rsidDel="00000000" w:rsidP="00000000" w:rsidRDefault="00000000" w:rsidRPr="00000000" w14:paraId="00000029">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Does sex ratio of recruits even out existing sex ratio biases?</w:t>
            </w:r>
          </w:p>
        </w:tc>
        <w:tc>
          <w:tcPr>
            <w:tcMar>
              <w:top w:w="0.0" w:type="dxa"/>
              <w:left w:w="100.0" w:type="dxa"/>
              <w:bottom w:w="0.0" w:type="dxa"/>
              <w:right w:w="100.0" w:type="dxa"/>
            </w:tcMar>
          </w:tcPr>
          <w:p w:rsidR="00000000" w:rsidDel="00000000" w:rsidP="00000000" w:rsidRDefault="00000000" w:rsidRPr="00000000" w14:paraId="0000002A">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ratio of recruits standardised/ 6 month between 2 group captures</w:t>
            </w:r>
          </w:p>
        </w:tc>
        <w:tc>
          <w:tcPr>
            <w:tcMar>
              <w:top w:w="0.0" w:type="dxa"/>
              <w:left w:w="100.0" w:type="dxa"/>
              <w:bottom w:w="0.0" w:type="dxa"/>
              <w:right w:w="100.0" w:type="dxa"/>
            </w:tcMar>
          </w:tcPr>
          <w:p w:rsidR="00000000" w:rsidDel="00000000" w:rsidP="00000000" w:rsidRDefault="00000000" w:rsidRPr="00000000" w14:paraId="0000002B">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ratio + group size + TimeToNextCapture + BreederAge</w:t>
            </w:r>
          </w:p>
        </w:tc>
        <w:tc>
          <w:tcPr/>
          <w:p w:rsidR="00000000" w:rsidDel="00000000" w:rsidP="00000000" w:rsidRDefault="00000000" w:rsidRPr="00000000" w14:paraId="0000002C">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GroupID</w:t>
            </w:r>
          </w:p>
        </w:tc>
        <w:tc>
          <w:tcPr>
            <w:tcMar>
              <w:top w:w="0.0" w:type="dxa"/>
              <w:left w:w="100.0" w:type="dxa"/>
              <w:bottom w:w="0.0" w:type="dxa"/>
              <w:right w:w="100.0" w:type="dxa"/>
            </w:tcMar>
          </w:tcPr>
          <w:p w:rsidR="00000000" w:rsidDel="00000000" w:rsidP="00000000" w:rsidRDefault="00000000" w:rsidRPr="00000000" w14:paraId="0000002D">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 group captures with recruitment data</w:t>
            </w:r>
          </w:p>
        </w:tc>
        <w:tc>
          <w:tcPr>
            <w:tcMar>
              <w:top w:w="0.0" w:type="dxa"/>
              <w:left w:w="100.0" w:type="dxa"/>
              <w:bottom w:w="0.0" w:type="dxa"/>
              <w:right w:w="100.0" w:type="dxa"/>
            </w:tcMar>
          </w:tcPr>
          <w:p w:rsidR="00000000" w:rsidDel="00000000" w:rsidP="00000000" w:rsidRDefault="00000000" w:rsidRPr="00000000" w14:paraId="0000002E">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GLMM binomial</w:t>
            </w:r>
          </w:p>
        </w:tc>
      </w:tr>
      <w:tr>
        <w:trPr>
          <w:cantSplit w:val="0"/>
          <w:trHeight w:val="1532" w:hRule="atLeast"/>
          <w:tblHeader w:val="0"/>
        </w:trPr>
        <w:tc>
          <w:tcPr>
            <w:tcMar>
              <w:top w:w="0.0" w:type="dxa"/>
              <w:left w:w="100.0" w:type="dxa"/>
              <w:bottom w:w="0.0" w:type="dxa"/>
              <w:right w:w="100.0" w:type="dxa"/>
            </w:tcMar>
          </w:tcPr>
          <w:p w:rsidR="00000000" w:rsidDel="00000000" w:rsidP="00000000" w:rsidRDefault="00000000" w:rsidRPr="00000000" w14:paraId="0000002F">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 growth of the non-breeders influenced by within-group sex ratio?</w:t>
            </w:r>
          </w:p>
        </w:tc>
        <w:tc>
          <w:tcPr>
            <w:tcMar>
              <w:top w:w="0.0" w:type="dxa"/>
              <w:left w:w="100.0" w:type="dxa"/>
              <w:bottom w:w="0.0" w:type="dxa"/>
              <w:right w:w="100.0" w:type="dxa"/>
            </w:tcMar>
          </w:tcPr>
          <w:p w:rsidR="00000000" w:rsidDel="00000000" w:rsidP="00000000" w:rsidRDefault="00000000" w:rsidRPr="00000000" w14:paraId="00000030">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Body mass change between two captures</w:t>
            </w:r>
          </w:p>
        </w:tc>
        <w:tc>
          <w:tcPr>
            <w:tcMar>
              <w:top w:w="0.0" w:type="dxa"/>
              <w:left w:w="100.0" w:type="dxa"/>
              <w:bottom w:w="0.0" w:type="dxa"/>
              <w:right w:w="100.0" w:type="dxa"/>
            </w:tcMar>
          </w:tcPr>
          <w:p w:rsidR="00000000" w:rsidDel="00000000" w:rsidP="00000000" w:rsidRDefault="00000000" w:rsidRPr="00000000" w14:paraId="00000031">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weight + sex * sex ratio + group size + TimeBetweenCaptures</w:t>
            </w:r>
          </w:p>
        </w:tc>
        <w:tc>
          <w:tcPr/>
          <w:p w:rsidR="00000000" w:rsidDel="00000000" w:rsidP="00000000" w:rsidRDefault="00000000" w:rsidRPr="00000000" w14:paraId="00000032">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GroupID+ AnimalID +</w:t>
            </w:r>
          </w:p>
          <w:p w:rsidR="00000000" w:rsidDel="00000000" w:rsidP="00000000" w:rsidRDefault="00000000" w:rsidRPr="00000000" w14:paraId="00000033">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GroupCapID</w:t>
            </w:r>
          </w:p>
        </w:tc>
        <w:tc>
          <w:tcPr>
            <w:tcMar>
              <w:top w:w="0.0" w:type="dxa"/>
              <w:left w:w="100.0" w:type="dxa"/>
              <w:bottom w:w="0.0" w:type="dxa"/>
              <w:right w:w="100.0" w:type="dxa"/>
            </w:tcMar>
          </w:tcPr>
          <w:p w:rsidR="00000000" w:rsidDel="00000000" w:rsidP="00000000" w:rsidRDefault="00000000" w:rsidRPr="00000000" w14:paraId="00000034">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999 animal captures, 605 growth measures from 344 unique individuals and 34 groups and 167 group captures</w:t>
            </w:r>
          </w:p>
        </w:tc>
        <w:tc>
          <w:tcPr>
            <w:tcMar>
              <w:top w:w="0.0" w:type="dxa"/>
              <w:left w:w="100.0" w:type="dxa"/>
              <w:bottom w:w="0.0" w:type="dxa"/>
              <w:right w:w="100.0" w:type="dxa"/>
            </w:tcMar>
          </w:tcPr>
          <w:p w:rsidR="00000000" w:rsidDel="00000000" w:rsidP="00000000" w:rsidRDefault="00000000" w:rsidRPr="00000000" w14:paraId="00000035">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LMM Gaussian</w:t>
            </w:r>
          </w:p>
        </w:tc>
      </w:tr>
      <w:tr>
        <w:trPr>
          <w:cantSplit w:val="0"/>
          <w:trHeight w:val="1440" w:hRule="atLeast"/>
          <w:tblHeader w:val="0"/>
        </w:trPr>
        <w:tc>
          <w:tcPr>
            <w:tcMar>
              <w:top w:w="0.0" w:type="dxa"/>
              <w:left w:w="100.0" w:type="dxa"/>
              <w:bottom w:w="0.0" w:type="dxa"/>
              <w:right w:w="100.0" w:type="dxa"/>
            </w:tcMar>
          </w:tcPr>
          <w:p w:rsidR="00000000" w:rsidDel="00000000" w:rsidP="00000000" w:rsidRDefault="00000000" w:rsidRPr="00000000" w14:paraId="00000036">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 body condition of non-breeders influenced by group sex ratio?</w:t>
            </w:r>
          </w:p>
        </w:tc>
        <w:tc>
          <w:tcPr>
            <w:tcMar>
              <w:top w:w="0.0" w:type="dxa"/>
              <w:left w:w="100.0" w:type="dxa"/>
              <w:bottom w:w="0.0" w:type="dxa"/>
              <w:right w:w="100.0" w:type="dxa"/>
            </w:tcMar>
          </w:tcPr>
          <w:p w:rsidR="00000000" w:rsidDel="00000000" w:rsidP="00000000" w:rsidRDefault="00000000" w:rsidRPr="00000000" w14:paraId="00000037">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Body condition non-breeders</w:t>
            </w:r>
          </w:p>
        </w:tc>
        <w:tc>
          <w:tcPr>
            <w:tcMar>
              <w:top w:w="0.0" w:type="dxa"/>
              <w:left w:w="100.0" w:type="dxa"/>
              <w:bottom w:w="0.0" w:type="dxa"/>
              <w:right w:w="100.0" w:type="dxa"/>
            </w:tcMar>
          </w:tcPr>
          <w:p w:rsidR="00000000" w:rsidDel="00000000" w:rsidP="00000000" w:rsidRDefault="00000000" w:rsidRPr="00000000" w14:paraId="00000038">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 sex ratio + group size + weight</w:t>
            </w:r>
          </w:p>
        </w:tc>
        <w:tc>
          <w:tcPr/>
          <w:p w:rsidR="00000000" w:rsidDel="00000000" w:rsidP="00000000" w:rsidRDefault="00000000" w:rsidRPr="00000000" w14:paraId="00000039">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GroupID+ AnimalID +</w:t>
            </w:r>
          </w:p>
          <w:p w:rsidR="00000000" w:rsidDel="00000000" w:rsidP="00000000" w:rsidRDefault="00000000" w:rsidRPr="00000000" w14:paraId="0000003A">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GroupCapID</w:t>
            </w:r>
          </w:p>
        </w:tc>
        <w:tc>
          <w:tcPr>
            <w:tcMar>
              <w:top w:w="0.0" w:type="dxa"/>
              <w:left w:w="100.0" w:type="dxa"/>
              <w:bottom w:w="0.0" w:type="dxa"/>
              <w:right w:w="100.0" w:type="dxa"/>
            </w:tcMar>
          </w:tcPr>
          <w:p w:rsidR="00000000" w:rsidDel="00000000" w:rsidP="00000000" w:rsidRDefault="00000000" w:rsidRPr="00000000" w14:paraId="0000003B">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858 body mass indexes from 334 individuals, 34 groups and 151 group captures</w:t>
            </w:r>
          </w:p>
        </w:tc>
        <w:tc>
          <w:tcPr>
            <w:tcMar>
              <w:top w:w="0.0" w:type="dxa"/>
              <w:left w:w="100.0" w:type="dxa"/>
              <w:bottom w:w="0.0" w:type="dxa"/>
              <w:right w:w="100.0" w:type="dxa"/>
            </w:tcMar>
          </w:tcPr>
          <w:p w:rsidR="00000000" w:rsidDel="00000000" w:rsidP="00000000" w:rsidRDefault="00000000" w:rsidRPr="00000000" w14:paraId="0000003C">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LMM Gaussian</w:t>
            </w:r>
          </w:p>
        </w:tc>
      </w:tr>
      <w:tr>
        <w:trPr>
          <w:cantSplit w:val="0"/>
          <w:trHeight w:val="1155" w:hRule="atLeast"/>
          <w:tblHeader w:val="0"/>
        </w:trPr>
        <w:tc>
          <w:tcPr>
            <w:tcMar>
              <w:top w:w="0.0" w:type="dxa"/>
              <w:left w:w="100.0" w:type="dxa"/>
              <w:bottom w:w="0.0" w:type="dxa"/>
              <w:right w:w="100.0" w:type="dxa"/>
            </w:tcMar>
          </w:tcPr>
          <w:p w:rsidR="00000000" w:rsidDel="00000000" w:rsidP="00000000" w:rsidRDefault="00000000" w:rsidRPr="00000000" w14:paraId="0000003D">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Does group sex ratio have an effect on time of disappearance of non-breeders?</w:t>
            </w:r>
          </w:p>
        </w:tc>
        <w:tc>
          <w:tcPr>
            <w:tcMar>
              <w:top w:w="0.0" w:type="dxa"/>
              <w:left w:w="100.0" w:type="dxa"/>
              <w:bottom w:w="0.0" w:type="dxa"/>
              <w:right w:w="100.0" w:type="dxa"/>
            </w:tcMar>
          </w:tcPr>
          <w:p w:rsidR="00000000" w:rsidDel="00000000" w:rsidP="00000000" w:rsidRDefault="00000000" w:rsidRPr="00000000" w14:paraId="0000003E">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Stay or disappear to next capture</w:t>
            </w:r>
          </w:p>
        </w:tc>
        <w:tc>
          <w:tcPr>
            <w:tcMar>
              <w:top w:w="0.0" w:type="dxa"/>
              <w:left w:w="100.0" w:type="dxa"/>
              <w:bottom w:w="0.0" w:type="dxa"/>
              <w:right w:w="100.0" w:type="dxa"/>
            </w:tcMar>
          </w:tcPr>
          <w:p w:rsidR="00000000" w:rsidDel="00000000" w:rsidP="00000000" w:rsidRDefault="00000000" w:rsidRPr="00000000" w14:paraId="0000003F">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 sex ratio (scaled) + weight + rainfall</w:t>
            </w:r>
          </w:p>
        </w:tc>
        <w:tc>
          <w:tcPr/>
          <w:p w:rsidR="00000000" w:rsidDel="00000000" w:rsidP="00000000" w:rsidRDefault="00000000" w:rsidRPr="00000000" w14:paraId="00000040">
            <w:pPr>
              <w:spacing w:line="240" w:lineRule="auto"/>
              <w:rPr>
                <w:rFonts w:ascii="Times New Roman" w:cs="Times New Roman" w:eastAsia="Times New Roman" w:hAnsi="Times New Roman"/>
                <w:sz w:val="24"/>
                <w:szCs w:val="24"/>
              </w:rPr>
            </w:pPr>
            <w:r w:rsidDel="00000000" w:rsidR="00000000" w:rsidRPr="00000000">
              <w:rPr>
                <w:rtl w:val="0"/>
              </w:rPr>
            </w:r>
          </w:p>
        </w:tc>
        <w:tc>
          <w:tcPr>
            <w:tcMar>
              <w:top w:w="0.0" w:type="dxa"/>
              <w:left w:w="100.0" w:type="dxa"/>
              <w:bottom w:w="0.0" w:type="dxa"/>
              <w:right w:w="100.0" w:type="dxa"/>
            </w:tcMar>
          </w:tcPr>
          <w:p w:rsidR="00000000" w:rsidDel="00000000" w:rsidP="00000000" w:rsidRDefault="00000000" w:rsidRPr="00000000" w14:paraId="00000041">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1051 animal captures of 486 individuals</w:t>
            </w:r>
          </w:p>
        </w:tc>
        <w:tc>
          <w:tcPr>
            <w:tcMar>
              <w:top w:w="0.0" w:type="dxa"/>
              <w:left w:w="100.0" w:type="dxa"/>
              <w:bottom w:w="0.0" w:type="dxa"/>
              <w:right w:w="100.0" w:type="dxa"/>
            </w:tcMar>
          </w:tcPr>
          <w:p w:rsidR="00000000" w:rsidDel="00000000" w:rsidP="00000000" w:rsidRDefault="00000000" w:rsidRPr="00000000" w14:paraId="00000042">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MSM</w:t>
            </w:r>
          </w:p>
        </w:tc>
      </w:tr>
    </w:tbl>
    <w:p w:rsidR="00000000" w:rsidDel="00000000" w:rsidP="00000000" w:rsidRDefault="00000000" w:rsidRPr="00000000" w14:paraId="0000004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ratio = proportion of males</w:t>
      </w:r>
    </w:p>
    <w:p w:rsidR="00000000" w:rsidDel="00000000" w:rsidP="00000000" w:rsidRDefault="00000000" w:rsidRPr="00000000" w14:paraId="0000004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 size = number of individuals within group</w:t>
      </w:r>
    </w:p>
    <w:p w:rsidR="00000000" w:rsidDel="00000000" w:rsidP="00000000" w:rsidRDefault="00000000" w:rsidRPr="00000000" w14:paraId="0000004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 sex of the individual (male or female)</w:t>
      </w:r>
    </w:p>
    <w:p w:rsidR="00000000" w:rsidDel="00000000" w:rsidP="00000000" w:rsidRDefault="00000000" w:rsidRPr="00000000" w14:paraId="0000004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weight = weight in g scaled within each sex separately</w:t>
      </w:r>
    </w:p>
    <w:p w:rsidR="00000000" w:rsidDel="00000000" w:rsidP="00000000" w:rsidRDefault="00000000" w:rsidRPr="00000000" w14:paraId="00000047">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rainfall = rainfall in the three months prior to capture, scaled</w:t>
      </w:r>
    </w:p>
    <w:p w:rsidR="00000000" w:rsidDel="00000000" w:rsidP="00000000" w:rsidRDefault="00000000" w:rsidRPr="00000000" w14:paraId="00000048">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TimeToNextCapture = Days between group captures, scaled</w:t>
      </w:r>
    </w:p>
    <w:p w:rsidR="00000000" w:rsidDel="00000000" w:rsidP="00000000" w:rsidRDefault="00000000" w:rsidRPr="00000000" w14:paraId="00000049">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TimeBetweenCaptures = Days between animal captures, scaled</w:t>
      </w:r>
    </w:p>
    <w:p w:rsidR="00000000" w:rsidDel="00000000" w:rsidP="00000000" w:rsidRDefault="00000000" w:rsidRPr="00000000" w14:paraId="0000004A">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BreederAge = Age of breeder female in days, scaled</w:t>
      </w:r>
    </w:p>
    <w:p w:rsidR="00000000" w:rsidDel="00000000" w:rsidP="00000000" w:rsidRDefault="00000000" w:rsidRPr="00000000" w14:paraId="0000004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 interaction between factors</w:t>
      </w:r>
    </w:p>
    <w:p w:rsidR="00000000" w:rsidDel="00000000" w:rsidP="00000000" w:rsidRDefault="00000000" w:rsidRPr="00000000" w14:paraId="0000004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GroupID = Group identifier</w:t>
      </w:r>
    </w:p>
    <w:p w:rsidR="00000000" w:rsidDel="00000000" w:rsidP="00000000" w:rsidRDefault="00000000" w:rsidRPr="00000000" w14:paraId="0000004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AnimalID = Animal Identifier</w:t>
      </w:r>
    </w:p>
    <w:p w:rsidR="00000000" w:rsidDel="00000000" w:rsidP="00000000" w:rsidRDefault="00000000" w:rsidRPr="00000000" w14:paraId="0000004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GroupCapID = Group capture identifier</w:t>
      </w:r>
    </w:p>
    <w:p w:rsidR="00000000" w:rsidDel="00000000" w:rsidP="00000000" w:rsidRDefault="00000000" w:rsidRPr="00000000" w14:paraId="0000004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GLMM = generalised linear mixed models</w:t>
      </w:r>
    </w:p>
    <w:p w:rsidR="00000000" w:rsidDel="00000000" w:rsidP="00000000" w:rsidRDefault="00000000" w:rsidRPr="00000000" w14:paraId="0000005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LMM = linear mixed model</w:t>
      </w:r>
    </w:p>
    <w:p w:rsidR="00000000" w:rsidDel="00000000" w:rsidP="00000000" w:rsidRDefault="00000000" w:rsidRPr="00000000" w14:paraId="0000005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LM = linear model</w:t>
      </w:r>
    </w:p>
    <w:p w:rsidR="00000000" w:rsidDel="00000000" w:rsidP="00000000" w:rsidRDefault="00000000" w:rsidRPr="00000000" w14:paraId="00000052">
      <w:pPr>
        <w:rPr>
          <w:rFonts w:ascii="Times New Roman" w:cs="Times New Roman" w:eastAsia="Times New Roman" w:hAnsi="Times New Roman"/>
          <w:sz w:val="24"/>
          <w:szCs w:val="24"/>
        </w:rPr>
        <w:sectPr>
          <w:type w:val="nextPage"/>
          <w:pgSz w:h="11909" w:w="16834" w:orient="landscape"/>
          <w:pgMar w:bottom="1440" w:top="1440" w:left="1440" w:right="1440" w:header="720" w:footer="720"/>
        </w:sectPr>
      </w:pPr>
      <w:r w:rsidDel="00000000" w:rsidR="00000000" w:rsidRPr="00000000">
        <w:rPr>
          <w:rFonts w:ascii="Times New Roman" w:cs="Times New Roman" w:eastAsia="Times New Roman" w:hAnsi="Times New Roman"/>
          <w:sz w:val="24"/>
          <w:szCs w:val="24"/>
          <w:rtl w:val="0"/>
        </w:rPr>
        <w:t xml:space="preserve">MSM = multi-state Markov model</w:t>
      </w:r>
    </w:p>
    <w:p w:rsidR="00000000" w:rsidDel="00000000" w:rsidP="00000000" w:rsidRDefault="00000000" w:rsidRPr="00000000" w14:paraId="00000053">
      <w:pPr>
        <w:spacing w:after="120" w:line="240" w:lineRule="auto"/>
        <w:jc w:val="both"/>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Table S2.</w:t>
      </w:r>
      <w:r w:rsidDel="00000000" w:rsidR="00000000" w:rsidRPr="00000000">
        <w:rPr>
          <w:rFonts w:ascii="Cambria" w:cs="Cambria" w:eastAsia="Cambria" w:hAnsi="Cambria"/>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Predictors of the number of recruits to the next capture standardised to per 6 months from a linear mixed model assuming Gaussian error structure. Table provides estimates, standard errors, t-values and p-values. Sex ratio is the proportion of males within a group.</w:t>
      </w:r>
      <w:r w:rsidDel="00000000" w:rsidR="00000000" w:rsidRPr="00000000">
        <w:rPr>
          <w:rtl w:val="0"/>
        </w:rPr>
      </w:r>
    </w:p>
    <w:tbl>
      <w:tblPr>
        <w:tblStyle w:val="Table2"/>
        <w:tblW w:w="744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980"/>
        <w:gridCol w:w="1215"/>
        <w:gridCol w:w="1260"/>
        <w:gridCol w:w="945"/>
        <w:gridCol w:w="990"/>
        <w:gridCol w:w="1050"/>
        <w:tblGridChange w:id="0">
          <w:tblGrid>
            <w:gridCol w:w="1980"/>
            <w:gridCol w:w="1215"/>
            <w:gridCol w:w="1260"/>
            <w:gridCol w:w="945"/>
            <w:gridCol w:w="990"/>
            <w:gridCol w:w="1050"/>
          </w:tblGrid>
        </w:tblGridChange>
      </w:tblGrid>
      <w:tr>
        <w:trPr>
          <w:cantSplit w:val="0"/>
          <w:trHeight w:val="360" w:hRule="atLeast"/>
          <w:tblHeader w:val="0"/>
        </w:trPr>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vAlign w:val="bottom"/>
          </w:tcPr>
          <w:p w:rsidR="00000000" w:rsidDel="00000000" w:rsidP="00000000" w:rsidRDefault="00000000" w:rsidRPr="00000000" w14:paraId="00000054">
            <w:pPr>
              <w:spacing w:after="40" w:before="40"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Factor</w:t>
            </w:r>
          </w:p>
        </w:tc>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vAlign w:val="bottom"/>
          </w:tcPr>
          <w:p w:rsidR="00000000" w:rsidDel="00000000" w:rsidP="00000000" w:rsidRDefault="00000000" w:rsidRPr="00000000" w14:paraId="00000055">
            <w:pPr>
              <w:spacing w:after="40" w:before="40" w:line="240" w:lineRule="auto"/>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Estimate</w:t>
            </w:r>
          </w:p>
        </w:tc>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vAlign w:val="bottom"/>
          </w:tcPr>
          <w:p w:rsidR="00000000" w:rsidDel="00000000" w:rsidP="00000000" w:rsidRDefault="00000000" w:rsidRPr="00000000" w14:paraId="00000056">
            <w:pPr>
              <w:spacing w:after="40" w:before="40" w:line="240" w:lineRule="auto"/>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Std.Error</w:t>
            </w:r>
          </w:p>
        </w:tc>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vAlign w:val="bottom"/>
          </w:tcPr>
          <w:p w:rsidR="00000000" w:rsidDel="00000000" w:rsidP="00000000" w:rsidRDefault="00000000" w:rsidRPr="00000000" w14:paraId="00000057">
            <w:pPr>
              <w:spacing w:after="40" w:before="40" w:line="240" w:lineRule="auto"/>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t-value</w:t>
            </w:r>
          </w:p>
        </w:tc>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vAlign w:val="bottom"/>
          </w:tcPr>
          <w:p w:rsidR="00000000" w:rsidDel="00000000" w:rsidP="00000000" w:rsidRDefault="00000000" w:rsidRPr="00000000" w14:paraId="00000058">
            <w:pPr>
              <w:spacing w:after="40" w:before="40" w:line="240" w:lineRule="auto"/>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p-value</w:t>
            </w:r>
          </w:p>
        </w:tc>
      </w:tr>
      <w:tr>
        <w:trPr>
          <w:cantSplit w:val="0"/>
          <w:trHeight w:val="36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59">
            <w:pPr>
              <w:spacing w:after="40" w:before="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(Intercept)</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5A">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0.744</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5B">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0.711</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5C">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1.046</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5D">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0.302</w:t>
            </w:r>
          </w:p>
        </w:tc>
      </w:tr>
      <w:tr>
        <w:trPr>
          <w:cantSplit w:val="0"/>
          <w:trHeight w:val="36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5E">
            <w:pPr>
              <w:spacing w:after="40" w:before="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ratio</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5F">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1.800</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0">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1.276</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1">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1.411</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2">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0.168</w:t>
            </w:r>
          </w:p>
        </w:tc>
      </w:tr>
      <w:tr>
        <w:trPr>
          <w:cantSplit w:val="0"/>
          <w:trHeight w:val="36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63">
            <w:pPr>
              <w:spacing w:after="40" w:before="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 size</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4">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0.063</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5">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0.039</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6">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1.627</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7">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0.111</w:t>
            </w:r>
          </w:p>
        </w:tc>
      </w:tr>
      <w:tr>
        <w:trPr>
          <w:cantSplit w:val="0"/>
          <w:trHeight w:val="36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68">
            <w:pPr>
              <w:spacing w:after="40" w:before="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to next cap</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9">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0.088</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A">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0.182</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B">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0.485</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C">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0.629</w:t>
            </w:r>
          </w:p>
        </w:tc>
      </w:tr>
      <w:tr>
        <w:trPr>
          <w:cantSplit w:val="0"/>
          <w:trHeight w:val="36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6D">
            <w:pPr>
              <w:spacing w:after="40" w:before="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Breeder female</w:t>
            </w:r>
            <w:r w:rsidDel="00000000" w:rsidR="00000000" w:rsidRPr="00000000">
              <w:rPr>
                <w:rFonts w:ascii="Times New Roman" w:cs="Times New Roman" w:eastAsia="Times New Roman" w:hAnsi="Times New Roman"/>
                <w:sz w:val="24"/>
                <w:szCs w:val="24"/>
                <w:rtl w:val="0"/>
              </w:rPr>
              <w:t xml:space="preserve"> age</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E">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-0.413</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6F">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0.200</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70">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-2.066</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71">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0.043</w:t>
            </w:r>
          </w:p>
        </w:tc>
      </w:tr>
    </w:tbl>
    <w:p w:rsidR="00000000" w:rsidDel="00000000" w:rsidP="00000000" w:rsidRDefault="00000000" w:rsidRPr="00000000" w14:paraId="00000072">
      <w:pPr>
        <w:spacing w:after="120" w:line="240" w:lineRule="auto"/>
        <w:jc w:val="both"/>
        <w:rPr>
          <w:rFonts w:ascii="Cambria" w:cs="Cambria" w:eastAsia="Cambria" w:hAnsi="Cambria"/>
          <w:b w:val="1"/>
          <w:sz w:val="24"/>
          <w:szCs w:val="24"/>
        </w:rPr>
      </w:pPr>
      <w:r w:rsidDel="00000000" w:rsidR="00000000" w:rsidRPr="00000000">
        <w:rPr>
          <w:rtl w:val="0"/>
        </w:rPr>
      </w:r>
    </w:p>
    <w:p w:rsidR="00000000" w:rsidDel="00000000" w:rsidP="00000000" w:rsidRDefault="00000000" w:rsidRPr="00000000" w14:paraId="00000073">
      <w:pPr>
        <w:spacing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74">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Table S3. </w:t>
      </w:r>
      <w:r w:rsidDel="00000000" w:rsidR="00000000" w:rsidRPr="00000000">
        <w:rPr>
          <w:rFonts w:ascii="Times New Roman" w:cs="Times New Roman" w:eastAsia="Times New Roman" w:hAnsi="Times New Roman"/>
          <w:sz w:val="24"/>
          <w:szCs w:val="24"/>
          <w:rtl w:val="0"/>
        </w:rPr>
        <w:t xml:space="preserve">Predictors of the male-bias of recruits to the next capture standardised to per 6 months from a generalised linear mixed model with binomial error structure as sex ratio of recruits, bound between 0 and 1. Table provides estimates, standard errors, z-values and p-values. sex ratio is the proportion of males within a group.</w:t>
      </w:r>
    </w:p>
    <w:tbl>
      <w:tblPr>
        <w:tblStyle w:val="Table3"/>
        <w:tblW w:w="654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980"/>
        <w:gridCol w:w="1215"/>
        <w:gridCol w:w="1260"/>
        <w:gridCol w:w="1035"/>
        <w:gridCol w:w="1050"/>
        <w:tblGridChange w:id="0">
          <w:tblGrid>
            <w:gridCol w:w="1980"/>
            <w:gridCol w:w="1215"/>
            <w:gridCol w:w="1260"/>
            <w:gridCol w:w="1035"/>
            <w:gridCol w:w="1050"/>
          </w:tblGrid>
        </w:tblGridChange>
      </w:tblGrid>
      <w:tr>
        <w:trPr>
          <w:cantSplit w:val="0"/>
          <w:trHeight w:val="360" w:hRule="atLeast"/>
          <w:tblHeader w:val="0"/>
        </w:trPr>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vAlign w:val="bottom"/>
          </w:tcPr>
          <w:p w:rsidR="00000000" w:rsidDel="00000000" w:rsidP="00000000" w:rsidRDefault="00000000" w:rsidRPr="00000000" w14:paraId="00000075">
            <w:pPr>
              <w:spacing w:after="40" w:before="40"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Factor</w:t>
            </w:r>
          </w:p>
        </w:tc>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vAlign w:val="bottom"/>
          </w:tcPr>
          <w:p w:rsidR="00000000" w:rsidDel="00000000" w:rsidP="00000000" w:rsidRDefault="00000000" w:rsidRPr="00000000" w14:paraId="00000076">
            <w:pPr>
              <w:spacing w:after="40" w:before="40" w:line="240" w:lineRule="auto"/>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Estimate</w:t>
            </w:r>
          </w:p>
        </w:tc>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vAlign w:val="bottom"/>
          </w:tcPr>
          <w:p w:rsidR="00000000" w:rsidDel="00000000" w:rsidP="00000000" w:rsidRDefault="00000000" w:rsidRPr="00000000" w14:paraId="00000077">
            <w:pPr>
              <w:spacing w:after="40" w:before="40" w:line="240" w:lineRule="auto"/>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Std.Error</w:t>
            </w:r>
          </w:p>
        </w:tc>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vAlign w:val="bottom"/>
          </w:tcPr>
          <w:p w:rsidR="00000000" w:rsidDel="00000000" w:rsidP="00000000" w:rsidRDefault="00000000" w:rsidRPr="00000000" w14:paraId="00000078">
            <w:pPr>
              <w:spacing w:after="40" w:before="40" w:line="240" w:lineRule="auto"/>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z-value</w:t>
            </w:r>
          </w:p>
        </w:tc>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vAlign w:val="bottom"/>
          </w:tcPr>
          <w:p w:rsidR="00000000" w:rsidDel="00000000" w:rsidP="00000000" w:rsidRDefault="00000000" w:rsidRPr="00000000" w14:paraId="00000079">
            <w:pPr>
              <w:spacing w:after="40" w:before="40" w:line="240" w:lineRule="auto"/>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p-value</w:t>
            </w:r>
          </w:p>
        </w:tc>
      </w:tr>
      <w:tr>
        <w:trPr>
          <w:cantSplit w:val="0"/>
          <w:trHeight w:val="36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7A">
            <w:pPr>
              <w:spacing w:after="40" w:before="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(Intercept)</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7B">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-0.385</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7C">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0.631</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7D">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-0.610</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7E">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0.542</w:t>
            </w:r>
          </w:p>
        </w:tc>
      </w:tr>
      <w:tr>
        <w:trPr>
          <w:cantSplit w:val="0"/>
          <w:trHeight w:val="36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7F">
            <w:pPr>
              <w:spacing w:after="40" w:before="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ratio</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0">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-0.022</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1">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1.089</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2">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-0.021</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3">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0.984</w:t>
            </w:r>
          </w:p>
        </w:tc>
      </w:tr>
      <w:tr>
        <w:trPr>
          <w:cantSplit w:val="0"/>
          <w:trHeight w:val="36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84">
            <w:pPr>
              <w:spacing w:after="40" w:before="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 size</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5">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0.021</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6">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0.026</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7">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0.832</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8">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0.405</w:t>
            </w:r>
          </w:p>
        </w:tc>
      </w:tr>
      <w:tr>
        <w:trPr>
          <w:cantSplit w:val="0"/>
          <w:trHeight w:val="36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89">
            <w:pPr>
              <w:spacing w:after="40" w:before="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to next cap</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A">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-0.195</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B">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0.137</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C">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-1.418</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D">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0.156</w:t>
            </w:r>
          </w:p>
        </w:tc>
      </w:tr>
      <w:tr>
        <w:trPr>
          <w:cantSplit w:val="0"/>
          <w:trHeight w:val="36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8E">
            <w:pPr>
              <w:spacing w:after="40" w:before="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Breeder female</w:t>
            </w:r>
            <w:r w:rsidDel="00000000" w:rsidR="00000000" w:rsidRPr="00000000">
              <w:rPr>
                <w:rFonts w:ascii="Times New Roman" w:cs="Times New Roman" w:eastAsia="Times New Roman" w:hAnsi="Times New Roman"/>
                <w:sz w:val="24"/>
                <w:szCs w:val="24"/>
                <w:rtl w:val="0"/>
              </w:rPr>
              <w:t xml:space="preserve"> age</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8F">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-0.280</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90">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0.150</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91">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-1.870</w:t>
            </w:r>
          </w:p>
        </w:tc>
        <w:tc>
          <w:tcPr>
            <w:tcBorders>
              <w:top w:color="000000" w:space="0" w:sz="0" w:val="nil"/>
              <w:left w:color="000000" w:space="0" w:sz="0" w:val="nil"/>
              <w:bottom w:color="000000" w:space="0" w:sz="0" w:val="nil"/>
              <w:right w:color="000000" w:space="0" w:sz="0" w:val="nil"/>
            </w:tcBorders>
            <w:tcMar>
              <w:top w:w="20.0" w:type="dxa"/>
              <w:left w:w="20.0" w:type="dxa"/>
              <w:bottom w:w="20.0" w:type="dxa"/>
              <w:right w:w="20.0" w:type="dxa"/>
            </w:tcMar>
          </w:tcPr>
          <w:p w:rsidR="00000000" w:rsidDel="00000000" w:rsidP="00000000" w:rsidRDefault="00000000" w:rsidRPr="00000000" w14:paraId="00000092">
            <w:pPr>
              <w:spacing w:line="240" w:lineRule="auto"/>
              <w:jc w:val="right"/>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0.061</w:t>
            </w:r>
          </w:p>
        </w:tc>
      </w:tr>
    </w:tbl>
    <w:p w:rsidR="00000000" w:rsidDel="00000000" w:rsidP="00000000" w:rsidRDefault="00000000" w:rsidRPr="00000000" w14:paraId="00000093">
      <w:pPr>
        <w:spacing w:after="120"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4">
      <w:pPr>
        <w:spacing w:after="120"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5">
      <w:pPr>
        <w:spacing w:after="120"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Table S4.</w:t>
      </w:r>
      <w:r w:rsidDel="00000000" w:rsidR="00000000" w:rsidRPr="00000000">
        <w:rPr>
          <w:rFonts w:ascii="Times New Roman" w:cs="Times New Roman" w:eastAsia="Times New Roman" w:hAnsi="Times New Roman"/>
          <w:sz w:val="24"/>
          <w:szCs w:val="24"/>
          <w:rtl w:val="0"/>
        </w:rPr>
        <w:t xml:space="preserve"> Hazard covariates MSM-model time of philopatry non-breeders including rainfall and body mass.</w:t>
      </w:r>
      <w:r w:rsidDel="00000000" w:rsidR="00000000" w:rsidRPr="00000000">
        <w:rPr>
          <w:rtl w:val="0"/>
        </w:rPr>
      </w:r>
    </w:p>
    <w:tbl>
      <w:tblPr>
        <w:tblStyle w:val="Table4"/>
        <w:tblW w:w="5595.0" w:type="dxa"/>
        <w:jc w:val="left"/>
        <w:tblLayout w:type="fixed"/>
        <w:tblLook w:val="0600"/>
      </w:tblPr>
      <w:tblGrid>
        <w:gridCol w:w="2070"/>
        <w:gridCol w:w="990"/>
        <w:gridCol w:w="1170"/>
        <w:gridCol w:w="1365"/>
        <w:tblGridChange w:id="0">
          <w:tblGrid>
            <w:gridCol w:w="2070"/>
            <w:gridCol w:w="990"/>
            <w:gridCol w:w="1170"/>
            <w:gridCol w:w="1365"/>
          </w:tblGrid>
        </w:tblGridChange>
      </w:tblGrid>
      <w:tr>
        <w:trPr>
          <w:cantSplit w:val="0"/>
          <w:trHeight w:val="300" w:hRule="atLeast"/>
          <w:tblHeader w:val="0"/>
        </w:trPr>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tcPr>
          <w:p w:rsidR="00000000" w:rsidDel="00000000" w:rsidP="00000000" w:rsidRDefault="00000000" w:rsidRPr="00000000" w14:paraId="00000096">
            <w:pPr>
              <w:spacing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Covariate</w:t>
            </w:r>
          </w:p>
        </w:tc>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tcPr>
          <w:p w:rsidR="00000000" w:rsidDel="00000000" w:rsidP="00000000" w:rsidRDefault="00000000" w:rsidRPr="00000000" w14:paraId="00000097">
            <w:pPr>
              <w:spacing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HR</w:t>
            </w:r>
          </w:p>
        </w:tc>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tcPr>
          <w:p w:rsidR="00000000" w:rsidDel="00000000" w:rsidP="00000000" w:rsidRDefault="00000000" w:rsidRPr="00000000" w14:paraId="00000098">
            <w:pPr>
              <w:spacing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w:t>
            </w:r>
          </w:p>
        </w:tc>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tcPr>
          <w:p w:rsidR="00000000" w:rsidDel="00000000" w:rsidP="00000000" w:rsidRDefault="00000000" w:rsidRPr="00000000" w14:paraId="00000099">
            <w:pPr>
              <w:spacing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w:t>
            </w:r>
          </w:p>
        </w:tc>
      </w:tr>
      <w:tr>
        <w:trPr>
          <w:cantSplit w:val="0"/>
          <w:trHeight w:val="28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9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(male)</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9B">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9C">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0.907</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9D">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1.679</w:t>
            </w:r>
          </w:p>
        </w:tc>
      </w:tr>
      <w:tr>
        <w:trPr>
          <w:cantSplit w:val="0"/>
          <w:trHeight w:val="28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9E">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ratio</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9F">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0.610</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0">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0.132</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1">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2.812</w:t>
            </w:r>
          </w:p>
        </w:tc>
      </w:tr>
      <w:tr>
        <w:trPr>
          <w:cantSplit w:val="0"/>
          <w:trHeight w:val="28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2">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Body mass</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3">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1.401</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4">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1.222</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5">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1.606</w:t>
            </w:r>
          </w:p>
        </w:tc>
      </w:tr>
      <w:tr>
        <w:trPr>
          <w:cantSplit w:val="0"/>
          <w:trHeight w:val="28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6">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Rainfall</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7">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1.331</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8">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1.179</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9">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1.503</w:t>
            </w:r>
          </w:p>
        </w:tc>
      </w:tr>
      <w:tr>
        <w:trPr>
          <w:cantSplit w:val="0"/>
          <w:trHeight w:val="28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Sex * sex ratio</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B">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1.672</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C">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0.250</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tcPr>
          <w:p w:rsidR="00000000" w:rsidDel="00000000" w:rsidP="00000000" w:rsidRDefault="00000000" w:rsidRPr="00000000" w14:paraId="000000AD">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11.189</w:t>
            </w:r>
          </w:p>
        </w:tc>
      </w:tr>
    </w:tbl>
    <w:p w:rsidR="00000000" w:rsidDel="00000000" w:rsidP="00000000" w:rsidRDefault="00000000" w:rsidRPr="00000000" w14:paraId="000000AE">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AF">
      <w:pPr>
        <w:spacing w:line="360" w:lineRule="auto"/>
        <w:jc w:val="both"/>
        <w:rPr>
          <w:rFonts w:ascii="Times New Roman" w:cs="Times New Roman" w:eastAsia="Times New Roman" w:hAnsi="Times New Roman"/>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B0">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Number and sex ratio of recruits calculations</w:t>
      </w:r>
    </w:p>
    <w:p w:rsidR="00000000" w:rsidDel="00000000" w:rsidP="00000000" w:rsidRDefault="00000000" w:rsidRPr="00000000" w14:paraId="000000B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Because our group captures were done opportunistically within two field seasons per year and not at fixed intervals within groups, we calculated the number and sex ratio of recruits only for group captures where the breeding female was present, the initial capture was complete and the time to the recapture was between 100 and 365 days (N = 89 group captures). We defined new recruits as all individuals not captured at the previous capture with a body size small enough to indicate the individual was younger than the time since the previous capture of the group. To be able to compare between captures, the number of recruits and sex ratio of recruits were standardised for each group capture as the number of recruits within a six-month period by dividing the number of recruits by the number of days in between captures and multiplying by 180. Only group captures with at least one recruitment were included for the sex ratio of recruits analysis (N = 67), as zero recruitment would otherwise give the false sex ratio of 0 (which would reflect 100% females).</w:t>
      </w:r>
    </w:p>
    <w:p w:rsidR="00000000" w:rsidDel="00000000" w:rsidP="00000000" w:rsidRDefault="00000000" w:rsidRPr="00000000" w14:paraId="000000B2">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Age estimation of breeders for recruitment analysis</w:t>
      </w:r>
    </w:p>
    <w:p w:rsidR="00000000" w:rsidDel="00000000" w:rsidP="00000000" w:rsidRDefault="00000000" w:rsidRPr="00000000" w14:paraId="000000B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breeding females that we had captured as non-breeding individuals, we estimated the age of the individual based on the first capture weight, sex of the individual (in this case, all were females) and group size from a von Bertalanffy growth model (see Thorley and Clutton-Brock 2019 for further details). For breeding females that were already reproductively active on their first capture, and hence had already dispersed from their birth group and reached an adult body mass, we could not assign age with as high precision. Instead, we used the group size of their first capture as an indicator of how old the female was at that capture, based on the fact that most non-breeders disperse around 2 years of age, and a mean litter size of 3 pups and a maximum of 4 litters produced within a year. We made the following estimations of female breeder ages: </w:t>
      </w:r>
    </w:p>
    <w:p w:rsidR="00000000" w:rsidDel="00000000" w:rsidP="00000000" w:rsidRDefault="00000000" w:rsidRPr="00000000" w14:paraId="000000B5">
      <w:pPr>
        <w:numPr>
          <w:ilvl w:val="0"/>
          <w:numId w:val="1"/>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 size &lt; 5 individuals =  assigned to be 3 years</w:t>
      </w:r>
    </w:p>
    <w:p w:rsidR="00000000" w:rsidDel="00000000" w:rsidP="00000000" w:rsidRDefault="00000000" w:rsidRPr="00000000" w14:paraId="000000B6">
      <w:pPr>
        <w:numPr>
          <w:ilvl w:val="0"/>
          <w:numId w:val="1"/>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 size  &lt; 10 and 5 &gt;= individuals  = assigned to be 4 years</w:t>
      </w:r>
    </w:p>
    <w:p w:rsidR="00000000" w:rsidDel="00000000" w:rsidP="00000000" w:rsidRDefault="00000000" w:rsidRPr="00000000" w14:paraId="000000B7">
      <w:pPr>
        <w:numPr>
          <w:ilvl w:val="0"/>
          <w:numId w:val="1"/>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 size  &gt; 10 individuals  = assigned to be 5 years</w:t>
      </w:r>
    </w:p>
    <w:p w:rsidR="00000000" w:rsidDel="00000000" w:rsidP="00000000" w:rsidRDefault="00000000" w:rsidRPr="00000000" w14:paraId="000000B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9">
      <w:pPr>
        <w:spacing w:after="12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Calculating body mass index/body condition</w:t>
      </w:r>
      <w:r w:rsidDel="00000000" w:rsidR="00000000" w:rsidRPr="00000000">
        <w:rPr>
          <w:rtl w:val="0"/>
        </w:rPr>
      </w:r>
    </w:p>
    <w:p w:rsidR="00000000" w:rsidDel="00000000" w:rsidP="00000000" w:rsidRDefault="00000000" w:rsidRPr="00000000" w14:paraId="000000B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performed standardised major axis regression to scale body mass on tooth-width measures and estimate body condition of wild caught non-breeding mole-rats. This method was proposed by Peig and Green (Peig and Green 2009) as a superior method to estimate body condition and has since been widely used on research of mammals, including in our recent study where we showed that single-females did not differ in body condition from group living non-breeding females (Thorley et al. 2023). The body condition scaling was done using the </w:t>
      </w:r>
      <w:r w:rsidDel="00000000" w:rsidR="00000000" w:rsidRPr="00000000">
        <w:rPr>
          <w:rFonts w:ascii="Times New Roman" w:cs="Times New Roman" w:eastAsia="Times New Roman" w:hAnsi="Times New Roman"/>
          <w:i w:val="1"/>
          <w:sz w:val="24"/>
          <w:szCs w:val="24"/>
          <w:rtl w:val="0"/>
        </w:rPr>
        <w:t xml:space="preserve">smatr</w:t>
      </w:r>
      <w:r w:rsidDel="00000000" w:rsidR="00000000" w:rsidRPr="00000000">
        <w:rPr>
          <w:rFonts w:ascii="Times New Roman" w:cs="Times New Roman" w:eastAsia="Times New Roman" w:hAnsi="Times New Roman"/>
          <w:sz w:val="24"/>
          <w:szCs w:val="24"/>
          <w:rtl w:val="0"/>
        </w:rPr>
        <w:t xml:space="preserve">-package (Warton et al. 2012), assuming that non-breeding females and males had the same scaling relationship. We used the average of two tooth-width measures taken by two observers of the upper incisors (1.00 mm precision) and the capture weight (1 gram precision) to calculate the scaled body mass index (body condition).</w:t>
      </w:r>
    </w:p>
    <w:p w:rsidR="00000000" w:rsidDel="00000000" w:rsidP="00000000" w:rsidRDefault="00000000" w:rsidRPr="00000000" w14:paraId="000000B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D">
      <w:pPr>
        <w:spacing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References</w:t>
      </w:r>
    </w:p>
    <w:p w:rsidR="00000000" w:rsidDel="00000000" w:rsidP="00000000" w:rsidRDefault="00000000" w:rsidRPr="00000000" w14:paraId="000000BE">
      <w:pPr>
        <w:widowControl w:val="0"/>
        <w:spacing w:line="240" w:lineRule="auto"/>
        <w:ind w:left="284" w:hanging="284"/>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Peig J, Green AJ. 2009. New perspectives for estimating body condition from mass/length data: The scaled mass index as an alternative method. Oikos. 118(12):1883–1891. doi:10.1111/j.1600-0706.2009.17643.x.</w:t>
      </w:r>
    </w:p>
    <w:p w:rsidR="00000000" w:rsidDel="00000000" w:rsidP="00000000" w:rsidRDefault="00000000" w:rsidRPr="00000000" w14:paraId="000000BF">
      <w:pPr>
        <w:widowControl w:val="0"/>
        <w:spacing w:line="240" w:lineRule="auto"/>
        <w:ind w:left="284" w:hanging="284"/>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Thorley J, Bensch HM, Finn K, Clutton-brock T, Zöttl M. 2023. Damaraland mole-rats do not rely on helpers for reproduction or survival. Evol Lett. 7(4):203–215. doi:10.1093/evlett/qrad023.</w:t>
      </w:r>
    </w:p>
    <w:p w:rsidR="00000000" w:rsidDel="00000000" w:rsidP="00000000" w:rsidRDefault="00000000" w:rsidRPr="00000000" w14:paraId="000000C0">
      <w:pPr>
        <w:widowControl w:val="0"/>
        <w:spacing w:line="240" w:lineRule="auto"/>
        <w:ind w:left="284" w:hanging="284"/>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Thorley J, Clutton-Brock TH. 2019. A unified-models analysis of the development of sexual size dimorphism in Damaraland mole-rats, Fukomys damarensis. J Mammal. 100(4):1374–1386. doi:10.1093/jmammal/gyz082.</w:t>
      </w:r>
    </w:p>
    <w:p w:rsidR="00000000" w:rsidDel="00000000" w:rsidP="00000000" w:rsidRDefault="00000000" w:rsidRPr="00000000" w14:paraId="000000C1">
      <w:pPr>
        <w:widowControl w:val="0"/>
        <w:spacing w:line="240" w:lineRule="auto"/>
        <w:ind w:left="284" w:hanging="284"/>
        <w:rPr>
          <w:sz w:val="24"/>
          <w:szCs w:val="24"/>
        </w:rPr>
      </w:pPr>
      <w:r w:rsidDel="00000000" w:rsidR="00000000" w:rsidRPr="00000000">
        <w:rPr>
          <w:rFonts w:ascii="Times New Roman" w:cs="Times New Roman" w:eastAsia="Times New Roman" w:hAnsi="Times New Roman"/>
          <w:sz w:val="24"/>
          <w:szCs w:val="24"/>
          <w:rtl w:val="0"/>
        </w:rPr>
        <w:t xml:space="preserve">Warton DI, Duursma RA, Falster DS, Taskinen S. 2012. smatr 3- an R package for estimation and inference about allometric lines. Methods Ecol Evol. 3(2):257–259. doi:10.1111/j.2041-210X.2011.00153.x.</w:t>
      </w:r>
      <w:r w:rsidDel="00000000" w:rsidR="00000000" w:rsidRPr="00000000">
        <w:rPr>
          <w:rtl w:val="0"/>
        </w:rPr>
      </w:r>
    </w:p>
    <w:sectPr>
      <w:type w:val="nextPage"/>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New Roman"/>
  <w:font w:name="Cambr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C2">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1.png"/><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6_1">
    <vt:lpwstr>http://www.zotero.org/styles/ieee</vt:lpwstr>
  </property>
  <property fmtid="{D5CDD505-2E9C-101B-9397-08002B2CF9AE}" pid="4" name="Mendeley Recent Style Id 7_1">
    <vt:lpwstr>http://www.zotero.org/styles/modern-humanities-research-association</vt:lpwstr>
  </property>
  <property fmtid="{D5CDD505-2E9C-101B-9397-08002B2CF9AE}" pid="5" name="Mendeley Recent Style Id 8_1">
    <vt:lpwstr>http://www.zotero.org/styles/modern-language-association</vt:lpwstr>
  </property>
  <property fmtid="{D5CDD505-2E9C-101B-9397-08002B2CF9AE}" pid="6" name="Mendeley Recent Style Id 9_1">
    <vt:lpwstr>http://www.zotero.org/styles/elife</vt:lpwstr>
  </property>
  <property fmtid="{D5CDD505-2E9C-101B-9397-08002B2CF9AE}" pid="7" name="Mendeley Recent Style Name 8_1">
    <vt:lpwstr>Modern Language Association 9th edition</vt:lpwstr>
  </property>
  <property fmtid="{D5CDD505-2E9C-101B-9397-08002B2CF9AE}" pid="8" name="Mendeley Recent Style Name 9_1">
    <vt:lpwstr>eLife</vt:lpwstr>
  </property>
  <property fmtid="{D5CDD505-2E9C-101B-9397-08002B2CF9AE}" pid="9" name="Mendeley Recent Style Name 6_1">
    <vt:lpwstr>IEEE</vt:lpwstr>
  </property>
  <property fmtid="{D5CDD505-2E9C-101B-9397-08002B2CF9AE}" pid="10" name="Mendeley Recent Style Name 7_1">
    <vt:lpwstr>Modern Humanities Research Association 3rd edition (note with bibliography)</vt:lpwstr>
  </property>
  <property fmtid="{D5CDD505-2E9C-101B-9397-08002B2CF9AE}" pid="11" name="Mendeley Citation Style_1">
    <vt:lpwstr>http://www.zotero.org/styles/behavioral-ecology</vt:lpwstr>
  </property>
  <property fmtid="{D5CDD505-2E9C-101B-9397-08002B2CF9AE}" pid="12" name="Mendeley Recent Style Name 0_1">
    <vt:lpwstr>American Political Science Association</vt:lpwstr>
  </property>
  <property fmtid="{D5CDD505-2E9C-101B-9397-08002B2CF9AE}" pid="13" name="Mendeley Recent Style Name 1_1">
    <vt:lpwstr>American Sociological Association 6th edition</vt:lpwstr>
  </property>
  <property fmtid="{D5CDD505-2E9C-101B-9397-08002B2CF9AE}" pid="14" name="Mendeley Unique User Id_1">
    <vt:lpwstr>440bdb71-de60-3735-8da3-328d95c0197f</vt:lpwstr>
  </property>
  <property fmtid="{D5CDD505-2E9C-101B-9397-08002B2CF9AE}" pid="15" name="Mendeley Recent Style Name 4_1">
    <vt:lpwstr>Chicago Manual of Style 17th edition (author-date)</vt:lpwstr>
  </property>
  <property fmtid="{D5CDD505-2E9C-101B-9397-08002B2CF9AE}" pid="16" name="Mendeley Recent Style Name 5_1">
    <vt:lpwstr>Cite Them Right 12th edition - Harvard</vt:lpwstr>
  </property>
  <property fmtid="{D5CDD505-2E9C-101B-9397-08002B2CF9AE}" pid="17" name="Mendeley Recent Style Name 2_1">
    <vt:lpwstr>Behavioral Ecology</vt:lpwstr>
  </property>
  <property fmtid="{D5CDD505-2E9C-101B-9397-08002B2CF9AE}" pid="18" name="Mendeley Recent Style Name 3_1">
    <vt:lpwstr>Behaviour</vt:lpwstr>
  </property>
  <property fmtid="{D5CDD505-2E9C-101B-9397-08002B2CF9AE}" pid="19" name="Mendeley Recent Style Id 2_1">
    <vt:lpwstr>http://www.zotero.org/styles/behavioral-ecology</vt:lpwstr>
  </property>
  <property fmtid="{D5CDD505-2E9C-101B-9397-08002B2CF9AE}" pid="20" name="Mendeley Recent Style Id 3_1">
    <vt:lpwstr>http://www.zotero.org/styles/behaviour</vt:lpwstr>
  </property>
  <property fmtid="{D5CDD505-2E9C-101B-9397-08002B2CF9AE}" pid="21" name="Mendeley Recent Style Id 4_1">
    <vt:lpwstr>http://www.zotero.org/styles/chicago-author-date</vt:lpwstr>
  </property>
  <property fmtid="{D5CDD505-2E9C-101B-9397-08002B2CF9AE}" pid="22" name="Mendeley Recent Style Id 5_1">
    <vt:lpwstr>http://www.zotero.org/styles/harvard-cite-them-right</vt:lpwstr>
  </property>
  <property fmtid="{D5CDD505-2E9C-101B-9397-08002B2CF9AE}" pid="23" name="Mendeley Recent Style Id 0_1">
    <vt:lpwstr>http://www.zotero.org/styles/american-political-science-association</vt:lpwstr>
  </property>
  <property fmtid="{D5CDD505-2E9C-101B-9397-08002B2CF9AE}" pid="24" name="Mendeley Recent Style Id 1_1">
    <vt:lpwstr>http://www.zotero.org/styles/american-sociological-association</vt:lpwstr>
  </property>
</Properties>
</file>