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E39ACB" w14:textId="7ED25168" w:rsidR="00973480" w:rsidRPr="00C804CB" w:rsidRDefault="00973480" w:rsidP="00973480">
      <w:pPr>
        <w:pStyle w:val="Caption"/>
        <w:rPr>
          <w:color w:val="auto"/>
        </w:rPr>
      </w:pPr>
      <w:bookmarkStart w:id="0" w:name="_Hlk98779018"/>
      <w:r w:rsidRPr="00C804CB">
        <w:rPr>
          <w:color w:val="auto"/>
        </w:rPr>
        <w:t xml:space="preserve">S1 Table: Definition and </w:t>
      </w:r>
      <w:r w:rsidR="00C804CB">
        <w:rPr>
          <w:color w:val="auto"/>
        </w:rPr>
        <w:t>m</w:t>
      </w:r>
      <w:r w:rsidRPr="00C804CB">
        <w:rPr>
          <w:color w:val="auto"/>
        </w:rPr>
        <w:t xml:space="preserve">easurement of </w:t>
      </w:r>
      <w:r w:rsidR="00C804CB">
        <w:rPr>
          <w:color w:val="auto"/>
        </w:rPr>
        <w:t>d</w:t>
      </w:r>
      <w:r w:rsidRPr="00C804CB">
        <w:rPr>
          <w:color w:val="auto"/>
        </w:rPr>
        <w:t xml:space="preserve">erived </w:t>
      </w:r>
      <w:r w:rsidR="00C804CB">
        <w:rPr>
          <w:color w:val="auto"/>
        </w:rPr>
        <w:t>v</w:t>
      </w:r>
      <w:r w:rsidRPr="00C804CB">
        <w:rPr>
          <w:color w:val="auto"/>
        </w:rPr>
        <w:t>ariables</w:t>
      </w:r>
    </w:p>
    <w:tbl>
      <w:tblPr>
        <w:tblW w:w="538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9"/>
        <w:gridCol w:w="3431"/>
        <w:gridCol w:w="167"/>
        <w:gridCol w:w="4066"/>
      </w:tblGrid>
      <w:tr w:rsidR="00973480" w:rsidRPr="006B25F5" w14:paraId="607B4D9F" w14:textId="77777777" w:rsidTr="0023653E">
        <w:trPr>
          <w:trHeight w:val="225"/>
        </w:trPr>
        <w:tc>
          <w:tcPr>
            <w:tcW w:w="1051" w:type="pct"/>
            <w:shd w:val="clear" w:color="auto" w:fill="auto"/>
          </w:tcPr>
          <w:bookmarkEnd w:id="0"/>
          <w:p w14:paraId="53B62467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  <w:r w:rsidRPr="006B25F5">
              <w:rPr>
                <w:rFonts w:cs="Calibri"/>
                <w:b/>
                <w:sz w:val="20"/>
                <w:szCs w:val="20"/>
              </w:rPr>
              <w:t>Variable</w:t>
            </w:r>
          </w:p>
        </w:tc>
        <w:tc>
          <w:tcPr>
            <w:tcW w:w="1854" w:type="pct"/>
            <w:gridSpan w:val="2"/>
            <w:shd w:val="clear" w:color="auto" w:fill="auto"/>
          </w:tcPr>
          <w:p w14:paraId="0D9F6846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  <w:r w:rsidRPr="006B25F5">
              <w:rPr>
                <w:rFonts w:cs="Calibri"/>
                <w:b/>
                <w:sz w:val="20"/>
                <w:szCs w:val="20"/>
              </w:rPr>
              <w:t>Data or Indicator Required</w:t>
            </w:r>
          </w:p>
        </w:tc>
        <w:tc>
          <w:tcPr>
            <w:tcW w:w="2095" w:type="pct"/>
            <w:shd w:val="clear" w:color="auto" w:fill="auto"/>
          </w:tcPr>
          <w:p w14:paraId="37700BA3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  <w:r w:rsidRPr="006B25F5">
              <w:rPr>
                <w:rFonts w:cs="Calibri"/>
                <w:b/>
                <w:sz w:val="20"/>
                <w:szCs w:val="20"/>
              </w:rPr>
              <w:t>Categories or Composition</w:t>
            </w:r>
          </w:p>
        </w:tc>
      </w:tr>
      <w:tr w:rsidR="00973480" w:rsidRPr="006B25F5" w14:paraId="2590AAD3" w14:textId="77777777" w:rsidTr="00BB0E82">
        <w:trPr>
          <w:trHeight w:val="313"/>
        </w:trPr>
        <w:tc>
          <w:tcPr>
            <w:tcW w:w="5000" w:type="pct"/>
            <w:gridSpan w:val="4"/>
            <w:shd w:val="clear" w:color="auto" w:fill="D0CECE" w:themeFill="background2" w:themeFillShade="E6"/>
          </w:tcPr>
          <w:p w14:paraId="755DABB1" w14:textId="77777777" w:rsidR="00973480" w:rsidRPr="006B25F5" w:rsidRDefault="00973480" w:rsidP="0023653E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 w:rsidRPr="006B25F5">
              <w:rPr>
                <w:rFonts w:cs="Calibri"/>
                <w:b/>
                <w:sz w:val="20"/>
                <w:szCs w:val="20"/>
              </w:rPr>
              <w:t>INDIVIDUAL CHARACTERISTICS</w:t>
            </w:r>
          </w:p>
        </w:tc>
      </w:tr>
      <w:tr w:rsidR="00973480" w:rsidRPr="006B25F5" w14:paraId="3E1C2687" w14:textId="77777777" w:rsidTr="0023653E">
        <w:trPr>
          <w:trHeight w:val="432"/>
        </w:trPr>
        <w:tc>
          <w:tcPr>
            <w:tcW w:w="1051" w:type="pct"/>
            <w:shd w:val="clear" w:color="auto" w:fill="auto"/>
          </w:tcPr>
          <w:p w14:paraId="39F62E81" w14:textId="5F10925A" w:rsidR="00973480" w:rsidRPr="00BB0E82" w:rsidRDefault="00973480" w:rsidP="0023653E">
            <w:pPr>
              <w:rPr>
                <w:rFonts w:cs="Calibri"/>
                <w:bCs/>
                <w:sz w:val="20"/>
                <w:szCs w:val="20"/>
              </w:rPr>
            </w:pPr>
            <w:r w:rsidRPr="00BB0E82">
              <w:rPr>
                <w:rFonts w:cs="Calibri"/>
                <w:bCs/>
                <w:sz w:val="20"/>
                <w:szCs w:val="20"/>
              </w:rPr>
              <w:t xml:space="preserve">Demographic </w:t>
            </w:r>
            <w:r w:rsidR="00BB0E82">
              <w:rPr>
                <w:rFonts w:cs="Calibri"/>
                <w:bCs/>
                <w:sz w:val="20"/>
                <w:szCs w:val="20"/>
              </w:rPr>
              <w:t>c</w:t>
            </w:r>
            <w:r w:rsidRPr="00BB0E82">
              <w:rPr>
                <w:rFonts w:cs="Calibri"/>
                <w:bCs/>
                <w:sz w:val="20"/>
                <w:szCs w:val="20"/>
              </w:rPr>
              <w:t>haracteristics</w:t>
            </w:r>
          </w:p>
        </w:tc>
        <w:tc>
          <w:tcPr>
            <w:tcW w:w="1854" w:type="pct"/>
            <w:gridSpan w:val="2"/>
            <w:shd w:val="clear" w:color="auto" w:fill="auto"/>
          </w:tcPr>
          <w:p w14:paraId="3462DA23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Age, </w:t>
            </w:r>
            <w:r>
              <w:rPr>
                <w:rFonts w:cs="Calibri"/>
                <w:sz w:val="20"/>
                <w:szCs w:val="20"/>
              </w:rPr>
              <w:t>s</w:t>
            </w:r>
            <w:r w:rsidRPr="006B25F5">
              <w:rPr>
                <w:rFonts w:cs="Calibri"/>
                <w:sz w:val="20"/>
                <w:szCs w:val="20"/>
              </w:rPr>
              <w:t xml:space="preserve">ex, </w:t>
            </w:r>
            <w:r w:rsidRPr="006B25F5">
              <w:rPr>
                <w:rFonts w:cs="Calibri"/>
                <w:sz w:val="20"/>
                <w:szCs w:val="20"/>
                <w:lang w:val="en-US"/>
              </w:rPr>
              <w:t>ever pregnant and parity</w:t>
            </w:r>
          </w:p>
        </w:tc>
        <w:tc>
          <w:tcPr>
            <w:tcW w:w="2095" w:type="pct"/>
            <w:shd w:val="clear" w:color="auto" w:fill="auto"/>
          </w:tcPr>
          <w:p w14:paraId="4F57514C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Age categories: 15–17, 18–19, 20–21 and 22–24 years. </w:t>
            </w:r>
          </w:p>
          <w:p w14:paraId="63D6AF9E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Parity: 0 children, 1 child or more</w:t>
            </w:r>
          </w:p>
        </w:tc>
      </w:tr>
      <w:tr w:rsidR="00973480" w:rsidRPr="006B25F5" w14:paraId="17E1FA4E" w14:textId="77777777" w:rsidTr="0023653E">
        <w:trPr>
          <w:trHeight w:val="432"/>
        </w:trPr>
        <w:tc>
          <w:tcPr>
            <w:tcW w:w="1051" w:type="pct"/>
            <w:shd w:val="clear" w:color="auto" w:fill="auto"/>
          </w:tcPr>
          <w:p w14:paraId="58FED29F" w14:textId="77777777" w:rsidR="00973480" w:rsidRPr="00BB0E82" w:rsidRDefault="00973480" w:rsidP="0023653E">
            <w:pPr>
              <w:rPr>
                <w:rFonts w:cs="Calibri"/>
                <w:bCs/>
                <w:sz w:val="20"/>
                <w:szCs w:val="20"/>
              </w:rPr>
            </w:pPr>
            <w:r w:rsidRPr="00BB0E82">
              <w:rPr>
                <w:rFonts w:cs="Calibri"/>
                <w:bCs/>
                <w:sz w:val="20"/>
                <w:szCs w:val="20"/>
              </w:rPr>
              <w:t>School attendance and performance</w:t>
            </w:r>
          </w:p>
        </w:tc>
        <w:tc>
          <w:tcPr>
            <w:tcW w:w="1854" w:type="pct"/>
            <w:gridSpan w:val="2"/>
            <w:shd w:val="clear" w:color="auto" w:fill="auto"/>
          </w:tcPr>
          <w:p w14:paraId="42E305D6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Educational attainment, current occupation, absenteeism, ever repeated a grade at school</w:t>
            </w:r>
          </w:p>
        </w:tc>
        <w:tc>
          <w:tcPr>
            <w:tcW w:w="2095" w:type="pct"/>
            <w:shd w:val="clear" w:color="auto" w:fill="auto"/>
          </w:tcPr>
          <w:p w14:paraId="1A63C80C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Education: primary, some secondary, </w:t>
            </w:r>
            <w:proofErr w:type="gramStart"/>
            <w:r w:rsidRPr="006B25F5">
              <w:rPr>
                <w:rFonts w:cs="Calibri"/>
                <w:sz w:val="20"/>
                <w:szCs w:val="20"/>
              </w:rPr>
              <w:t>matric</w:t>
            </w:r>
            <w:proofErr w:type="gramEnd"/>
            <w:r w:rsidRPr="006B25F5">
              <w:rPr>
                <w:rFonts w:cs="Calibri"/>
                <w:sz w:val="20"/>
                <w:szCs w:val="20"/>
              </w:rPr>
              <w:t xml:space="preserve"> or equivalent, some tertiary.</w:t>
            </w:r>
          </w:p>
          <w:p w14:paraId="00FE3E05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Occupation: employed, in school /college/ university/other tertiary, </w:t>
            </w:r>
          </w:p>
          <w:p w14:paraId="349DE822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Neither in education/ employment nor training</w:t>
            </w:r>
          </w:p>
          <w:p w14:paraId="28DF4189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Absenteeism: 0 days, 1 or more days</w:t>
            </w:r>
          </w:p>
        </w:tc>
      </w:tr>
      <w:tr w:rsidR="00973480" w:rsidRPr="006B25F5" w14:paraId="51A42067" w14:textId="77777777" w:rsidTr="0023653E">
        <w:trPr>
          <w:trHeight w:val="20"/>
        </w:trPr>
        <w:tc>
          <w:tcPr>
            <w:tcW w:w="1051" w:type="pct"/>
            <w:shd w:val="clear" w:color="auto" w:fill="auto"/>
          </w:tcPr>
          <w:p w14:paraId="534C2FC7" w14:textId="019D7D32" w:rsidR="00973480" w:rsidRPr="00BB0E82" w:rsidRDefault="00BB0E82" w:rsidP="0023653E">
            <w:pPr>
              <w:rPr>
                <w:rFonts w:cs="Calibri"/>
                <w:bCs/>
                <w:sz w:val="20"/>
                <w:szCs w:val="20"/>
              </w:rPr>
            </w:pPr>
            <w:r w:rsidRPr="00BB0E82">
              <w:rPr>
                <w:rFonts w:cs="Calibri"/>
                <w:bCs/>
                <w:sz w:val="20"/>
                <w:szCs w:val="20"/>
              </w:rPr>
              <w:t>Socioeconomics</w:t>
            </w:r>
          </w:p>
        </w:tc>
        <w:tc>
          <w:tcPr>
            <w:tcW w:w="1854" w:type="pct"/>
            <w:gridSpan w:val="2"/>
            <w:shd w:val="clear" w:color="auto" w:fill="auto"/>
          </w:tcPr>
          <w:p w14:paraId="2CD1D8A6" w14:textId="2F06239A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  <w:u w:val="single"/>
              </w:rPr>
              <w:t>Youth Multidimensional Poverty Index</w:t>
            </w:r>
            <w:r w:rsidRPr="006B25F5">
              <w:rPr>
                <w:rFonts w:cs="Calibri"/>
                <w:sz w:val="20"/>
                <w:szCs w:val="20"/>
              </w:rPr>
              <w:t xml:space="preserve"> (YMPI)</w:t>
            </w:r>
            <w:r w:rsidRPr="006B25F5">
              <w:rPr>
                <w:rFonts w:cs="Calibri"/>
                <w:sz w:val="20"/>
                <w:szCs w:val="20"/>
                <w:vertAlign w:val="superscript"/>
              </w:rPr>
              <w:footnoteReference w:id="1"/>
            </w:r>
            <w:r w:rsidRPr="006B25F5">
              <w:rPr>
                <w:rFonts w:cs="Calibri"/>
                <w:sz w:val="20"/>
                <w:szCs w:val="20"/>
              </w:rPr>
              <w:t xml:space="preserve"> </w:t>
            </w:r>
            <w:r w:rsidRPr="006B25F5">
              <w:rPr>
                <w:rFonts w:cs="Calibri"/>
                <w:sz w:val="20"/>
                <w:szCs w:val="20"/>
                <w:lang w:val="en-GB"/>
              </w:rPr>
              <w:t xml:space="preserve">Five </w:t>
            </w:r>
            <w:r w:rsidRPr="006B25F5">
              <w:rPr>
                <w:rFonts w:cs="Calibri"/>
                <w:sz w:val="20"/>
                <w:szCs w:val="20"/>
              </w:rPr>
              <w:t xml:space="preserve">dimensions and 11 indicators </w:t>
            </w:r>
            <w:r w:rsidRPr="006B25F5">
              <w:rPr>
                <w:rFonts w:cs="Calibri"/>
                <w:sz w:val="20"/>
                <w:szCs w:val="20"/>
              </w:rPr>
              <w:fldChar w:fldCharType="begin"/>
            </w:r>
            <w:r w:rsidR="00BB0E82">
              <w:rPr>
                <w:rFonts w:cs="Calibri"/>
                <w:sz w:val="20"/>
                <w:szCs w:val="20"/>
              </w:rPr>
              <w:instrText xml:space="preserve"> ADDIN EN.CITE &lt;EndNote&gt;&lt;Cite&gt;&lt;Author&gt;Frame&lt;/Author&gt;&lt;Year&gt;2016&lt;/Year&gt;&lt;RecNum&gt;113&lt;/RecNum&gt;&lt;DisplayText&gt;[1]&lt;/DisplayText&gt;&lt;record&gt;&lt;rec-number&gt;113&lt;/rec-number&gt;&lt;foreign-keys&gt;&lt;key app="EN" db-id="dd5ttpw5z2es5eeved45zfsaxf0wrs95fwxr" timestamp="1634912183"&gt;113&lt;/key&gt;&lt;/foreign-keys&gt;&lt;ref-type name="Journal Article"&gt;17&lt;/ref-type&gt;&lt;contributors&gt;&lt;authors&gt;&lt;author&gt;Frame, Emily&lt;/author&gt;&lt;author&gt;De Lannoy, Ariane&lt;/author&gt;&lt;author&gt;Leibbrandt, Murray&lt;/author&gt;&lt;/authors&gt;&lt;/contributors&gt;&lt;titles&gt;&lt;title&gt;Measuring multidimensional poverty among youth in South Africa at the sub-national level&lt;/title&gt;&lt;/titles&gt;&lt;dates&gt;&lt;year&gt;2016&lt;/year&gt;&lt;/dates&gt;&lt;isbn&gt;1928281303&lt;/isbn&gt;&lt;urls&gt;&lt;/urls&gt;&lt;/record&gt;&lt;/Cite&gt;&lt;/EndNote&gt;</w:instrText>
            </w:r>
            <w:r w:rsidRPr="006B25F5">
              <w:rPr>
                <w:rFonts w:cs="Calibri"/>
                <w:sz w:val="20"/>
                <w:szCs w:val="20"/>
              </w:rPr>
              <w:fldChar w:fldCharType="separate"/>
            </w:r>
            <w:r w:rsidR="00BB0E82">
              <w:rPr>
                <w:rFonts w:cs="Calibri"/>
                <w:noProof/>
                <w:sz w:val="20"/>
                <w:szCs w:val="20"/>
              </w:rPr>
              <w:t>[1]</w:t>
            </w:r>
            <w:r w:rsidRPr="006B25F5">
              <w:rPr>
                <w:rFonts w:cs="Calibri"/>
                <w:sz w:val="20"/>
                <w:szCs w:val="20"/>
              </w:rPr>
              <w:fldChar w:fldCharType="end"/>
            </w:r>
            <w:r w:rsidRPr="006B25F5">
              <w:rPr>
                <w:rFonts w:cs="Calibri"/>
                <w:sz w:val="20"/>
                <w:szCs w:val="20"/>
              </w:rPr>
              <w:t xml:space="preserve">. </w:t>
            </w:r>
          </w:p>
        </w:tc>
        <w:tc>
          <w:tcPr>
            <w:tcW w:w="2095" w:type="pct"/>
            <w:shd w:val="clear" w:color="auto" w:fill="auto"/>
          </w:tcPr>
          <w:p w14:paraId="097110F4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General health and functioning, education, living standards, asset deprivation, economic opportunities.</w:t>
            </w:r>
          </w:p>
        </w:tc>
      </w:tr>
      <w:tr w:rsidR="00973480" w:rsidRPr="006B25F5" w14:paraId="5000547F" w14:textId="77777777" w:rsidTr="0023653E">
        <w:trPr>
          <w:trHeight w:val="296"/>
        </w:trPr>
        <w:tc>
          <w:tcPr>
            <w:tcW w:w="5000" w:type="pct"/>
            <w:gridSpan w:val="4"/>
            <w:shd w:val="clear" w:color="auto" w:fill="auto"/>
            <w:vAlign w:val="center"/>
          </w:tcPr>
          <w:p w14:paraId="207BFF5D" w14:textId="77777777" w:rsidR="00973480" w:rsidRPr="006B25F5" w:rsidRDefault="00973480" w:rsidP="0023653E">
            <w:pPr>
              <w:rPr>
                <w:rFonts w:cs="Calibri"/>
                <w:b/>
                <w:noProof/>
                <w:sz w:val="20"/>
                <w:szCs w:val="20"/>
              </w:rPr>
            </w:pPr>
            <w:r w:rsidRPr="006B25F5">
              <w:rPr>
                <w:rFonts w:cs="Calibri"/>
                <w:b/>
                <w:sz w:val="20"/>
                <w:szCs w:val="20"/>
              </w:rPr>
              <w:t>Cardio-metabolic risks</w:t>
            </w:r>
          </w:p>
        </w:tc>
      </w:tr>
      <w:tr w:rsidR="00973480" w:rsidRPr="006B25F5" w14:paraId="21AB9D00" w14:textId="77777777" w:rsidTr="0023653E">
        <w:trPr>
          <w:trHeight w:val="575"/>
        </w:trPr>
        <w:tc>
          <w:tcPr>
            <w:tcW w:w="1051" w:type="pct"/>
            <w:shd w:val="clear" w:color="auto" w:fill="auto"/>
          </w:tcPr>
          <w:p w14:paraId="37B67171" w14:textId="77777777" w:rsidR="00973480" w:rsidRPr="00BB0E82" w:rsidRDefault="00973480" w:rsidP="0023653E">
            <w:pPr>
              <w:rPr>
                <w:rFonts w:cs="Calibri"/>
                <w:sz w:val="20"/>
                <w:szCs w:val="20"/>
              </w:rPr>
            </w:pPr>
            <w:r w:rsidRPr="00BB0E82">
              <w:rPr>
                <w:rFonts w:cs="Calibri"/>
                <w:sz w:val="20"/>
                <w:szCs w:val="20"/>
              </w:rPr>
              <w:t>Anthropometric measurements</w:t>
            </w:r>
          </w:p>
        </w:tc>
        <w:tc>
          <w:tcPr>
            <w:tcW w:w="1854" w:type="pct"/>
            <w:gridSpan w:val="2"/>
            <w:shd w:val="clear" w:color="auto" w:fill="auto"/>
          </w:tcPr>
          <w:p w14:paraId="6D2AC5B4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Weight, height, waist circumference</w:t>
            </w:r>
            <w:r w:rsidRPr="006B25F5">
              <w:rPr>
                <w:rFonts w:cs="Calibri"/>
                <w:sz w:val="20"/>
                <w:szCs w:val="20"/>
                <w:vertAlign w:val="superscript"/>
              </w:rPr>
              <w:footnoteReference w:id="2"/>
            </w:r>
            <w:r w:rsidRPr="006B25F5">
              <w:rPr>
                <w:rFonts w:cs="Calibri"/>
                <w:sz w:val="20"/>
                <w:szCs w:val="20"/>
              </w:rPr>
              <w:t xml:space="preserve">, </w:t>
            </w:r>
          </w:p>
          <w:p w14:paraId="1CEF7970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hip circumference. </w:t>
            </w:r>
          </w:p>
        </w:tc>
        <w:tc>
          <w:tcPr>
            <w:tcW w:w="2095" w:type="pct"/>
            <w:shd w:val="clear" w:color="auto" w:fill="auto"/>
          </w:tcPr>
          <w:p w14:paraId="2A1278A8" w14:textId="77777777" w:rsidR="00973480" w:rsidRPr="006B25F5" w:rsidRDefault="00973480" w:rsidP="0023653E">
            <w:pPr>
              <w:rPr>
                <w:rFonts w:cs="Calibri"/>
                <w:b/>
                <w:bCs/>
                <w:sz w:val="20"/>
                <w:szCs w:val="20"/>
              </w:rPr>
            </w:pPr>
          </w:p>
        </w:tc>
      </w:tr>
      <w:tr w:rsidR="00973480" w:rsidRPr="006B25F5" w14:paraId="6503239F" w14:textId="77777777" w:rsidTr="0023653E">
        <w:trPr>
          <w:trHeight w:val="549"/>
        </w:trPr>
        <w:tc>
          <w:tcPr>
            <w:tcW w:w="1051" w:type="pct"/>
            <w:shd w:val="clear" w:color="auto" w:fill="auto"/>
          </w:tcPr>
          <w:p w14:paraId="4FB2C5EB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Hypertension/ elevated blood pressure</w:t>
            </w:r>
          </w:p>
        </w:tc>
        <w:tc>
          <w:tcPr>
            <w:tcW w:w="1854" w:type="pct"/>
            <w:gridSpan w:val="2"/>
            <w:shd w:val="clear" w:color="auto" w:fill="auto"/>
          </w:tcPr>
          <w:p w14:paraId="185F95B3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Measured blood pressure (systolic / diastolic)</w:t>
            </w:r>
          </w:p>
          <w:p w14:paraId="25FEB8E3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</w:p>
        </w:tc>
        <w:tc>
          <w:tcPr>
            <w:tcW w:w="2095" w:type="pct"/>
            <w:shd w:val="clear" w:color="auto" w:fill="auto"/>
          </w:tcPr>
          <w:p w14:paraId="3807B388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Normal BP: &lt;</w:t>
            </w:r>
            <w:r w:rsidRPr="006B25F5">
              <w:rPr>
                <w:rFonts w:cs="Calibri"/>
                <w:color w:val="222222"/>
                <w:sz w:val="20"/>
                <w:szCs w:val="20"/>
                <w:shd w:val="clear" w:color="auto" w:fill="FFFFFF"/>
              </w:rPr>
              <w:t>130/85 mmHg,</w:t>
            </w:r>
          </w:p>
          <w:p w14:paraId="1A7F44CC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Elevated BP: SBP 130-139, DBP 85-89 mmHg, </w:t>
            </w:r>
          </w:p>
          <w:p w14:paraId="1F7EF82A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Hypertension: &gt;140/90 mmHg. </w:t>
            </w:r>
          </w:p>
        </w:tc>
      </w:tr>
      <w:tr w:rsidR="00973480" w:rsidRPr="006B25F5" w14:paraId="1F9035A7" w14:textId="77777777" w:rsidTr="0023653E">
        <w:trPr>
          <w:trHeight w:val="531"/>
        </w:trPr>
        <w:tc>
          <w:tcPr>
            <w:tcW w:w="1051" w:type="pct"/>
            <w:shd w:val="clear" w:color="auto" w:fill="auto"/>
          </w:tcPr>
          <w:p w14:paraId="447A65BA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Family history</w:t>
            </w:r>
          </w:p>
        </w:tc>
        <w:tc>
          <w:tcPr>
            <w:tcW w:w="1854" w:type="pct"/>
            <w:gridSpan w:val="2"/>
            <w:shd w:val="clear" w:color="auto" w:fill="auto"/>
          </w:tcPr>
          <w:p w14:paraId="269D57AE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Parental medical history of diabetes/ stroke/ high blood pressure</w:t>
            </w:r>
          </w:p>
        </w:tc>
        <w:tc>
          <w:tcPr>
            <w:tcW w:w="2095" w:type="pct"/>
            <w:shd w:val="clear" w:color="auto" w:fill="auto"/>
          </w:tcPr>
          <w:p w14:paraId="7D397025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</w:p>
        </w:tc>
      </w:tr>
      <w:tr w:rsidR="00973480" w:rsidRPr="006B25F5" w14:paraId="5D38FB0A" w14:textId="77777777" w:rsidTr="00BB0E82">
        <w:trPr>
          <w:trHeight w:val="262"/>
        </w:trPr>
        <w:tc>
          <w:tcPr>
            <w:tcW w:w="5000" w:type="pct"/>
            <w:gridSpan w:val="4"/>
            <w:shd w:val="clear" w:color="auto" w:fill="auto"/>
            <w:vAlign w:val="center"/>
          </w:tcPr>
          <w:p w14:paraId="7A670508" w14:textId="5A4B1ED7" w:rsidR="00973480" w:rsidRPr="006B25F5" w:rsidRDefault="00973480" w:rsidP="00BB0E82">
            <w:pPr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Knowledge and</w:t>
            </w:r>
            <w:r w:rsidRPr="006B25F5">
              <w:rPr>
                <w:rFonts w:cs="Calibri"/>
                <w:b/>
                <w:sz w:val="20"/>
                <w:szCs w:val="20"/>
              </w:rPr>
              <w:t xml:space="preserve"> </w:t>
            </w:r>
            <w:r w:rsidR="00BB0E82">
              <w:rPr>
                <w:rFonts w:cs="Calibri"/>
                <w:b/>
                <w:sz w:val="20"/>
                <w:szCs w:val="20"/>
              </w:rPr>
              <w:t>b</w:t>
            </w:r>
            <w:r w:rsidRPr="006B25F5">
              <w:rPr>
                <w:rFonts w:cs="Calibri"/>
                <w:b/>
                <w:sz w:val="20"/>
                <w:szCs w:val="20"/>
              </w:rPr>
              <w:t>ehaviour</w:t>
            </w:r>
          </w:p>
        </w:tc>
      </w:tr>
      <w:tr w:rsidR="00973480" w:rsidRPr="006B25F5" w14:paraId="1F1D3C3C" w14:textId="77777777" w:rsidTr="0023653E">
        <w:trPr>
          <w:trHeight w:val="547"/>
        </w:trPr>
        <w:tc>
          <w:tcPr>
            <w:tcW w:w="1051" w:type="pct"/>
            <w:shd w:val="clear" w:color="auto" w:fill="auto"/>
          </w:tcPr>
          <w:p w14:paraId="6E03A7A4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Dietary intake and nutrition</w:t>
            </w:r>
          </w:p>
        </w:tc>
        <w:tc>
          <w:tcPr>
            <w:tcW w:w="1854" w:type="pct"/>
            <w:gridSpan w:val="2"/>
            <w:shd w:val="clear" w:color="auto" w:fill="auto"/>
          </w:tcPr>
          <w:p w14:paraId="1D4325D5" w14:textId="0E6CE545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Frequency of consumption of fruit, vegetables, wholegrains, fast-foods, deep-fried foods, cakes and biscuits, sugar-sweetened beverages </w:t>
            </w:r>
            <w:r w:rsidRPr="006B25F5">
              <w:rPr>
                <w:rFonts w:cs="Calibri"/>
                <w:sz w:val="20"/>
                <w:szCs w:val="20"/>
              </w:rPr>
              <w:fldChar w:fldCharType="begin"/>
            </w:r>
            <w:r w:rsidR="00BB0E82">
              <w:rPr>
                <w:rFonts w:cs="Calibri"/>
                <w:sz w:val="20"/>
                <w:szCs w:val="20"/>
              </w:rPr>
              <w:instrText xml:space="preserve"> ADDIN EN.CITE &lt;EndNote&gt;&lt;Cite&gt;&lt;Author&gt;Katzmarzyk&lt;/Author&gt;&lt;Year&gt;2013&lt;/Year&gt;&lt;RecNum&gt;63&lt;/RecNum&gt;&lt;DisplayText&gt;[2]&lt;/DisplayText&gt;&lt;record&gt;&lt;rec-number&gt;63&lt;/rec-number&gt;&lt;foreign-keys&gt;&lt;key app="EN" db-id="dd5ttpw5z2es5eeved45zfsaxf0wrs95fwxr" timestamp="1634912179"&gt;63&lt;/key&gt;&lt;/foreign-keys&gt;&lt;ref-type name="Journal Article"&gt;17&lt;/ref-type&gt;&lt;contributors&gt;&lt;authors&gt;&lt;author&gt;Katzmarzyk, Peter T&lt;/author&gt;&lt;author&gt;Barreira, Tiago V&lt;/author&gt;&lt;author&gt;Broyles, Stephanie T&lt;/author&gt;&lt;author&gt;Champagne, Catherine M&lt;/author&gt;&lt;author&gt;Chaput, Jean-Philippe&lt;/author&gt;&lt;author&gt;Fogelholm, Mikael&lt;/author&gt;&lt;author&gt;Hu, Gang&lt;/author&gt;&lt;author&gt;Johnson, William D&lt;/author&gt;&lt;author&gt;Kuriyan, Rebecca&lt;/author&gt;&lt;author&gt;Kurpad, Anura&lt;/author&gt;&lt;/authors&gt;&lt;/contributors&gt;&lt;titles&gt;&lt;title&gt;The international study of childhood obesity, lifestyle and the environment (ISCOLE): design and methods&lt;/title&gt;&lt;secondary-title&gt;BMC public health&lt;/secondary-title&gt;&lt;/titles&gt;&lt;periodical&gt;&lt;full-title&gt;BMC public health&lt;/full-title&gt;&lt;/periodical&gt;&lt;pages&gt;900&lt;/pages&gt;&lt;volume&gt;13&lt;/volume&gt;&lt;number&gt;1&lt;/number&gt;&lt;dates&gt;&lt;year&gt;2013&lt;/year&gt;&lt;/dates&gt;&lt;isbn&gt;1471-2458&lt;/isbn&gt;&lt;urls&gt;&lt;/urls&gt;&lt;/record&gt;&lt;/Cite&gt;&lt;/EndNote&gt;</w:instrText>
            </w:r>
            <w:r w:rsidRPr="006B25F5">
              <w:rPr>
                <w:rFonts w:cs="Calibri"/>
                <w:sz w:val="20"/>
                <w:szCs w:val="20"/>
              </w:rPr>
              <w:fldChar w:fldCharType="separate"/>
            </w:r>
            <w:r w:rsidR="00BB0E82">
              <w:rPr>
                <w:rFonts w:cs="Calibri"/>
                <w:noProof/>
                <w:sz w:val="20"/>
                <w:szCs w:val="20"/>
              </w:rPr>
              <w:t>[2]</w:t>
            </w:r>
            <w:r w:rsidRPr="006B25F5">
              <w:rPr>
                <w:rFonts w:cs="Calibri"/>
                <w:sz w:val="20"/>
                <w:szCs w:val="20"/>
              </w:rPr>
              <w:fldChar w:fldCharType="end"/>
            </w:r>
            <w:r w:rsidRPr="006B25F5">
              <w:rPr>
                <w:rFonts w:cs="Calibri"/>
                <w:sz w:val="20"/>
                <w:szCs w:val="20"/>
              </w:rPr>
              <w:t xml:space="preserve">. </w:t>
            </w:r>
          </w:p>
        </w:tc>
        <w:tc>
          <w:tcPr>
            <w:tcW w:w="2095" w:type="pct"/>
            <w:shd w:val="clear" w:color="auto" w:fill="auto"/>
          </w:tcPr>
          <w:p w14:paraId="340F1B8B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Weekly portions consumed</w:t>
            </w:r>
            <w:r>
              <w:rPr>
                <w:rFonts w:cs="Calibri"/>
                <w:sz w:val="20"/>
                <w:szCs w:val="20"/>
              </w:rPr>
              <w:t>.</w:t>
            </w:r>
          </w:p>
          <w:p w14:paraId="42A0820E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Frequency: Never, once a week, </w:t>
            </w:r>
          </w:p>
          <w:p w14:paraId="22AA35C5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2 - 4 times a week, </w:t>
            </w:r>
          </w:p>
          <w:p w14:paraId="76DD8282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frequently (5-6 times a week), </w:t>
            </w:r>
          </w:p>
          <w:p w14:paraId="2AE49B0E" w14:textId="77777777" w:rsidR="00973480" w:rsidRPr="005D0983" w:rsidRDefault="00973480" w:rsidP="0023653E">
            <w:pPr>
              <w:rPr>
                <w:rFonts w:cs="Calibri"/>
                <w:sz w:val="20"/>
                <w:szCs w:val="20"/>
              </w:rPr>
            </w:pPr>
            <w:r w:rsidRPr="005D0983">
              <w:rPr>
                <w:rFonts w:cs="Calibri"/>
                <w:sz w:val="20"/>
                <w:szCs w:val="20"/>
              </w:rPr>
              <w:t xml:space="preserve">Daily or more than once a day. </w:t>
            </w:r>
          </w:p>
        </w:tc>
      </w:tr>
      <w:tr w:rsidR="00973480" w:rsidRPr="006B25F5" w14:paraId="0D36FCA8" w14:textId="77777777" w:rsidTr="0023653E">
        <w:trPr>
          <w:trHeight w:val="1121"/>
        </w:trPr>
        <w:tc>
          <w:tcPr>
            <w:tcW w:w="1051" w:type="pct"/>
            <w:shd w:val="clear" w:color="auto" w:fill="auto"/>
          </w:tcPr>
          <w:p w14:paraId="3F9C7C99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Physical activity and sedentary behaviour</w:t>
            </w:r>
          </w:p>
        </w:tc>
        <w:tc>
          <w:tcPr>
            <w:tcW w:w="1854" w:type="pct"/>
            <w:gridSpan w:val="2"/>
            <w:shd w:val="clear" w:color="auto" w:fill="auto"/>
          </w:tcPr>
          <w:p w14:paraId="7164D943" w14:textId="604E9435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Questions from IPAQ-short form </w:t>
            </w:r>
            <w:r w:rsidRPr="006B25F5">
              <w:rPr>
                <w:rFonts w:cs="Calibri"/>
                <w:sz w:val="20"/>
                <w:szCs w:val="20"/>
              </w:rPr>
              <w:fldChar w:fldCharType="begin"/>
            </w:r>
            <w:r w:rsidR="00BB0E82">
              <w:rPr>
                <w:rFonts w:cs="Calibri"/>
                <w:sz w:val="20"/>
                <w:szCs w:val="20"/>
              </w:rPr>
              <w:instrText xml:space="preserve"> ADDIN EN.CITE &lt;EndNote&gt;&lt;Cite&gt;&lt;Author&gt;Craig&lt;/Author&gt;&lt;Year&gt;2017&lt;/Year&gt;&lt;RecNum&gt;65&lt;/RecNum&gt;&lt;DisplayText&gt;[3]&lt;/DisplayText&gt;&lt;record&gt;&lt;rec-number&gt;65&lt;/rec-number&gt;&lt;foreign-keys&gt;&lt;key app="EN" db-id="dd5ttpw5z2es5eeved45zfsaxf0wrs95fwxr" timestamp="1634912179"&gt;65&lt;/key&gt;&lt;/foreign-keys&gt;&lt;ref-type name="Journal Article"&gt;17&lt;/ref-type&gt;&lt;contributors&gt;&lt;authors&gt;&lt;author&gt;Craig, CL&lt;/author&gt;&lt;author&gt;Marshall, A&lt;/author&gt;&lt;author&gt;Sjostrom, M&lt;/author&gt;&lt;author&gt;Bauman, A&lt;/author&gt;&lt;author&gt;Lee, PH&lt;/author&gt;&lt;author&gt;Macfarlane, DJ&lt;/author&gt;&lt;author&gt;Lam, TH&lt;/author&gt;&lt;author&gt;Stewart, SM&lt;/author&gt;&lt;/authors&gt;&lt;/contributors&gt;&lt;titles&gt;&lt;title&gt;International Physical Activity Questionnaire-Short Form&lt;/title&gt;&lt;/titles&gt;&lt;dates&gt;&lt;year&gt;2017&lt;/year&gt;&lt;/dates&gt;&lt;urls&gt;&lt;/urls&gt;&lt;/record&gt;&lt;/Cite&gt;&lt;/EndNote&gt;</w:instrText>
            </w:r>
            <w:r w:rsidRPr="006B25F5">
              <w:rPr>
                <w:rFonts w:cs="Calibri"/>
                <w:sz w:val="20"/>
                <w:szCs w:val="20"/>
              </w:rPr>
              <w:fldChar w:fldCharType="separate"/>
            </w:r>
            <w:r w:rsidR="00BB0E82">
              <w:rPr>
                <w:rFonts w:cs="Calibri"/>
                <w:noProof/>
                <w:sz w:val="20"/>
                <w:szCs w:val="20"/>
              </w:rPr>
              <w:t>[3]</w:t>
            </w:r>
            <w:r w:rsidRPr="006B25F5">
              <w:rPr>
                <w:rFonts w:cs="Calibri"/>
                <w:sz w:val="20"/>
                <w:szCs w:val="20"/>
              </w:rPr>
              <w:fldChar w:fldCharType="end"/>
            </w:r>
            <w:r w:rsidRPr="006B25F5">
              <w:rPr>
                <w:rFonts w:cs="Calibri"/>
                <w:sz w:val="20"/>
                <w:szCs w:val="20"/>
              </w:rPr>
              <w:t xml:space="preserve">: Metabolic Equivalents and classification into insufficient, moderate or high levels of physical activity </w:t>
            </w:r>
            <w:r w:rsidRPr="006B25F5">
              <w:rPr>
                <w:rFonts w:cs="Calibri"/>
                <w:sz w:val="20"/>
                <w:szCs w:val="20"/>
              </w:rPr>
              <w:fldChar w:fldCharType="begin"/>
            </w:r>
            <w:r w:rsidR="00BB0E82">
              <w:rPr>
                <w:rFonts w:cs="Calibri"/>
                <w:sz w:val="20"/>
                <w:szCs w:val="20"/>
              </w:rPr>
              <w:instrText xml:space="preserve"> ADDIN EN.CITE &lt;EndNote&gt;&lt;Cite&gt;&lt;Author&gt;Committee&lt;/Author&gt;&lt;Year&gt;2016&lt;/Year&gt;&lt;RecNum&gt;114&lt;/RecNum&gt;&lt;DisplayText&gt;[4]&lt;/DisplayText&gt;&lt;record&gt;&lt;rec-number&gt;114&lt;/rec-number&gt;&lt;foreign-keys&gt;&lt;key app="EN" db-id="dd5ttpw5z2es5eeved45zfsaxf0wrs95fwxr" timestamp="1634912184"&gt;114&lt;/key&gt;&lt;/foreign-keys&gt;&lt;ref-type name="Generic"&gt;13&lt;/ref-type&gt;&lt;contributors&gt;&lt;authors&gt;&lt;author&gt;IPAQ Research Committee&lt;/author&gt;&lt;/authors&gt;&lt;/contributors&gt;&lt;titles&gt;&lt;title&gt;Guidelines for the Data Processing and Analysis of the International Physical Activity Questionnaire. 2005&lt;/title&gt;&lt;/titles&gt;&lt;dates&gt;&lt;year&gt;2016&lt;/year&gt;&lt;/dates&gt;&lt;urls&gt;&lt;/urls&gt;&lt;/record&gt;&lt;/Cite&gt;&lt;/EndNote&gt;</w:instrText>
            </w:r>
            <w:r w:rsidRPr="006B25F5">
              <w:rPr>
                <w:rFonts w:cs="Calibri"/>
                <w:sz w:val="20"/>
                <w:szCs w:val="20"/>
              </w:rPr>
              <w:fldChar w:fldCharType="separate"/>
            </w:r>
            <w:r w:rsidR="00BB0E82">
              <w:rPr>
                <w:rFonts w:cs="Calibri"/>
                <w:noProof/>
                <w:sz w:val="20"/>
                <w:szCs w:val="20"/>
              </w:rPr>
              <w:t>[4]</w:t>
            </w:r>
            <w:r w:rsidRPr="006B25F5">
              <w:rPr>
                <w:rFonts w:cs="Calibri"/>
                <w:sz w:val="20"/>
                <w:szCs w:val="20"/>
              </w:rPr>
              <w:fldChar w:fldCharType="end"/>
            </w:r>
            <w:r w:rsidRPr="006B25F5">
              <w:rPr>
                <w:rFonts w:cs="Calibri"/>
                <w:sz w:val="20"/>
                <w:szCs w:val="20"/>
              </w:rPr>
              <w:t xml:space="preserve">. </w:t>
            </w:r>
          </w:p>
        </w:tc>
        <w:tc>
          <w:tcPr>
            <w:tcW w:w="2095" w:type="pct"/>
            <w:shd w:val="clear" w:color="auto" w:fill="auto"/>
          </w:tcPr>
          <w:p w14:paraId="44EFDDD2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Insufficient PA: &lt;600 MET/ week</w:t>
            </w:r>
          </w:p>
          <w:p w14:paraId="411D8C25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High PA: &gt;3000 METs/week. </w:t>
            </w:r>
          </w:p>
          <w:p w14:paraId="25962C87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Sedentary behaviour: 3 or more hours sedentary in a typical day.                                                                                  </w:t>
            </w:r>
          </w:p>
        </w:tc>
      </w:tr>
      <w:tr w:rsidR="00973480" w:rsidRPr="006B25F5" w14:paraId="3E82B525" w14:textId="77777777" w:rsidTr="0023653E">
        <w:trPr>
          <w:trHeight w:val="20"/>
        </w:trPr>
        <w:tc>
          <w:tcPr>
            <w:tcW w:w="1051" w:type="pct"/>
            <w:shd w:val="clear" w:color="auto" w:fill="auto"/>
          </w:tcPr>
          <w:p w14:paraId="118762B2" w14:textId="77777777" w:rsidR="00973480" w:rsidRPr="00BB0E82" w:rsidRDefault="00973480" w:rsidP="0023653E">
            <w:pPr>
              <w:rPr>
                <w:rFonts w:cs="Calibri"/>
                <w:sz w:val="20"/>
                <w:szCs w:val="20"/>
              </w:rPr>
            </w:pPr>
            <w:r w:rsidRPr="00BB0E82">
              <w:rPr>
                <w:rFonts w:cs="Calibri"/>
                <w:sz w:val="20"/>
                <w:szCs w:val="20"/>
              </w:rPr>
              <w:t>Nutrition Knowledge</w:t>
            </w:r>
          </w:p>
        </w:tc>
        <w:tc>
          <w:tcPr>
            <w:tcW w:w="1854" w:type="pct"/>
            <w:gridSpan w:val="2"/>
            <w:shd w:val="clear" w:color="auto" w:fill="auto"/>
          </w:tcPr>
          <w:p w14:paraId="11E1F9D8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Overall GNKQ Score</w:t>
            </w:r>
            <w:r>
              <w:rPr>
                <w:rFonts w:cs="Calibri"/>
                <w:sz w:val="20"/>
                <w:szCs w:val="20"/>
              </w:rPr>
              <w:t>:</w:t>
            </w:r>
          </w:p>
          <w:p w14:paraId="253A8945" w14:textId="480559C4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Four sub-domains according to revised GNKQ </w:t>
            </w:r>
            <w:r w:rsidRPr="006B25F5">
              <w:rPr>
                <w:rFonts w:cs="Calibri"/>
                <w:sz w:val="20"/>
                <w:szCs w:val="20"/>
              </w:rPr>
              <w:fldChar w:fldCharType="begin"/>
            </w:r>
            <w:r w:rsidR="00BB0E82">
              <w:rPr>
                <w:rFonts w:cs="Calibri"/>
                <w:sz w:val="20"/>
                <w:szCs w:val="20"/>
              </w:rPr>
              <w:instrText xml:space="preserve"> ADDIN EN.CITE &lt;EndNote&gt;&lt;Cite&gt;&lt;Author&gt;Kliemann&lt;/Author&gt;&lt;Year&gt;2016&lt;/Year&gt;&lt;RecNum&gt;64&lt;/RecNum&gt;&lt;DisplayText&gt;[5]&lt;/DisplayText&gt;&lt;record&gt;&lt;rec-number&gt;64&lt;/rec-number&gt;&lt;foreign-keys&gt;&lt;key app="EN" db-id="dd5ttpw5z2es5eeved45zfsaxf0wrs95fwxr" timestamp="1634912179"&gt;64&lt;/key&gt;&lt;/foreign-keys&gt;&lt;ref-type name="Journal Article"&gt;17&lt;/ref-type&gt;&lt;contributors&gt;&lt;authors&gt;&lt;author&gt;Kliemann, Nathalie&lt;/author&gt;&lt;author&gt;Wardle, Jane&lt;/author&gt;&lt;author&gt;Johnson, Fiona&lt;/author&gt;&lt;author&gt;Croker, Helen&lt;/author&gt;&lt;/authors&gt;&lt;/contributors&gt;&lt;titles&gt;&lt;title&gt;Reliability and validity of a revised version of the General Nutrition Knowledge Questionnaire&lt;/title&gt;&lt;secondary-title&gt;European journal of clinical nutrition&lt;/secondary-title&gt;&lt;/titles&gt;&lt;periodical&gt;&lt;full-title&gt;European journal of clinical nutrition&lt;/full-title&gt;&lt;/periodical&gt;&lt;pages&gt;1174-1180&lt;/pages&gt;&lt;volume&gt;70&lt;/volume&gt;&lt;number&gt;10&lt;/number&gt;&lt;dates&gt;&lt;year&gt;2016&lt;/year&gt;&lt;/dates&gt;&lt;publisher&gt;Nature Publishing Group&lt;/publisher&gt;&lt;isbn&gt;1476-5640&lt;/isbn&gt;&lt;urls&gt;&lt;related-urls&gt;&lt;url&gt;https://www.ncbi.nlm.nih.gov/pmc/articles/PMC5014128/pdf/ejcn201687a.pdf&lt;/url&gt;&lt;/related-urls&gt;&lt;/urls&gt;&lt;/record&gt;&lt;/Cite&gt;&lt;/EndNote&gt;</w:instrText>
            </w:r>
            <w:r w:rsidRPr="006B25F5">
              <w:rPr>
                <w:rFonts w:cs="Calibri"/>
                <w:sz w:val="20"/>
                <w:szCs w:val="20"/>
              </w:rPr>
              <w:fldChar w:fldCharType="separate"/>
            </w:r>
            <w:r w:rsidR="00BB0E82">
              <w:rPr>
                <w:rFonts w:cs="Calibri"/>
                <w:noProof/>
                <w:sz w:val="20"/>
                <w:szCs w:val="20"/>
              </w:rPr>
              <w:t>[5]</w:t>
            </w:r>
            <w:r w:rsidRPr="006B25F5">
              <w:rPr>
                <w:rFonts w:cs="Calibri"/>
                <w:sz w:val="20"/>
                <w:szCs w:val="20"/>
              </w:rPr>
              <w:fldChar w:fldCharType="end"/>
            </w:r>
            <w:r w:rsidRPr="006B25F5">
              <w:rPr>
                <w:rFonts w:cs="Calibri"/>
                <w:sz w:val="20"/>
                <w:szCs w:val="20"/>
              </w:rPr>
              <w:t xml:space="preserve">.  </w:t>
            </w:r>
          </w:p>
        </w:tc>
        <w:tc>
          <w:tcPr>
            <w:tcW w:w="2095" w:type="pct"/>
            <w:shd w:val="clear" w:color="auto" w:fill="auto"/>
          </w:tcPr>
          <w:p w14:paraId="51B0DF93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1. Dietary recommendations. </w:t>
            </w:r>
          </w:p>
          <w:p w14:paraId="097DFD7F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2. Food Groups. </w:t>
            </w:r>
          </w:p>
          <w:p w14:paraId="4172A49D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3. Healthy Food choices. </w:t>
            </w:r>
          </w:p>
          <w:p w14:paraId="6621ECB4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4. Diet-disease and weight management</w:t>
            </w:r>
            <w:r>
              <w:rPr>
                <w:rFonts w:cs="Calibri"/>
                <w:sz w:val="20"/>
                <w:szCs w:val="20"/>
              </w:rPr>
              <w:t>.</w:t>
            </w:r>
          </w:p>
        </w:tc>
      </w:tr>
      <w:tr w:rsidR="00973480" w:rsidRPr="006B25F5" w14:paraId="4947DDE0" w14:textId="77777777" w:rsidTr="00BB0E82">
        <w:trPr>
          <w:trHeight w:val="311"/>
        </w:trPr>
        <w:tc>
          <w:tcPr>
            <w:tcW w:w="5000" w:type="pct"/>
            <w:gridSpan w:val="4"/>
            <w:shd w:val="clear" w:color="auto" w:fill="D0CECE" w:themeFill="background2" w:themeFillShade="E6"/>
          </w:tcPr>
          <w:p w14:paraId="376C1AAB" w14:textId="77777777" w:rsidR="00973480" w:rsidRPr="006B25F5" w:rsidRDefault="00973480" w:rsidP="0023653E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 w:rsidRPr="006B25F5">
              <w:rPr>
                <w:rFonts w:cs="Calibri"/>
                <w:b/>
                <w:sz w:val="20"/>
                <w:szCs w:val="20"/>
              </w:rPr>
              <w:t>HOME ENVIRONMENT</w:t>
            </w:r>
          </w:p>
        </w:tc>
      </w:tr>
      <w:tr w:rsidR="00973480" w:rsidRPr="006B25F5" w14:paraId="5755AB94" w14:textId="77777777" w:rsidTr="00BB0E82">
        <w:trPr>
          <w:trHeight w:val="201"/>
        </w:trPr>
        <w:tc>
          <w:tcPr>
            <w:tcW w:w="5000" w:type="pct"/>
            <w:gridSpan w:val="4"/>
            <w:shd w:val="clear" w:color="auto" w:fill="auto"/>
            <w:vAlign w:val="center"/>
          </w:tcPr>
          <w:p w14:paraId="6517A65A" w14:textId="6A9DC966" w:rsidR="00973480" w:rsidRPr="006B25F5" w:rsidRDefault="00973480" w:rsidP="00BB0E82">
            <w:pPr>
              <w:rPr>
                <w:rFonts w:cs="Calibri"/>
                <w:b/>
                <w:bCs/>
                <w:sz w:val="20"/>
                <w:szCs w:val="20"/>
              </w:rPr>
            </w:pPr>
            <w:r w:rsidRPr="006B25F5">
              <w:rPr>
                <w:rFonts w:cs="Calibri"/>
                <w:b/>
                <w:bCs/>
                <w:sz w:val="20"/>
                <w:szCs w:val="20"/>
              </w:rPr>
              <w:t xml:space="preserve">Dwelling </w:t>
            </w:r>
            <w:r w:rsidR="00BB0E82">
              <w:rPr>
                <w:rFonts w:cs="Calibri"/>
                <w:b/>
                <w:bCs/>
                <w:sz w:val="20"/>
                <w:szCs w:val="20"/>
              </w:rPr>
              <w:t>c</w:t>
            </w:r>
            <w:r w:rsidRPr="006B25F5">
              <w:rPr>
                <w:rFonts w:cs="Calibri"/>
                <w:b/>
                <w:bCs/>
                <w:sz w:val="20"/>
                <w:szCs w:val="20"/>
              </w:rPr>
              <w:t>haracteristics</w:t>
            </w:r>
          </w:p>
        </w:tc>
      </w:tr>
      <w:tr w:rsidR="00973480" w:rsidRPr="006B25F5" w14:paraId="3DCEC66D" w14:textId="77777777" w:rsidTr="0023653E">
        <w:trPr>
          <w:trHeight w:val="330"/>
        </w:trPr>
        <w:tc>
          <w:tcPr>
            <w:tcW w:w="1051" w:type="pct"/>
            <w:shd w:val="clear" w:color="auto" w:fill="auto"/>
          </w:tcPr>
          <w:p w14:paraId="0CA4214A" w14:textId="77777777" w:rsidR="00973480" w:rsidRPr="00BB0E82" w:rsidRDefault="00973480" w:rsidP="0023653E">
            <w:pPr>
              <w:rPr>
                <w:rFonts w:cs="Calibri"/>
                <w:sz w:val="20"/>
                <w:szCs w:val="20"/>
              </w:rPr>
            </w:pPr>
            <w:r w:rsidRPr="00BB0E82">
              <w:rPr>
                <w:rFonts w:cs="Calibri"/>
                <w:sz w:val="20"/>
                <w:szCs w:val="20"/>
              </w:rPr>
              <w:t>Housing</w:t>
            </w:r>
          </w:p>
        </w:tc>
        <w:tc>
          <w:tcPr>
            <w:tcW w:w="1854" w:type="pct"/>
            <w:gridSpan w:val="2"/>
            <w:shd w:val="clear" w:color="auto" w:fill="auto"/>
          </w:tcPr>
          <w:p w14:paraId="0F9DC32A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Type of dwelling. </w:t>
            </w:r>
          </w:p>
          <w:p w14:paraId="3254ED56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  <w:lang w:val="en-US"/>
              </w:rPr>
            </w:pPr>
            <w:r w:rsidRPr="006B25F5">
              <w:rPr>
                <w:rFonts w:cs="Calibri"/>
                <w:sz w:val="20"/>
                <w:szCs w:val="20"/>
                <w:lang w:val="en-US"/>
              </w:rPr>
              <w:t>History of flooding/fire.</w:t>
            </w:r>
          </w:p>
          <w:p w14:paraId="7F21D63A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Access to amenities.</w:t>
            </w:r>
          </w:p>
          <w:p w14:paraId="5024750B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Sanitation. </w:t>
            </w:r>
          </w:p>
          <w:p w14:paraId="21AAF825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Main source of water. </w:t>
            </w:r>
          </w:p>
          <w:p w14:paraId="36FE726B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Household waste/refuse removal. </w:t>
            </w:r>
          </w:p>
          <w:p w14:paraId="5A783794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Thermal comfort.</w:t>
            </w:r>
          </w:p>
        </w:tc>
        <w:tc>
          <w:tcPr>
            <w:tcW w:w="2095" w:type="pct"/>
            <w:shd w:val="clear" w:color="auto" w:fill="auto"/>
          </w:tcPr>
          <w:p w14:paraId="50F91842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Formal or informal dwelling.</w:t>
            </w:r>
          </w:p>
          <w:p w14:paraId="7F24809A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Fuel used for lighting, </w:t>
            </w:r>
            <w:proofErr w:type="gramStart"/>
            <w:r w:rsidRPr="006B25F5">
              <w:rPr>
                <w:rFonts w:cs="Calibri"/>
                <w:sz w:val="20"/>
                <w:szCs w:val="20"/>
              </w:rPr>
              <w:t>heating</w:t>
            </w:r>
            <w:proofErr w:type="gramEnd"/>
            <w:r w:rsidRPr="006B25F5">
              <w:rPr>
                <w:rFonts w:cs="Calibri"/>
                <w:sz w:val="20"/>
                <w:szCs w:val="20"/>
              </w:rPr>
              <w:t xml:space="preserve"> and cooking. </w:t>
            </w:r>
          </w:p>
          <w:p w14:paraId="366691FA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Flush toilet inside house or yard.</w:t>
            </w:r>
          </w:p>
          <w:p w14:paraId="17FAEB61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Piped water inside dwelling, piped water on site or yard, public tap. </w:t>
            </w:r>
          </w:p>
          <w:p w14:paraId="1024ADA0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Waste removal: removed weekly, removed or less than weekly, communal dump, own dump, other.        </w:t>
            </w:r>
          </w:p>
          <w:p w14:paraId="6A258E3E" w14:textId="624E4785" w:rsidR="00973480" w:rsidRPr="006B25F5" w:rsidRDefault="00973480" w:rsidP="003C27A1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Any discomfort experienced in summer, spring or autumn and winter.                          </w:t>
            </w:r>
          </w:p>
        </w:tc>
      </w:tr>
      <w:tr w:rsidR="00973480" w:rsidRPr="006B25F5" w14:paraId="02CCA433" w14:textId="77777777" w:rsidTr="0023653E">
        <w:trPr>
          <w:trHeight w:val="20"/>
        </w:trPr>
        <w:tc>
          <w:tcPr>
            <w:tcW w:w="1051" w:type="pct"/>
            <w:shd w:val="clear" w:color="auto" w:fill="auto"/>
          </w:tcPr>
          <w:p w14:paraId="409F1EA3" w14:textId="2AB63445" w:rsidR="00973480" w:rsidRPr="00BB0E82" w:rsidRDefault="00973480" w:rsidP="0023653E">
            <w:pPr>
              <w:rPr>
                <w:rFonts w:cs="Calibri"/>
                <w:sz w:val="20"/>
                <w:szCs w:val="20"/>
              </w:rPr>
            </w:pPr>
            <w:r w:rsidRPr="00BB0E82">
              <w:rPr>
                <w:rFonts w:cs="Calibri"/>
                <w:sz w:val="20"/>
                <w:szCs w:val="20"/>
              </w:rPr>
              <w:lastRenderedPageBreak/>
              <w:t xml:space="preserve">Food </w:t>
            </w:r>
            <w:r w:rsidR="00BB0E82" w:rsidRPr="00BB0E82">
              <w:rPr>
                <w:rFonts w:cs="Calibri"/>
                <w:sz w:val="20"/>
                <w:szCs w:val="20"/>
              </w:rPr>
              <w:t>s</w:t>
            </w:r>
            <w:r w:rsidRPr="00BB0E82">
              <w:rPr>
                <w:rFonts w:cs="Calibri"/>
                <w:sz w:val="20"/>
                <w:szCs w:val="20"/>
              </w:rPr>
              <w:t>ecurity</w:t>
            </w:r>
          </w:p>
        </w:tc>
        <w:tc>
          <w:tcPr>
            <w:tcW w:w="1854" w:type="pct"/>
            <w:gridSpan w:val="2"/>
            <w:shd w:val="clear" w:color="auto" w:fill="auto"/>
          </w:tcPr>
          <w:p w14:paraId="3367214B" w14:textId="75347D54" w:rsidR="00973480" w:rsidRPr="006B25F5" w:rsidRDefault="00973480" w:rsidP="0023653E">
            <w:pPr>
              <w:rPr>
                <w:rFonts w:cs="Calibri"/>
                <w:sz w:val="20"/>
                <w:szCs w:val="20"/>
                <w:u w:val="single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Household Food Insecurity Access Scale (HFIAS) </w:t>
            </w:r>
            <w:r w:rsidRPr="006B25F5">
              <w:rPr>
                <w:rFonts w:cs="Calibri"/>
                <w:sz w:val="20"/>
                <w:szCs w:val="20"/>
              </w:rPr>
              <w:fldChar w:fldCharType="begin"/>
            </w:r>
            <w:r w:rsidR="00BB0E82">
              <w:rPr>
                <w:rFonts w:cs="Calibri"/>
                <w:sz w:val="20"/>
                <w:szCs w:val="20"/>
              </w:rPr>
              <w:instrText xml:space="preserve"> ADDIN EN.CITE &lt;EndNote&gt;&lt;Cite&gt;&lt;Author&gt;Coates&lt;/Author&gt;&lt;Year&gt;2007&lt;/Year&gt;&lt;RecNum&gt;69&lt;/RecNum&gt;&lt;DisplayText&gt;[6]&lt;/DisplayText&gt;&lt;record&gt;&lt;rec-number&gt;69&lt;/rec-number&gt;&lt;foreign-keys&gt;&lt;key app="EN" db-id="dd5ttpw5z2es5eeved45zfsaxf0wrs95fwxr" timestamp="1634912180"&gt;69&lt;/key&gt;&lt;/foreign-keys&gt;&lt;ref-type name="Journal Article"&gt;17&lt;/ref-type&gt;&lt;contributors&gt;&lt;authors&gt;&lt;author&gt;Coates, Jennifer&lt;/author&gt;&lt;author&gt;Swindale, Anne&lt;/author&gt;&lt;author&gt;Bilinsky, Paula&lt;/author&gt;&lt;/authors&gt;&lt;/contributors&gt;&lt;titles&gt;&lt;title&gt;Household Food Insecurity Access Scale (HFIAS) for measurement of food access: indicator guide: version 3&lt;/title&gt;&lt;/titles&gt;&lt;dates&gt;&lt;year&gt;2007&lt;/year&gt;&lt;/dates&gt;&lt;urls&gt;&lt;/urls&gt;&lt;/record&gt;&lt;/Cite&gt;&lt;/EndNote&gt;</w:instrText>
            </w:r>
            <w:r w:rsidRPr="006B25F5">
              <w:rPr>
                <w:rFonts w:cs="Calibri"/>
                <w:sz w:val="20"/>
                <w:szCs w:val="20"/>
              </w:rPr>
              <w:fldChar w:fldCharType="separate"/>
            </w:r>
            <w:r w:rsidR="00BB0E82">
              <w:rPr>
                <w:rFonts w:cs="Calibri"/>
                <w:noProof/>
                <w:sz w:val="20"/>
                <w:szCs w:val="20"/>
              </w:rPr>
              <w:t>[6]</w:t>
            </w:r>
            <w:r w:rsidRPr="006B25F5">
              <w:rPr>
                <w:rFonts w:cs="Calibri"/>
                <w:sz w:val="20"/>
                <w:szCs w:val="20"/>
              </w:rPr>
              <w:fldChar w:fldCharType="end"/>
            </w:r>
            <w:r w:rsidRPr="006B25F5">
              <w:rPr>
                <w:rFonts w:cs="Calibri"/>
                <w:sz w:val="20"/>
                <w:szCs w:val="20"/>
              </w:rPr>
              <w:t xml:space="preserve"> </w:t>
            </w:r>
          </w:p>
        </w:tc>
        <w:tc>
          <w:tcPr>
            <w:tcW w:w="2095" w:type="pct"/>
            <w:shd w:val="clear" w:color="auto" w:fill="auto"/>
          </w:tcPr>
          <w:p w14:paraId="1674F811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HFIAS prevalence categories: </w:t>
            </w:r>
          </w:p>
          <w:p w14:paraId="3720DD0A" w14:textId="1FD40BF5" w:rsidR="00973480" w:rsidRPr="006B25F5" w:rsidRDefault="00BB0E82" w:rsidP="00BB0E82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Food secure, </w:t>
            </w:r>
            <w:r>
              <w:rPr>
                <w:rFonts w:cs="Calibri"/>
                <w:sz w:val="20"/>
                <w:szCs w:val="20"/>
              </w:rPr>
              <w:t>m</w:t>
            </w:r>
            <w:r w:rsidRPr="006B25F5">
              <w:rPr>
                <w:rFonts w:cs="Calibri"/>
                <w:sz w:val="20"/>
                <w:szCs w:val="20"/>
              </w:rPr>
              <w:t xml:space="preserve">ildly food insecure access, moderately food insecure access, severely food insecure access. </w:t>
            </w:r>
          </w:p>
        </w:tc>
      </w:tr>
      <w:tr w:rsidR="00973480" w:rsidRPr="006B25F5" w14:paraId="115BF812" w14:textId="77777777" w:rsidTr="0023653E">
        <w:trPr>
          <w:trHeight w:val="20"/>
        </w:trPr>
        <w:tc>
          <w:tcPr>
            <w:tcW w:w="1051" w:type="pct"/>
            <w:shd w:val="clear" w:color="auto" w:fill="auto"/>
          </w:tcPr>
          <w:p w14:paraId="7FC3EAA7" w14:textId="77777777" w:rsidR="00973480" w:rsidRPr="00BB0E82" w:rsidRDefault="00973480" w:rsidP="0023653E">
            <w:pPr>
              <w:rPr>
                <w:rFonts w:cs="Calibri"/>
                <w:sz w:val="20"/>
                <w:szCs w:val="20"/>
              </w:rPr>
            </w:pPr>
            <w:r w:rsidRPr="00BB0E82">
              <w:rPr>
                <w:rFonts w:cs="Calibri"/>
                <w:sz w:val="20"/>
                <w:szCs w:val="20"/>
              </w:rPr>
              <w:t xml:space="preserve">Primary caregiver relationship </w:t>
            </w:r>
          </w:p>
        </w:tc>
        <w:tc>
          <w:tcPr>
            <w:tcW w:w="1854" w:type="pct"/>
            <w:gridSpan w:val="2"/>
            <w:shd w:val="clear" w:color="auto" w:fill="auto"/>
          </w:tcPr>
          <w:p w14:paraId="1A0DF65E" w14:textId="77777777" w:rsidR="00973480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Orphanhood status: Parents deceased or alive. </w:t>
            </w:r>
          </w:p>
          <w:p w14:paraId="24B13BB5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Primary caregiver</w:t>
            </w:r>
          </w:p>
        </w:tc>
        <w:tc>
          <w:tcPr>
            <w:tcW w:w="2095" w:type="pct"/>
            <w:shd w:val="clear" w:color="auto" w:fill="auto"/>
          </w:tcPr>
          <w:p w14:paraId="3E4C5423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  <w:u w:val="single"/>
              </w:rPr>
            </w:pPr>
            <w:r w:rsidRPr="006B25F5">
              <w:rPr>
                <w:rFonts w:cs="Calibri"/>
                <w:sz w:val="20"/>
                <w:szCs w:val="20"/>
                <w:u w:val="single"/>
              </w:rPr>
              <w:t xml:space="preserve">Primary caregiver relationship: </w:t>
            </w:r>
            <w:r w:rsidRPr="006B25F5">
              <w:rPr>
                <w:rFonts w:cs="Calibri"/>
                <w:sz w:val="20"/>
                <w:szCs w:val="20"/>
              </w:rPr>
              <w:t xml:space="preserve">Biological parent as a primary caregiver. </w:t>
            </w:r>
          </w:p>
          <w:p w14:paraId="1144A433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  <w:u w:val="single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 </w:t>
            </w:r>
          </w:p>
        </w:tc>
      </w:tr>
      <w:tr w:rsidR="00973480" w:rsidRPr="006B25F5" w14:paraId="02AA991D" w14:textId="77777777" w:rsidTr="0023653E">
        <w:trPr>
          <w:trHeight w:val="20"/>
        </w:trPr>
        <w:tc>
          <w:tcPr>
            <w:tcW w:w="1051" w:type="pct"/>
            <w:shd w:val="clear" w:color="auto" w:fill="auto"/>
          </w:tcPr>
          <w:p w14:paraId="10487F38" w14:textId="77777777" w:rsidR="00973480" w:rsidRPr="00BB0E82" w:rsidRDefault="00973480" w:rsidP="0023653E">
            <w:pPr>
              <w:rPr>
                <w:rFonts w:cs="Calibri"/>
                <w:sz w:val="20"/>
                <w:szCs w:val="20"/>
              </w:rPr>
            </w:pPr>
            <w:r w:rsidRPr="00BB0E82">
              <w:rPr>
                <w:rFonts w:cs="Calibri"/>
                <w:sz w:val="20"/>
                <w:szCs w:val="20"/>
              </w:rPr>
              <w:t>Household composition</w:t>
            </w:r>
          </w:p>
        </w:tc>
        <w:tc>
          <w:tcPr>
            <w:tcW w:w="1854" w:type="pct"/>
            <w:gridSpan w:val="2"/>
            <w:shd w:val="clear" w:color="auto" w:fill="auto"/>
          </w:tcPr>
          <w:p w14:paraId="48452F0E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  <w:lang w:val="en-US"/>
              </w:rPr>
            </w:pPr>
            <w:r w:rsidRPr="006B25F5">
              <w:rPr>
                <w:rFonts w:cs="Calibri"/>
                <w:sz w:val="20"/>
                <w:szCs w:val="20"/>
                <w:lang w:val="en-US"/>
              </w:rPr>
              <w:t xml:space="preserve">Family structure (whom they live with). </w:t>
            </w:r>
          </w:p>
          <w:p w14:paraId="212B1044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Number of people in the household who live together regularly. </w:t>
            </w:r>
          </w:p>
          <w:p w14:paraId="0C1BD4ED" w14:textId="088BE05B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Number of children (0-14 years old) and older persons (≥ 65 years</w:t>
            </w:r>
            <w:proofErr w:type="gramStart"/>
            <w:r w:rsidR="00825D8F" w:rsidRPr="006B25F5">
              <w:rPr>
                <w:rFonts w:cs="Calibri"/>
                <w:sz w:val="20"/>
                <w:szCs w:val="20"/>
              </w:rPr>
              <w:t xml:space="preserve">);  </w:t>
            </w:r>
            <w:r w:rsidRPr="006B25F5">
              <w:rPr>
                <w:rFonts w:cs="Calibri"/>
                <w:sz w:val="20"/>
                <w:szCs w:val="20"/>
              </w:rPr>
              <w:t xml:space="preserve"> </w:t>
            </w:r>
            <w:proofErr w:type="gramEnd"/>
            <w:r w:rsidRPr="006B25F5">
              <w:rPr>
                <w:rFonts w:cs="Calibri"/>
                <w:sz w:val="20"/>
                <w:szCs w:val="20"/>
              </w:rPr>
              <w:t xml:space="preserve">                Working-age adults (15-64 years old). </w:t>
            </w:r>
          </w:p>
        </w:tc>
        <w:tc>
          <w:tcPr>
            <w:tcW w:w="2095" w:type="pct"/>
            <w:shd w:val="clear" w:color="auto" w:fill="auto"/>
          </w:tcPr>
          <w:p w14:paraId="22C441DF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  <w:u w:val="single"/>
              </w:rPr>
              <w:t>Whom adolescent lives with</w:t>
            </w:r>
            <w:r w:rsidRPr="006B25F5">
              <w:rPr>
                <w:rFonts w:cs="Calibri"/>
                <w:sz w:val="20"/>
                <w:szCs w:val="20"/>
              </w:rPr>
              <w:t xml:space="preserve">: Biological parent, grandparent, siblings, other extended family member, non-family member (social worker/ care worker, foster carer). </w:t>
            </w:r>
          </w:p>
          <w:p w14:paraId="5E1FBD36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  <w:lang w:val="en-US"/>
              </w:rPr>
            </w:pPr>
          </w:p>
        </w:tc>
      </w:tr>
      <w:tr w:rsidR="00973480" w:rsidRPr="006B25F5" w14:paraId="2727C1B6" w14:textId="77777777" w:rsidTr="00BB0E82">
        <w:trPr>
          <w:trHeight w:val="319"/>
        </w:trPr>
        <w:tc>
          <w:tcPr>
            <w:tcW w:w="5000" w:type="pct"/>
            <w:gridSpan w:val="4"/>
            <w:shd w:val="clear" w:color="auto" w:fill="D0CECE" w:themeFill="background2" w:themeFillShade="E6"/>
          </w:tcPr>
          <w:p w14:paraId="65C08E80" w14:textId="77777777" w:rsidR="00973480" w:rsidRPr="006B25F5" w:rsidRDefault="00973480" w:rsidP="0023653E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 w:rsidRPr="006B25F5">
              <w:rPr>
                <w:rFonts w:cs="Calibri"/>
                <w:b/>
                <w:sz w:val="20"/>
                <w:szCs w:val="20"/>
              </w:rPr>
              <w:t>COMMUNITY LEVEL FACTORS</w:t>
            </w:r>
          </w:p>
        </w:tc>
      </w:tr>
      <w:tr w:rsidR="00973480" w:rsidRPr="006B25F5" w14:paraId="53D2D937" w14:textId="77777777" w:rsidTr="0023653E">
        <w:trPr>
          <w:trHeight w:val="280"/>
        </w:trPr>
        <w:tc>
          <w:tcPr>
            <w:tcW w:w="1051" w:type="pct"/>
            <w:shd w:val="clear" w:color="auto" w:fill="auto"/>
          </w:tcPr>
          <w:p w14:paraId="3B3F1B3D" w14:textId="77777777" w:rsidR="00973480" w:rsidRPr="00BB0E82" w:rsidRDefault="00973480" w:rsidP="0023653E">
            <w:pPr>
              <w:rPr>
                <w:rFonts w:cs="Calibri"/>
                <w:sz w:val="20"/>
                <w:szCs w:val="20"/>
              </w:rPr>
            </w:pPr>
            <w:r w:rsidRPr="00BB0E82">
              <w:rPr>
                <w:rFonts w:cs="Calibri"/>
                <w:sz w:val="20"/>
                <w:szCs w:val="20"/>
              </w:rPr>
              <w:t>Experiences of stigma</w:t>
            </w:r>
          </w:p>
        </w:tc>
        <w:tc>
          <w:tcPr>
            <w:tcW w:w="1854" w:type="pct"/>
            <w:gridSpan w:val="2"/>
            <w:shd w:val="clear" w:color="auto" w:fill="auto"/>
          </w:tcPr>
          <w:p w14:paraId="7F04CEDE" w14:textId="309DE31C" w:rsidR="00973480" w:rsidRPr="006B25F5" w:rsidRDefault="00973480" w:rsidP="0023653E">
            <w:pPr>
              <w:rPr>
                <w:rFonts w:cs="Calibri"/>
                <w:sz w:val="20"/>
                <w:szCs w:val="20"/>
                <w:lang w:val="en-US"/>
              </w:rPr>
            </w:pPr>
            <w:r w:rsidRPr="006B25F5">
              <w:rPr>
                <w:rFonts w:cs="Calibri"/>
                <w:sz w:val="20"/>
                <w:szCs w:val="20"/>
                <w:lang w:val="en-US"/>
              </w:rPr>
              <w:t xml:space="preserve">HIV Stigma Scale for Adolescents Living with HIV (ALHIV-SS) </w:t>
            </w:r>
            <w:r w:rsidRPr="006B25F5">
              <w:rPr>
                <w:rFonts w:cs="Calibri"/>
                <w:sz w:val="20"/>
                <w:szCs w:val="20"/>
                <w:lang w:val="en-US"/>
              </w:rPr>
              <w:fldChar w:fldCharType="begin"/>
            </w:r>
            <w:r w:rsidR="00BB0E82">
              <w:rPr>
                <w:rFonts w:cs="Calibri"/>
                <w:sz w:val="20"/>
                <w:szCs w:val="20"/>
                <w:lang w:val="en-US"/>
              </w:rPr>
              <w:instrText xml:space="preserve"> ADDIN EN.CITE &lt;EndNote&gt;&lt;Cite&gt;&lt;Author&gt;Pantelic&lt;/Author&gt;&lt;Year&gt;2016&lt;/Year&gt;&lt;RecNum&gt;71&lt;/RecNum&gt;&lt;DisplayText&gt;[7]&lt;/DisplayText&gt;&lt;record&gt;&lt;rec-number&gt;71&lt;/rec-number&gt;&lt;foreign-keys&gt;&lt;key app="EN" db-id="dd5ttpw5z2es5eeved45zfsaxf0wrs95fwxr" timestamp="1634912180"&gt;71&lt;/key&gt;&lt;/foreign-keys&gt;&lt;ref-type name="Journal Article"&gt;17&lt;/ref-type&gt;&lt;contributors&gt;&lt;authors&gt;&lt;author&gt;Pantelic, Marija&lt;/author&gt;&lt;author&gt;Boyes, Mark&lt;/author&gt;&lt;author&gt;Cluver, Lucie&lt;/author&gt;&lt;author&gt;Thabeng, Mildred&lt;/author&gt;&lt;/authors&gt;&lt;/contributors&gt;&lt;titles&gt;&lt;title&gt;‘They Say HIV is a Punishment from God or from Ancestors’: Cross-Cultural Adaptation and Psychometric Assessment of an HIV Stigma Scale for South African Adolescents Living with HIV (ALHIV-SS)&lt;/title&gt;&lt;secondary-title&gt;Child Indicators Research&lt;/secondary-title&gt;&lt;/titles&gt;&lt;periodical&gt;&lt;full-title&gt;Child Indicators Research&lt;/full-title&gt;&lt;/periodical&gt;&lt;pages&gt;1-17&lt;/pages&gt;&lt;dates&gt;&lt;year&gt;2016&lt;/year&gt;&lt;/dates&gt;&lt;isbn&gt;1874-897X&lt;/isbn&gt;&lt;urls&gt;&lt;/urls&gt;&lt;/record&gt;&lt;/Cite&gt;&lt;/EndNote&gt;</w:instrText>
            </w:r>
            <w:r w:rsidRPr="006B25F5">
              <w:rPr>
                <w:rFonts w:cs="Calibri"/>
                <w:sz w:val="20"/>
                <w:szCs w:val="20"/>
                <w:lang w:val="en-US"/>
              </w:rPr>
              <w:fldChar w:fldCharType="separate"/>
            </w:r>
            <w:r w:rsidR="00BB0E82">
              <w:rPr>
                <w:rFonts w:cs="Calibri"/>
                <w:noProof/>
                <w:sz w:val="20"/>
                <w:szCs w:val="20"/>
                <w:lang w:val="en-US"/>
              </w:rPr>
              <w:t>[7]</w:t>
            </w:r>
            <w:r w:rsidRPr="006B25F5">
              <w:rPr>
                <w:rFonts w:cs="Calibri"/>
                <w:sz w:val="20"/>
                <w:szCs w:val="20"/>
                <w:lang w:val="en-US"/>
              </w:rPr>
              <w:fldChar w:fldCharType="end"/>
            </w:r>
            <w:r w:rsidRPr="006B25F5">
              <w:rPr>
                <w:rFonts w:cs="Calibri"/>
                <w:sz w:val="20"/>
                <w:szCs w:val="20"/>
                <w:lang w:val="en-US"/>
              </w:rPr>
              <w:t xml:space="preserve">. </w:t>
            </w:r>
          </w:p>
        </w:tc>
        <w:tc>
          <w:tcPr>
            <w:tcW w:w="2095" w:type="pct"/>
            <w:shd w:val="clear" w:color="auto" w:fill="auto"/>
          </w:tcPr>
          <w:p w14:paraId="76812770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  <w:lang w:val="en-US"/>
              </w:rPr>
            </w:pPr>
            <w:r w:rsidRPr="006B25F5">
              <w:rPr>
                <w:rFonts w:cs="Calibri"/>
                <w:sz w:val="20"/>
                <w:szCs w:val="20"/>
                <w:lang w:val="en-US"/>
              </w:rPr>
              <w:t>Anticipated stigma</w:t>
            </w:r>
            <w:r>
              <w:rPr>
                <w:rFonts w:cs="Calibri"/>
                <w:sz w:val="20"/>
                <w:szCs w:val="20"/>
                <w:lang w:val="en-US"/>
              </w:rPr>
              <w:t>, i</w:t>
            </w:r>
            <w:r w:rsidRPr="006B25F5">
              <w:rPr>
                <w:rFonts w:cs="Calibri"/>
                <w:sz w:val="20"/>
                <w:szCs w:val="20"/>
                <w:lang w:val="en-US"/>
              </w:rPr>
              <w:t>nternalized stigma</w:t>
            </w:r>
            <w:r>
              <w:rPr>
                <w:rFonts w:cs="Calibri"/>
                <w:sz w:val="20"/>
                <w:szCs w:val="20"/>
                <w:lang w:val="en-US"/>
              </w:rPr>
              <w:t>,</w:t>
            </w:r>
            <w:r w:rsidRPr="006B25F5">
              <w:rPr>
                <w:rFonts w:cs="Calibri"/>
                <w:sz w:val="20"/>
                <w:szCs w:val="20"/>
                <w:lang w:val="en-US"/>
              </w:rPr>
              <w:t xml:space="preserve"> </w:t>
            </w:r>
            <w:r>
              <w:rPr>
                <w:rFonts w:cs="Calibri"/>
                <w:sz w:val="20"/>
                <w:szCs w:val="20"/>
                <w:lang w:val="en-US"/>
              </w:rPr>
              <w:t>e</w:t>
            </w:r>
            <w:r w:rsidRPr="006B25F5">
              <w:rPr>
                <w:rFonts w:cs="Calibri"/>
                <w:sz w:val="20"/>
                <w:szCs w:val="20"/>
                <w:lang w:val="en-US"/>
              </w:rPr>
              <w:t xml:space="preserve">nacted stigma. </w:t>
            </w:r>
          </w:p>
        </w:tc>
      </w:tr>
      <w:tr w:rsidR="00973480" w:rsidRPr="006B25F5" w14:paraId="6F36D213" w14:textId="77777777" w:rsidTr="0023653E">
        <w:trPr>
          <w:trHeight w:val="2197"/>
        </w:trPr>
        <w:tc>
          <w:tcPr>
            <w:tcW w:w="1051" w:type="pct"/>
            <w:shd w:val="clear" w:color="auto" w:fill="auto"/>
          </w:tcPr>
          <w:p w14:paraId="5AE3F19D" w14:textId="2A5C6492" w:rsidR="00973480" w:rsidRPr="00BB0E82" w:rsidRDefault="00973480" w:rsidP="0023653E">
            <w:pPr>
              <w:rPr>
                <w:rFonts w:cs="Calibri"/>
                <w:sz w:val="20"/>
                <w:szCs w:val="20"/>
              </w:rPr>
            </w:pPr>
            <w:r w:rsidRPr="00BB0E82">
              <w:rPr>
                <w:rFonts w:cs="Calibri"/>
                <w:sz w:val="20"/>
                <w:szCs w:val="20"/>
              </w:rPr>
              <w:t xml:space="preserve">Perceptions of </w:t>
            </w:r>
            <w:r w:rsidR="00BB0E82" w:rsidRPr="00BB0E82">
              <w:rPr>
                <w:rFonts w:cs="Calibri"/>
                <w:sz w:val="20"/>
                <w:szCs w:val="20"/>
              </w:rPr>
              <w:t>s</w:t>
            </w:r>
            <w:r w:rsidRPr="00BB0E82">
              <w:rPr>
                <w:rFonts w:cs="Calibri"/>
                <w:sz w:val="20"/>
                <w:szCs w:val="20"/>
              </w:rPr>
              <w:t xml:space="preserve">ocial </w:t>
            </w:r>
            <w:r w:rsidR="00BB0E82" w:rsidRPr="00BB0E82">
              <w:rPr>
                <w:rFonts w:cs="Calibri"/>
                <w:sz w:val="20"/>
                <w:szCs w:val="20"/>
              </w:rPr>
              <w:t>c</w:t>
            </w:r>
            <w:r w:rsidRPr="00BB0E82">
              <w:rPr>
                <w:rFonts w:cs="Calibri"/>
                <w:sz w:val="20"/>
                <w:szCs w:val="20"/>
              </w:rPr>
              <w:t xml:space="preserve">apital </w:t>
            </w:r>
          </w:p>
        </w:tc>
        <w:tc>
          <w:tcPr>
            <w:tcW w:w="1854" w:type="pct"/>
            <w:gridSpan w:val="2"/>
            <w:shd w:val="clear" w:color="auto" w:fill="auto"/>
          </w:tcPr>
          <w:p w14:paraId="0418057F" w14:textId="77777777" w:rsidR="00825D8F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  <w:r w:rsidRPr="006B25F5">
              <w:rPr>
                <w:rFonts w:cs="Calibri"/>
                <w:b/>
                <w:sz w:val="20"/>
                <w:szCs w:val="20"/>
              </w:rPr>
              <w:t>Neighbourhood Social Capital</w:t>
            </w:r>
            <w:r w:rsidR="00BB0E82">
              <w:rPr>
                <w:rFonts w:cs="Calibri"/>
                <w:b/>
                <w:sz w:val="20"/>
                <w:szCs w:val="20"/>
              </w:rPr>
              <w:t xml:space="preserve"> </w:t>
            </w:r>
            <w:r w:rsidR="00BB0E82" w:rsidRPr="00BB0E82">
              <w:rPr>
                <w:rFonts w:cs="Calibri"/>
                <w:sz w:val="20"/>
                <w:szCs w:val="20"/>
              </w:rPr>
              <w:fldChar w:fldCharType="begin">
                <w:fldData xml:space="preserve">PEVuZE5vdGU+PENpdGU+PEF1dGhvcj5Ob3ZhazwvQXV0aG9yPjxZZWFyPjIwMTU8L1llYXI+PFJl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</w:fldData>
              </w:fldChar>
            </w:r>
            <w:r w:rsidR="00BB0E82">
              <w:rPr>
                <w:rFonts w:cs="Calibri"/>
                <w:sz w:val="20"/>
                <w:szCs w:val="20"/>
              </w:rPr>
              <w:instrText xml:space="preserve"> ADDIN EN.CITE </w:instrText>
            </w:r>
            <w:r w:rsidR="00BB0E82">
              <w:rPr>
                <w:rFonts w:cs="Calibri"/>
                <w:sz w:val="20"/>
                <w:szCs w:val="20"/>
              </w:rPr>
              <w:fldChar w:fldCharType="begin">
                <w:fldData xml:space="preserve">PEVuZE5vdGU+PENpdGU+PEF1dGhvcj5Ob3ZhazwvQXV0aG9yPjxZZWFyPjIwMTU8L1llYXI+PFJl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</w:fldData>
              </w:fldChar>
            </w:r>
            <w:r w:rsidR="00BB0E82">
              <w:rPr>
                <w:rFonts w:cs="Calibri"/>
                <w:sz w:val="20"/>
                <w:szCs w:val="20"/>
              </w:rPr>
              <w:instrText xml:space="preserve"> ADDIN EN.CITE.DATA </w:instrText>
            </w:r>
            <w:r w:rsidR="00BB0E82">
              <w:rPr>
                <w:rFonts w:cs="Calibri"/>
                <w:sz w:val="20"/>
                <w:szCs w:val="20"/>
              </w:rPr>
            </w:r>
            <w:r w:rsidR="00BB0E82">
              <w:rPr>
                <w:rFonts w:cs="Calibri"/>
                <w:sz w:val="20"/>
                <w:szCs w:val="20"/>
              </w:rPr>
              <w:fldChar w:fldCharType="end"/>
            </w:r>
            <w:r w:rsidR="00BB0E82" w:rsidRPr="00BB0E82">
              <w:rPr>
                <w:rFonts w:cs="Calibri"/>
                <w:sz w:val="20"/>
                <w:szCs w:val="20"/>
              </w:rPr>
              <w:fldChar w:fldCharType="separate"/>
            </w:r>
            <w:r w:rsidR="00BB0E82">
              <w:rPr>
                <w:rFonts w:cs="Calibri"/>
                <w:noProof/>
                <w:sz w:val="20"/>
                <w:szCs w:val="20"/>
              </w:rPr>
              <w:t>[8, 9]</w:t>
            </w:r>
            <w:r w:rsidR="00BB0E82" w:rsidRPr="00BB0E82">
              <w:rPr>
                <w:rFonts w:cs="Calibri"/>
                <w:sz w:val="20"/>
                <w:szCs w:val="20"/>
              </w:rPr>
              <w:fldChar w:fldCharType="end"/>
            </w:r>
            <w:r w:rsidRPr="006B25F5">
              <w:rPr>
                <w:rFonts w:cs="Calibri"/>
                <w:b/>
                <w:sz w:val="20"/>
                <w:szCs w:val="20"/>
              </w:rPr>
              <w:t xml:space="preserve">: </w:t>
            </w:r>
            <w:r w:rsidR="00825D8F">
              <w:rPr>
                <w:rFonts w:cs="Calibri"/>
                <w:b/>
                <w:sz w:val="20"/>
                <w:szCs w:val="20"/>
              </w:rPr>
              <w:t xml:space="preserve">    </w:t>
            </w:r>
          </w:p>
          <w:p w14:paraId="75B8FDAE" w14:textId="5A8A3B76" w:rsidR="00973480" w:rsidRPr="006B25F5" w:rsidRDefault="00825D8F" w:rsidP="0023653E">
            <w:pPr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(</w:t>
            </w:r>
            <w:r w:rsidR="00973480">
              <w:rPr>
                <w:rFonts w:cs="Calibri"/>
                <w:bCs/>
                <w:sz w:val="20"/>
                <w:szCs w:val="20"/>
              </w:rPr>
              <w:t>4</w:t>
            </w:r>
            <w:r w:rsidR="00973480" w:rsidRPr="006B25F5">
              <w:rPr>
                <w:rFonts w:cs="Calibri"/>
                <w:bCs/>
                <w:sz w:val="20"/>
                <w:szCs w:val="20"/>
              </w:rPr>
              <w:t xml:space="preserve"> items)</w:t>
            </w:r>
          </w:p>
          <w:p w14:paraId="54E900C2" w14:textId="77777777" w:rsidR="00973480" w:rsidRPr="006B25F5" w:rsidRDefault="00973480" w:rsidP="0023653E">
            <w:pPr>
              <w:rPr>
                <w:rFonts w:cs="Calibri"/>
                <w:bCs/>
                <w:i/>
                <w:iCs/>
                <w:sz w:val="20"/>
                <w:szCs w:val="20"/>
              </w:rPr>
            </w:pPr>
            <w:r w:rsidRPr="006B25F5">
              <w:rPr>
                <w:rFonts w:cs="Calibri"/>
                <w:bCs/>
                <w:i/>
                <w:iCs/>
                <w:sz w:val="20"/>
                <w:szCs w:val="20"/>
              </w:rPr>
              <w:t xml:space="preserve">‘Do you feel people trust each other in your neighbourhood (neighbourhood trust)?’’ </w:t>
            </w:r>
          </w:p>
          <w:p w14:paraId="09CEF8C2" w14:textId="77777777" w:rsidR="00973480" w:rsidRDefault="00973480" w:rsidP="0023653E">
            <w:pPr>
              <w:rPr>
                <w:rFonts w:cs="Calibri"/>
                <w:bCs/>
                <w:i/>
                <w:iCs/>
                <w:sz w:val="20"/>
                <w:szCs w:val="20"/>
              </w:rPr>
            </w:pPr>
            <w:r w:rsidRPr="008443A7">
              <w:rPr>
                <w:rFonts w:cs="Calibri"/>
                <w:bCs/>
                <w:i/>
                <w:iCs/>
                <w:sz w:val="20"/>
                <w:szCs w:val="20"/>
              </w:rPr>
              <w:t xml:space="preserve"> ‘‘Do people help each other in your neighbourhood (neighbourhood reciprocity)?</w:t>
            </w:r>
            <w:r>
              <w:rPr>
                <w:rFonts w:cs="Calibri"/>
                <w:bCs/>
                <w:i/>
                <w:iCs/>
                <w:sz w:val="20"/>
                <w:szCs w:val="20"/>
              </w:rPr>
              <w:t>”</w:t>
            </w:r>
            <w:r w:rsidRPr="008443A7">
              <w:rPr>
                <w:rFonts w:cs="Calibri"/>
                <w:bCs/>
                <w:i/>
                <w:iCs/>
                <w:sz w:val="20"/>
                <w:szCs w:val="20"/>
              </w:rPr>
              <w:t xml:space="preserve"> </w:t>
            </w:r>
          </w:p>
          <w:p w14:paraId="6429DBA1" w14:textId="77777777" w:rsidR="00973480" w:rsidRDefault="00973480" w:rsidP="0023653E">
            <w:pPr>
              <w:rPr>
                <w:rFonts w:cs="Calibri"/>
                <w:bCs/>
                <w:i/>
                <w:iCs/>
                <w:sz w:val="20"/>
                <w:szCs w:val="20"/>
              </w:rPr>
            </w:pPr>
            <w:r w:rsidRPr="008443A7">
              <w:rPr>
                <w:rFonts w:cs="Calibri"/>
                <w:bCs/>
                <w:i/>
                <w:iCs/>
                <w:sz w:val="20"/>
                <w:szCs w:val="20"/>
              </w:rPr>
              <w:t xml:space="preserve">‘‘People in my neighbourhood are friendly (neighbourhood friendliness)?” </w:t>
            </w:r>
          </w:p>
          <w:p w14:paraId="34DB8F53" w14:textId="77777777" w:rsidR="00973480" w:rsidRPr="006B25F5" w:rsidRDefault="00973480" w:rsidP="0023653E">
            <w:pPr>
              <w:rPr>
                <w:rFonts w:cs="Calibri"/>
                <w:bCs/>
                <w:i/>
                <w:iCs/>
                <w:sz w:val="20"/>
                <w:szCs w:val="20"/>
              </w:rPr>
            </w:pPr>
            <w:r w:rsidRPr="008443A7">
              <w:rPr>
                <w:rFonts w:cs="Calibri"/>
                <w:bCs/>
                <w:i/>
                <w:iCs/>
                <w:sz w:val="20"/>
                <w:szCs w:val="20"/>
              </w:rPr>
              <w:t xml:space="preserve"> “Do you feel like you belong in your neighbourhood (neighbourhood belonging)?”</w:t>
            </w:r>
          </w:p>
        </w:tc>
        <w:tc>
          <w:tcPr>
            <w:tcW w:w="2095" w:type="pct"/>
            <w:shd w:val="clear" w:color="auto" w:fill="auto"/>
          </w:tcPr>
          <w:p w14:paraId="661622D7" w14:textId="77777777" w:rsidR="00973480" w:rsidRPr="006B25F5" w:rsidRDefault="00973480" w:rsidP="0023653E">
            <w:pPr>
              <w:rPr>
                <w:rFonts w:cs="Calibri"/>
                <w:bCs/>
                <w:sz w:val="20"/>
                <w:szCs w:val="20"/>
              </w:rPr>
            </w:pPr>
            <w:r w:rsidRPr="006B25F5">
              <w:rPr>
                <w:rFonts w:cs="Calibri"/>
                <w:bCs/>
                <w:sz w:val="20"/>
                <w:szCs w:val="20"/>
              </w:rPr>
              <w:t>We created a dichotomous variable for each response (high: strongly agree, agree and ‘neither agree or disagree’; low: ‘disagree’ and ‘strongly disagree’)</w:t>
            </w:r>
          </w:p>
          <w:p w14:paraId="7A437B14" w14:textId="77777777" w:rsidR="00973480" w:rsidRDefault="00973480" w:rsidP="0023653E">
            <w:pPr>
              <w:rPr>
                <w:rFonts w:cs="Calibri"/>
                <w:bCs/>
                <w:sz w:val="20"/>
                <w:szCs w:val="20"/>
              </w:rPr>
            </w:pPr>
          </w:p>
          <w:p w14:paraId="09D59A77" w14:textId="77777777" w:rsidR="00973480" w:rsidRPr="006B25F5" w:rsidRDefault="00973480" w:rsidP="0023653E">
            <w:pPr>
              <w:rPr>
                <w:rFonts w:cs="Calibri"/>
                <w:bCs/>
                <w:sz w:val="20"/>
                <w:szCs w:val="20"/>
              </w:rPr>
            </w:pPr>
            <w:r w:rsidRPr="006B25F5">
              <w:rPr>
                <w:rFonts w:cs="Calibri"/>
                <w:bCs/>
                <w:sz w:val="20"/>
                <w:szCs w:val="20"/>
              </w:rPr>
              <w:t xml:space="preserve">High or low </w:t>
            </w:r>
            <w:r>
              <w:rPr>
                <w:rFonts w:cs="Calibri"/>
                <w:bCs/>
                <w:sz w:val="20"/>
                <w:szCs w:val="20"/>
              </w:rPr>
              <w:t>n</w:t>
            </w:r>
            <w:r w:rsidRPr="006B25F5">
              <w:rPr>
                <w:rFonts w:cs="Calibri"/>
                <w:bCs/>
                <w:sz w:val="20"/>
                <w:szCs w:val="20"/>
              </w:rPr>
              <w:t>eighbourhood trust</w:t>
            </w:r>
          </w:p>
          <w:p w14:paraId="629385CB" w14:textId="77777777" w:rsidR="00973480" w:rsidRPr="000B2BFA" w:rsidRDefault="00973480" w:rsidP="0023653E">
            <w:pPr>
              <w:rPr>
                <w:rFonts w:cs="Calibri"/>
                <w:bCs/>
                <w:sz w:val="20"/>
                <w:szCs w:val="20"/>
              </w:rPr>
            </w:pPr>
            <w:r w:rsidRPr="000B2BFA">
              <w:rPr>
                <w:rFonts w:cs="Calibri"/>
                <w:bCs/>
                <w:sz w:val="20"/>
                <w:szCs w:val="20"/>
              </w:rPr>
              <w:t xml:space="preserve">High or low neighbourhood </w:t>
            </w:r>
            <w:r>
              <w:rPr>
                <w:rFonts w:cs="Calibri"/>
                <w:bCs/>
                <w:sz w:val="20"/>
                <w:szCs w:val="20"/>
              </w:rPr>
              <w:t>reciprocity</w:t>
            </w:r>
          </w:p>
          <w:p w14:paraId="5080B049" w14:textId="77777777" w:rsidR="00973480" w:rsidRPr="006B25F5" w:rsidRDefault="00973480" w:rsidP="0023653E">
            <w:pPr>
              <w:rPr>
                <w:rFonts w:cs="Calibri"/>
                <w:bCs/>
                <w:sz w:val="20"/>
                <w:szCs w:val="20"/>
              </w:rPr>
            </w:pPr>
            <w:r w:rsidRPr="006B25F5">
              <w:rPr>
                <w:rFonts w:cs="Calibri"/>
                <w:bCs/>
                <w:sz w:val="20"/>
                <w:szCs w:val="20"/>
              </w:rPr>
              <w:t xml:space="preserve">High or low </w:t>
            </w:r>
            <w:r>
              <w:rPr>
                <w:rFonts w:cs="Calibri"/>
                <w:bCs/>
                <w:sz w:val="20"/>
                <w:szCs w:val="20"/>
              </w:rPr>
              <w:t>n</w:t>
            </w:r>
            <w:r w:rsidRPr="006B25F5">
              <w:rPr>
                <w:rFonts w:cs="Calibri"/>
                <w:bCs/>
                <w:sz w:val="20"/>
                <w:szCs w:val="20"/>
              </w:rPr>
              <w:t>eighbourh</w:t>
            </w:r>
            <w:r>
              <w:rPr>
                <w:rFonts w:cs="Calibri"/>
                <w:bCs/>
                <w:sz w:val="20"/>
                <w:szCs w:val="20"/>
              </w:rPr>
              <w:t>ood friendliness</w:t>
            </w:r>
          </w:p>
          <w:p w14:paraId="73F7BDCD" w14:textId="77777777" w:rsidR="00973480" w:rsidRPr="006B25F5" w:rsidRDefault="00973480" w:rsidP="0023653E">
            <w:pPr>
              <w:rPr>
                <w:rFonts w:cs="Calibri"/>
                <w:bCs/>
                <w:sz w:val="20"/>
                <w:szCs w:val="20"/>
              </w:rPr>
            </w:pPr>
            <w:r w:rsidRPr="006B25F5">
              <w:rPr>
                <w:rFonts w:cs="Calibri"/>
                <w:bCs/>
                <w:sz w:val="20"/>
                <w:szCs w:val="20"/>
              </w:rPr>
              <w:t xml:space="preserve">High or low </w:t>
            </w:r>
            <w:r>
              <w:rPr>
                <w:rFonts w:cs="Calibri"/>
                <w:bCs/>
                <w:sz w:val="20"/>
                <w:szCs w:val="20"/>
              </w:rPr>
              <w:t>n</w:t>
            </w:r>
            <w:r w:rsidRPr="006B25F5">
              <w:rPr>
                <w:rFonts w:cs="Calibri"/>
                <w:bCs/>
                <w:sz w:val="20"/>
                <w:szCs w:val="20"/>
              </w:rPr>
              <w:t>eighbourhood</w:t>
            </w:r>
            <w:r>
              <w:rPr>
                <w:rFonts w:cs="Calibri"/>
                <w:bCs/>
                <w:sz w:val="20"/>
                <w:szCs w:val="20"/>
              </w:rPr>
              <w:t xml:space="preserve"> belonging</w:t>
            </w:r>
          </w:p>
          <w:p w14:paraId="02396726" w14:textId="77777777" w:rsidR="00973480" w:rsidRPr="006B25F5" w:rsidRDefault="00973480" w:rsidP="0023653E">
            <w:pPr>
              <w:rPr>
                <w:rFonts w:cs="Calibri"/>
                <w:bCs/>
                <w:sz w:val="20"/>
                <w:szCs w:val="20"/>
              </w:rPr>
            </w:pPr>
          </w:p>
        </w:tc>
      </w:tr>
      <w:tr w:rsidR="00973480" w:rsidRPr="006B25F5" w14:paraId="1DF53C6E" w14:textId="77777777" w:rsidTr="0023653E">
        <w:trPr>
          <w:trHeight w:val="20"/>
        </w:trPr>
        <w:tc>
          <w:tcPr>
            <w:tcW w:w="1051" w:type="pct"/>
            <w:shd w:val="clear" w:color="auto" w:fill="auto"/>
          </w:tcPr>
          <w:p w14:paraId="252628BB" w14:textId="48B71BC7" w:rsidR="00973480" w:rsidRPr="00BB0E82" w:rsidRDefault="00973480" w:rsidP="0023653E">
            <w:pPr>
              <w:rPr>
                <w:rFonts w:cs="Calibri"/>
                <w:bCs/>
                <w:sz w:val="20"/>
                <w:szCs w:val="20"/>
              </w:rPr>
            </w:pPr>
            <w:r w:rsidRPr="00BB0E82">
              <w:rPr>
                <w:rFonts w:cs="Calibri"/>
                <w:bCs/>
                <w:sz w:val="20"/>
                <w:szCs w:val="20"/>
              </w:rPr>
              <w:t xml:space="preserve">Safety &amp; </w:t>
            </w:r>
            <w:r w:rsidR="00BB0E82">
              <w:rPr>
                <w:rFonts w:cs="Calibri"/>
                <w:bCs/>
                <w:sz w:val="20"/>
                <w:szCs w:val="20"/>
              </w:rPr>
              <w:t>v</w:t>
            </w:r>
            <w:r w:rsidRPr="00BB0E82">
              <w:rPr>
                <w:rFonts w:cs="Calibri"/>
                <w:bCs/>
                <w:sz w:val="20"/>
                <w:szCs w:val="20"/>
              </w:rPr>
              <w:t>iolence</w:t>
            </w:r>
          </w:p>
        </w:tc>
        <w:tc>
          <w:tcPr>
            <w:tcW w:w="1854" w:type="pct"/>
            <w:gridSpan w:val="2"/>
            <w:shd w:val="clear" w:color="auto" w:fill="auto"/>
          </w:tcPr>
          <w:p w14:paraId="43F541DC" w14:textId="53BAC626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8 Sub-items from the Survey of Exposure to Community  Violence scale </w:t>
            </w:r>
            <w:r w:rsidRPr="006B25F5">
              <w:rPr>
                <w:rFonts w:cs="Calibri"/>
                <w:sz w:val="20"/>
                <w:szCs w:val="20"/>
              </w:rPr>
              <w:fldChar w:fldCharType="begin"/>
            </w:r>
            <w:r w:rsidR="00BB0E82">
              <w:rPr>
                <w:rFonts w:cs="Calibri"/>
                <w:sz w:val="20"/>
                <w:szCs w:val="20"/>
              </w:rPr>
              <w:instrText xml:space="preserve"> ADDIN EN.CITE &lt;EndNote&gt;&lt;Cite&gt;&lt;Author&gt;Martinez&lt;/Author&gt;&lt;Year&gt;1993&lt;/Year&gt;&lt;RecNum&gt;74&lt;/RecNum&gt;&lt;DisplayText&gt;[10]&lt;/DisplayText&gt;&lt;record&gt;&lt;rec-number&gt;74&lt;/rec-number&gt;&lt;foreign-keys&gt;&lt;key app="EN" db-id="dd5ttpw5z2es5eeved45zfsaxf0wrs95fwxr" timestamp="1634912180"&gt;74&lt;/key&gt;&lt;/foreign-keys&gt;&lt;ref-type name="Journal Article"&gt;17&lt;/ref-type&gt;&lt;contributors&gt;&lt;authors&gt;&lt;author&gt;Martinez, Pedro&lt;/author&gt;&lt;author&gt;Richters, John E&lt;/author&gt;&lt;/authors&gt;&lt;/contributors&gt;&lt;titles&gt;&lt;title&gt;The NIMH community violence project: II. Children’s distress symptoms associated with violence exposure&lt;/title&gt;&lt;secondary-title&gt;Psychiatry&lt;/secondary-title&gt;&lt;/titles&gt;&lt;periodical&gt;&lt;full-title&gt;Psychiatry&lt;/full-title&gt;&lt;/periodical&gt;&lt;pages&gt;22-35&lt;/pages&gt;&lt;volume&gt;56&lt;/volume&gt;&lt;number&gt;1&lt;/number&gt;&lt;dates&gt;&lt;year&gt;1993&lt;/year&gt;&lt;/dates&gt;&lt;isbn&gt;0033-2747&lt;/isbn&gt;&lt;urls&gt;&lt;related-urls&gt;&lt;url&gt;https://www.tandfonline.com/doi/abs/10.1080/00332747.1993.11024618&lt;/url&gt;&lt;/related-urls&gt;&lt;/urls&gt;&lt;/record&gt;&lt;/Cite&gt;&lt;/EndNote&gt;</w:instrText>
            </w:r>
            <w:r w:rsidRPr="006B25F5">
              <w:rPr>
                <w:rFonts w:cs="Calibri"/>
                <w:sz w:val="20"/>
                <w:szCs w:val="20"/>
              </w:rPr>
              <w:fldChar w:fldCharType="separate"/>
            </w:r>
            <w:r w:rsidR="00BB0E82">
              <w:rPr>
                <w:rFonts w:cs="Calibri"/>
                <w:noProof/>
                <w:sz w:val="20"/>
                <w:szCs w:val="20"/>
              </w:rPr>
              <w:t>[10]</w:t>
            </w:r>
            <w:r w:rsidRPr="006B25F5">
              <w:rPr>
                <w:rFonts w:cs="Calibri"/>
                <w:sz w:val="20"/>
                <w:szCs w:val="20"/>
              </w:rPr>
              <w:fldChar w:fldCharType="end"/>
            </w:r>
            <w:r w:rsidRPr="006B25F5">
              <w:rPr>
                <w:rFonts w:cs="Calibri"/>
                <w:sz w:val="20"/>
                <w:szCs w:val="20"/>
              </w:rPr>
              <w:t>;</w:t>
            </w:r>
          </w:p>
          <w:p w14:paraId="32EC6A0B" w14:textId="75E1E0AB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Crime </w:t>
            </w:r>
            <w:r w:rsidR="00BB0E82">
              <w:rPr>
                <w:rFonts w:cs="Calibri"/>
                <w:sz w:val="20"/>
                <w:szCs w:val="20"/>
              </w:rPr>
              <w:t>s</w:t>
            </w:r>
            <w:r w:rsidRPr="006B25F5">
              <w:rPr>
                <w:rFonts w:cs="Calibri"/>
                <w:sz w:val="20"/>
                <w:szCs w:val="20"/>
              </w:rPr>
              <w:t>afety items from NEWS-Y</w:t>
            </w:r>
          </w:p>
        </w:tc>
        <w:tc>
          <w:tcPr>
            <w:tcW w:w="2095" w:type="pct"/>
            <w:shd w:val="clear" w:color="auto" w:fill="auto"/>
          </w:tcPr>
          <w:p w14:paraId="32ACE8A9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No violence (Score &lt; 2), </w:t>
            </w:r>
          </w:p>
          <w:p w14:paraId="2E666BDE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Moderate level (Score 2 – 3),</w:t>
            </w:r>
          </w:p>
          <w:p w14:paraId="2A4500A3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and high level of violence (4 – 8).</w:t>
            </w:r>
          </w:p>
          <w:p w14:paraId="343630A7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Mean of 6 items. </w:t>
            </w:r>
          </w:p>
        </w:tc>
      </w:tr>
      <w:tr w:rsidR="00973480" w:rsidRPr="006B25F5" w14:paraId="2127E240" w14:textId="77777777" w:rsidTr="00BB0E82">
        <w:trPr>
          <w:trHeight w:val="361"/>
        </w:trPr>
        <w:tc>
          <w:tcPr>
            <w:tcW w:w="5000" w:type="pct"/>
            <w:gridSpan w:val="4"/>
            <w:shd w:val="clear" w:color="auto" w:fill="D0CECE" w:themeFill="background2" w:themeFillShade="E6"/>
          </w:tcPr>
          <w:p w14:paraId="641BFF8E" w14:textId="77777777" w:rsidR="00973480" w:rsidRPr="006B25F5" w:rsidRDefault="00973480" w:rsidP="0023653E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 w:rsidRPr="006B25F5">
              <w:rPr>
                <w:rFonts w:cs="Calibri"/>
                <w:b/>
                <w:sz w:val="20"/>
                <w:szCs w:val="20"/>
              </w:rPr>
              <w:t>BUILT ENVIRONMENT</w:t>
            </w:r>
          </w:p>
        </w:tc>
      </w:tr>
      <w:tr w:rsidR="00973480" w:rsidRPr="006B25F5" w14:paraId="2FE4EA6E" w14:textId="77777777" w:rsidTr="0023653E">
        <w:trPr>
          <w:trHeight w:val="335"/>
        </w:trPr>
        <w:tc>
          <w:tcPr>
            <w:tcW w:w="1051" w:type="pct"/>
            <w:vMerge w:val="restart"/>
            <w:shd w:val="clear" w:color="auto" w:fill="auto"/>
          </w:tcPr>
          <w:p w14:paraId="121F67CD" w14:textId="77777777" w:rsidR="00973480" w:rsidRPr="00BB0E82" w:rsidRDefault="00973480" w:rsidP="0023653E">
            <w:pPr>
              <w:rPr>
                <w:rFonts w:cs="Calibri"/>
                <w:bCs/>
                <w:sz w:val="20"/>
                <w:szCs w:val="20"/>
              </w:rPr>
            </w:pPr>
            <w:r w:rsidRPr="00BB0E82">
              <w:rPr>
                <w:rFonts w:cs="Calibri"/>
                <w:bCs/>
                <w:sz w:val="20"/>
                <w:szCs w:val="20"/>
              </w:rPr>
              <w:t>Perceived Neighbourhood Environment Walkability</w:t>
            </w:r>
          </w:p>
        </w:tc>
        <w:tc>
          <w:tcPr>
            <w:tcW w:w="3949" w:type="pct"/>
            <w:gridSpan w:val="3"/>
            <w:shd w:val="clear" w:color="auto" w:fill="auto"/>
          </w:tcPr>
          <w:p w14:paraId="59DDDFF0" w14:textId="7FBA9F35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b/>
                <w:bCs/>
                <w:sz w:val="20"/>
                <w:szCs w:val="20"/>
              </w:rPr>
              <w:t xml:space="preserve">Neighbourhood Environment Walkability Scale for Youth (NEWS-Y) </w:t>
            </w:r>
            <w:r w:rsidRPr="006B25F5">
              <w:rPr>
                <w:rFonts w:cs="Calibri"/>
                <w:b/>
                <w:bCs/>
                <w:sz w:val="20"/>
                <w:szCs w:val="20"/>
              </w:rPr>
              <w:fldChar w:fldCharType="begin"/>
            </w:r>
            <w:r w:rsidR="00BB0E82">
              <w:rPr>
                <w:rFonts w:cs="Calibri"/>
                <w:b/>
                <w:bCs/>
                <w:sz w:val="20"/>
                <w:szCs w:val="20"/>
              </w:rPr>
              <w:instrText xml:space="preserve"> ADDIN EN.CITE &lt;EndNote&gt;&lt;Cite&gt;&lt;Author&gt;Rosenberg&lt;/Author&gt;&lt;Year&gt;2009&lt;/Year&gt;&lt;RecNum&gt;75&lt;/RecNum&gt;&lt;DisplayText&gt;[11]&lt;/DisplayText&gt;&lt;record&gt;&lt;rec-number&gt;75&lt;/rec-number&gt;&lt;foreign-keys&gt;&lt;key app="EN" db-id="dd5ttpw5z2es5eeved45zfsaxf0wrs95fwxr" timestamp="1634912180"&gt;75&lt;/key&gt;&lt;/foreign-keys&gt;&lt;ref-type name="Journal Article"&gt;17&lt;/ref-type&gt;&lt;contributors&gt;&lt;authors&gt;&lt;author&gt;Rosenberg, Dori&lt;/author&gt;&lt;author&gt;Ding, Ding&lt;/author&gt;&lt;author&gt;Sallis, James F.&lt;/author&gt;&lt;author&gt;Kerr, Jacqueline&lt;/author&gt;&lt;author&gt;Norman, Gregory J.&lt;/author&gt;&lt;author&gt;Durant, Nefertiti&lt;/author&gt;&lt;author&gt;Harris, Sion K.&lt;/author&gt;&lt;author&gt;Saelens, Brian E.&lt;/author&gt;&lt;/authors&gt;&lt;/contributors&gt;&lt;titles&gt;&lt;title&gt;Neighborhood Environment Walkability Scale for Youth (NEWS-Y): Reliability and relationship with physical activity&lt;/title&gt;&lt;secondary-title&gt;Preventive Medicine&lt;/secondary-title&gt;&lt;/titles&gt;&lt;periodical&gt;&lt;full-title&gt;Preventive medicine&lt;/full-title&gt;&lt;/periodical&gt;&lt;pages&gt;213-218&lt;/pages&gt;&lt;volume&gt;49&lt;/volume&gt;&lt;number&gt;2-3&lt;/number&gt;&lt;dates&gt;&lt;year&gt;2009&lt;/year&gt;&lt;/dates&gt;&lt;publisher&gt;Elsevier BV&lt;/publisher&gt;&lt;isbn&gt;0091-7435&lt;/isbn&gt;&lt;urls&gt;&lt;related-urls&gt;&lt;url&gt;https://dx.doi.org/10.1016/j.ypmed.2009.07.011&lt;/url&gt;&lt;url&gt;https://www.sciencedirect.com/science/article/abs/pii/S0091743509003454?via%3Dihub&lt;/url&gt;&lt;/related-urls&gt;&lt;/urls&gt;&lt;electronic-resource-num&gt;10.1016/j.ypmed.2009.07.011&lt;/electronic-resource-num&gt;&lt;/record&gt;&lt;/Cite&gt;&lt;/EndNote&gt;</w:instrText>
            </w:r>
            <w:r w:rsidRPr="006B25F5">
              <w:rPr>
                <w:rFonts w:cs="Calibri"/>
                <w:b/>
                <w:bCs/>
                <w:sz w:val="20"/>
                <w:szCs w:val="20"/>
              </w:rPr>
              <w:fldChar w:fldCharType="separate"/>
            </w:r>
            <w:r w:rsidR="00BB0E82">
              <w:rPr>
                <w:rFonts w:cs="Calibri"/>
                <w:b/>
                <w:bCs/>
                <w:noProof/>
                <w:sz w:val="20"/>
                <w:szCs w:val="20"/>
              </w:rPr>
              <w:t>[11]</w:t>
            </w:r>
            <w:r w:rsidRPr="006B25F5">
              <w:rPr>
                <w:rFonts w:cs="Calibri"/>
                <w:b/>
                <w:bCs/>
                <w:sz w:val="20"/>
                <w:szCs w:val="20"/>
              </w:rPr>
              <w:fldChar w:fldCharType="end"/>
            </w:r>
          </w:p>
        </w:tc>
      </w:tr>
      <w:tr w:rsidR="00973480" w:rsidRPr="006B25F5" w14:paraId="331B940D" w14:textId="77777777" w:rsidTr="0023653E">
        <w:trPr>
          <w:trHeight w:val="512"/>
        </w:trPr>
        <w:tc>
          <w:tcPr>
            <w:tcW w:w="1051" w:type="pct"/>
            <w:vMerge/>
            <w:shd w:val="clear" w:color="auto" w:fill="auto"/>
          </w:tcPr>
          <w:p w14:paraId="7C025B8B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768" w:type="pct"/>
            <w:shd w:val="clear" w:color="auto" w:fill="auto"/>
          </w:tcPr>
          <w:p w14:paraId="017EDEAF" w14:textId="77777777" w:rsidR="00973480" w:rsidRPr="006B25F5" w:rsidRDefault="00973480" w:rsidP="0023653E">
            <w:pPr>
              <w:rPr>
                <w:rFonts w:cs="Calibri"/>
                <w:b/>
                <w:bCs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A. </w:t>
            </w:r>
            <w:r w:rsidRPr="006B25F5">
              <w:rPr>
                <w:rFonts w:cs="Calibri"/>
                <w:i/>
                <w:iCs/>
                <w:sz w:val="20"/>
                <w:szCs w:val="20"/>
              </w:rPr>
              <w:t>Land-use mix – diversity</w:t>
            </w:r>
            <w:r w:rsidRPr="006B25F5">
              <w:rPr>
                <w:rFonts w:cs="Calibri"/>
                <w:sz w:val="20"/>
                <w:szCs w:val="20"/>
              </w:rPr>
              <w:t xml:space="preserve"> (“Stores, facilities in neighbourhood”) </w:t>
            </w:r>
          </w:p>
        </w:tc>
        <w:tc>
          <w:tcPr>
            <w:tcW w:w="2181" w:type="pct"/>
            <w:gridSpan w:val="2"/>
            <w:shd w:val="clear" w:color="auto" w:fill="auto"/>
          </w:tcPr>
          <w:p w14:paraId="7B31845C" w14:textId="77777777" w:rsidR="00973480" w:rsidRPr="00745941" w:rsidRDefault="00973480" w:rsidP="0023653E">
            <w:pPr>
              <w:rPr>
                <w:rFonts w:cs="Calibri"/>
                <w:sz w:val="20"/>
                <w:szCs w:val="20"/>
                <w:lang w:val="fr-FR"/>
              </w:rPr>
            </w:pPr>
            <w:proofErr w:type="spellStart"/>
            <w:r w:rsidRPr="00745941">
              <w:rPr>
                <w:rFonts w:cs="Calibri"/>
                <w:sz w:val="20"/>
                <w:szCs w:val="20"/>
                <w:lang w:val="fr-FR"/>
              </w:rPr>
              <w:t>Responses</w:t>
            </w:r>
            <w:proofErr w:type="spellEnd"/>
            <w:r w:rsidRPr="00745941">
              <w:rPr>
                <w:rFonts w:cs="Calibri"/>
                <w:sz w:val="20"/>
                <w:szCs w:val="20"/>
                <w:lang w:val="fr-FR"/>
              </w:rPr>
              <w:t xml:space="preserve"> : 1-5 min (1), 6-10 min (2), 11-20 min (3), 21-30 min (4), 31+ min (5), </w:t>
            </w:r>
            <w:proofErr w:type="spellStart"/>
            <w:r w:rsidRPr="00745941">
              <w:rPr>
                <w:rFonts w:cs="Calibri"/>
                <w:sz w:val="20"/>
                <w:szCs w:val="20"/>
                <w:lang w:val="fr-FR"/>
              </w:rPr>
              <w:t>don’t</w:t>
            </w:r>
            <w:proofErr w:type="spellEnd"/>
            <w:r w:rsidRPr="00745941">
              <w:rPr>
                <w:rFonts w:cs="Calibri"/>
                <w:sz w:val="20"/>
                <w:szCs w:val="20"/>
                <w:lang w:val="fr-FR"/>
              </w:rPr>
              <w:t xml:space="preserve"> know (5)</w:t>
            </w:r>
            <w:r w:rsidRPr="006B25F5">
              <w:rPr>
                <w:rStyle w:val="FootnoteReference"/>
                <w:rFonts w:cs="Calibri"/>
                <w:sz w:val="20"/>
                <w:szCs w:val="20"/>
              </w:rPr>
              <w:footnoteReference w:id="3"/>
            </w:r>
            <w:r w:rsidRPr="00745941">
              <w:rPr>
                <w:rFonts w:cs="Calibri"/>
                <w:sz w:val="20"/>
                <w:szCs w:val="20"/>
                <w:lang w:val="fr-FR"/>
              </w:rPr>
              <w:t xml:space="preserve">. </w:t>
            </w:r>
          </w:p>
          <w:p w14:paraId="35AFC4BF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Score</w:t>
            </w:r>
            <w:r>
              <w:rPr>
                <w:rFonts w:cs="Calibri"/>
                <w:sz w:val="20"/>
                <w:szCs w:val="20"/>
              </w:rPr>
              <w:t xml:space="preserve"> </w:t>
            </w:r>
            <w:r w:rsidRPr="006B25F5">
              <w:rPr>
                <w:rFonts w:cs="Calibri"/>
                <w:sz w:val="20"/>
                <w:szCs w:val="20"/>
              </w:rPr>
              <w:t xml:space="preserve">= Mean of 20 items. </w:t>
            </w:r>
          </w:p>
        </w:tc>
      </w:tr>
      <w:tr w:rsidR="00973480" w:rsidRPr="006B25F5" w14:paraId="72661B22" w14:textId="77777777" w:rsidTr="0023653E">
        <w:trPr>
          <w:trHeight w:val="20"/>
        </w:trPr>
        <w:tc>
          <w:tcPr>
            <w:tcW w:w="1051" w:type="pct"/>
            <w:vMerge/>
            <w:shd w:val="clear" w:color="auto" w:fill="auto"/>
          </w:tcPr>
          <w:p w14:paraId="440B8732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768" w:type="pct"/>
            <w:shd w:val="clear" w:color="auto" w:fill="auto"/>
          </w:tcPr>
          <w:p w14:paraId="094E6627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B. </w:t>
            </w:r>
            <w:r w:rsidRPr="006B25F5">
              <w:rPr>
                <w:rFonts w:cs="Calibri"/>
                <w:i/>
                <w:iCs/>
                <w:sz w:val="20"/>
                <w:szCs w:val="20"/>
              </w:rPr>
              <w:t>Access to Neighbourhood recreation facilities</w:t>
            </w:r>
            <w:r w:rsidRPr="006B25F5">
              <w:rPr>
                <w:rFonts w:cs="Calibri"/>
                <w:sz w:val="20"/>
                <w:szCs w:val="20"/>
              </w:rPr>
              <w:t xml:space="preserve">. </w:t>
            </w:r>
          </w:p>
        </w:tc>
        <w:tc>
          <w:tcPr>
            <w:tcW w:w="2181" w:type="pct"/>
            <w:gridSpan w:val="2"/>
            <w:shd w:val="clear" w:color="auto" w:fill="auto"/>
          </w:tcPr>
          <w:p w14:paraId="1FB1A99B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Responses like A.</w:t>
            </w:r>
          </w:p>
          <w:p w14:paraId="7DC46510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Score</w:t>
            </w:r>
            <w:r>
              <w:rPr>
                <w:rFonts w:cs="Calibri"/>
                <w:sz w:val="20"/>
                <w:szCs w:val="20"/>
              </w:rPr>
              <w:t xml:space="preserve"> </w:t>
            </w:r>
            <w:r w:rsidRPr="006B25F5">
              <w:rPr>
                <w:rFonts w:cs="Calibri"/>
                <w:sz w:val="20"/>
                <w:szCs w:val="20"/>
              </w:rPr>
              <w:t xml:space="preserve">= Mean of 14 items. </w:t>
            </w:r>
          </w:p>
        </w:tc>
      </w:tr>
      <w:tr w:rsidR="00973480" w:rsidRPr="006B25F5" w14:paraId="060A523F" w14:textId="77777777" w:rsidTr="0023653E">
        <w:trPr>
          <w:trHeight w:val="20"/>
        </w:trPr>
        <w:tc>
          <w:tcPr>
            <w:tcW w:w="1051" w:type="pct"/>
            <w:vMerge/>
            <w:shd w:val="clear" w:color="auto" w:fill="auto"/>
          </w:tcPr>
          <w:p w14:paraId="522BDF29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768" w:type="pct"/>
            <w:shd w:val="clear" w:color="auto" w:fill="auto"/>
          </w:tcPr>
          <w:p w14:paraId="781D12D0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C. </w:t>
            </w:r>
            <w:r w:rsidRPr="006B25F5">
              <w:rPr>
                <w:rFonts w:cs="Calibri"/>
                <w:i/>
                <w:iCs/>
                <w:sz w:val="20"/>
                <w:szCs w:val="20"/>
              </w:rPr>
              <w:t>Residential density</w:t>
            </w:r>
            <w:r w:rsidRPr="006B25F5">
              <w:rPr>
                <w:rFonts w:cs="Calibri"/>
                <w:sz w:val="20"/>
                <w:szCs w:val="20"/>
              </w:rPr>
              <w:t xml:space="preserve"> (“Types of homes in neighbourhood”) </w:t>
            </w:r>
          </w:p>
        </w:tc>
        <w:tc>
          <w:tcPr>
            <w:tcW w:w="2181" w:type="pct"/>
            <w:gridSpan w:val="2"/>
            <w:shd w:val="clear" w:color="auto" w:fill="auto"/>
          </w:tcPr>
          <w:p w14:paraId="0E67BD7C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None (1), A few (2), Some (3), Most (4), All (5).  </w:t>
            </w:r>
          </w:p>
          <w:p w14:paraId="3CDD04B4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Score on subscale C </w:t>
            </w:r>
            <w:r>
              <w:rPr>
                <w:rFonts w:cs="Calibri"/>
                <w:sz w:val="20"/>
                <w:szCs w:val="20"/>
              </w:rPr>
              <w:t>= C1 + (12*C2) + (2*C3) + (25 *</w:t>
            </w:r>
            <w:r w:rsidRPr="006B25F5">
              <w:rPr>
                <w:rFonts w:cs="Calibri"/>
                <w:sz w:val="20"/>
                <w:szCs w:val="20"/>
              </w:rPr>
              <w:t>C4)</w:t>
            </w:r>
          </w:p>
        </w:tc>
      </w:tr>
      <w:tr w:rsidR="00973480" w:rsidRPr="006B25F5" w14:paraId="4F4543B6" w14:textId="77777777" w:rsidTr="0023653E">
        <w:trPr>
          <w:trHeight w:val="20"/>
        </w:trPr>
        <w:tc>
          <w:tcPr>
            <w:tcW w:w="1051" w:type="pct"/>
            <w:vMerge/>
            <w:shd w:val="clear" w:color="auto" w:fill="auto"/>
          </w:tcPr>
          <w:p w14:paraId="55020118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768" w:type="pct"/>
            <w:shd w:val="clear" w:color="auto" w:fill="auto"/>
          </w:tcPr>
          <w:p w14:paraId="48F0D720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D. </w:t>
            </w:r>
            <w:r w:rsidRPr="006B25F5">
              <w:rPr>
                <w:rFonts w:cs="Calibri"/>
                <w:i/>
                <w:iCs/>
                <w:sz w:val="20"/>
                <w:szCs w:val="20"/>
              </w:rPr>
              <w:t>Land-use mix – access</w:t>
            </w:r>
            <w:r w:rsidRPr="006B25F5">
              <w:rPr>
                <w:rFonts w:cs="Calibri"/>
                <w:sz w:val="20"/>
                <w:szCs w:val="20"/>
              </w:rPr>
              <w:t xml:space="preserve"> </w:t>
            </w:r>
          </w:p>
          <w:p w14:paraId="5A79C58F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(“Access to services”) </w:t>
            </w:r>
          </w:p>
        </w:tc>
        <w:tc>
          <w:tcPr>
            <w:tcW w:w="2181" w:type="pct"/>
            <w:gridSpan w:val="2"/>
            <w:shd w:val="clear" w:color="auto" w:fill="auto"/>
          </w:tcPr>
          <w:p w14:paraId="56E483EF" w14:textId="77777777" w:rsidR="00BB0E82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i/>
                <w:iCs/>
                <w:sz w:val="20"/>
                <w:szCs w:val="20"/>
              </w:rPr>
              <w:t xml:space="preserve">Responses: </w:t>
            </w:r>
            <w:r w:rsidRPr="006B25F5">
              <w:rPr>
                <w:rFonts w:cs="Calibri"/>
                <w:sz w:val="20"/>
                <w:szCs w:val="20"/>
              </w:rPr>
              <w:t xml:space="preserve">Strongly disagree (1), Somewhat disagree (2), Somewhat agree (3), </w:t>
            </w:r>
          </w:p>
          <w:p w14:paraId="0C9CDE1D" w14:textId="2926F728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Strongly agree</w:t>
            </w:r>
            <w:r w:rsidR="00BB0E82">
              <w:rPr>
                <w:rFonts w:cs="Calibri"/>
                <w:sz w:val="20"/>
                <w:szCs w:val="20"/>
              </w:rPr>
              <w:t xml:space="preserve"> </w:t>
            </w:r>
            <w:r w:rsidRPr="006B25F5">
              <w:rPr>
                <w:rFonts w:cs="Calibri"/>
                <w:sz w:val="20"/>
                <w:szCs w:val="20"/>
              </w:rPr>
              <w:t>(4)</w:t>
            </w:r>
          </w:p>
          <w:p w14:paraId="7901A5DF" w14:textId="77777777" w:rsidR="00973480" w:rsidRPr="006B25F5" w:rsidRDefault="00973480" w:rsidP="0023653E">
            <w:pPr>
              <w:rPr>
                <w:rFonts w:cs="Calibri"/>
                <w:i/>
                <w:iCs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Score</w:t>
            </w:r>
            <w:r>
              <w:rPr>
                <w:rFonts w:cs="Calibri"/>
                <w:sz w:val="20"/>
                <w:szCs w:val="20"/>
              </w:rPr>
              <w:t xml:space="preserve"> </w:t>
            </w:r>
            <w:r w:rsidRPr="006B25F5">
              <w:rPr>
                <w:rFonts w:cs="Calibri"/>
                <w:sz w:val="20"/>
                <w:szCs w:val="20"/>
              </w:rPr>
              <w:t xml:space="preserve">= Mean of 6 items. </w:t>
            </w:r>
          </w:p>
        </w:tc>
      </w:tr>
      <w:tr w:rsidR="00973480" w:rsidRPr="006B25F5" w14:paraId="4997471C" w14:textId="77777777" w:rsidTr="0023653E">
        <w:trPr>
          <w:trHeight w:val="20"/>
        </w:trPr>
        <w:tc>
          <w:tcPr>
            <w:tcW w:w="1051" w:type="pct"/>
            <w:vMerge/>
            <w:shd w:val="clear" w:color="auto" w:fill="auto"/>
          </w:tcPr>
          <w:p w14:paraId="2F4385F1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768" w:type="pct"/>
            <w:shd w:val="clear" w:color="auto" w:fill="auto"/>
          </w:tcPr>
          <w:p w14:paraId="4C764CCF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E. </w:t>
            </w:r>
            <w:r w:rsidRPr="006B25F5">
              <w:rPr>
                <w:rFonts w:cs="Calibri"/>
                <w:i/>
                <w:iCs/>
                <w:sz w:val="20"/>
                <w:szCs w:val="20"/>
              </w:rPr>
              <w:t>Street connectivity</w:t>
            </w:r>
            <w:r w:rsidRPr="006B25F5">
              <w:rPr>
                <w:rFonts w:cs="Calibri"/>
                <w:sz w:val="20"/>
                <w:szCs w:val="20"/>
              </w:rPr>
              <w:t xml:space="preserve"> </w:t>
            </w:r>
          </w:p>
          <w:p w14:paraId="716D8E5E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(“Streets in my neighbourhood”)</w:t>
            </w:r>
          </w:p>
        </w:tc>
        <w:tc>
          <w:tcPr>
            <w:tcW w:w="2181" w:type="pct"/>
            <w:gridSpan w:val="2"/>
            <w:shd w:val="clear" w:color="auto" w:fill="auto"/>
          </w:tcPr>
          <w:p w14:paraId="12FB9EF1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Responses like D.</w:t>
            </w:r>
          </w:p>
          <w:p w14:paraId="5A0D4184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Score</w:t>
            </w:r>
            <w:r>
              <w:rPr>
                <w:rFonts w:cs="Calibri"/>
                <w:sz w:val="20"/>
                <w:szCs w:val="20"/>
              </w:rPr>
              <w:t xml:space="preserve"> </w:t>
            </w:r>
            <w:r w:rsidRPr="006B25F5">
              <w:rPr>
                <w:rFonts w:cs="Calibri"/>
                <w:sz w:val="20"/>
                <w:szCs w:val="20"/>
              </w:rPr>
              <w:t>= Mean of 3 items.</w:t>
            </w:r>
          </w:p>
        </w:tc>
      </w:tr>
      <w:tr w:rsidR="00973480" w:rsidRPr="006B25F5" w14:paraId="00136B38" w14:textId="77777777" w:rsidTr="0023653E">
        <w:trPr>
          <w:trHeight w:val="20"/>
        </w:trPr>
        <w:tc>
          <w:tcPr>
            <w:tcW w:w="1051" w:type="pct"/>
            <w:vMerge/>
            <w:shd w:val="clear" w:color="auto" w:fill="auto"/>
          </w:tcPr>
          <w:p w14:paraId="4B8FD510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768" w:type="pct"/>
            <w:shd w:val="clear" w:color="auto" w:fill="auto"/>
          </w:tcPr>
          <w:p w14:paraId="67EDA31F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F</w:t>
            </w:r>
            <w:r w:rsidRPr="006B25F5">
              <w:rPr>
                <w:rFonts w:cs="Calibri"/>
                <w:i/>
                <w:iCs/>
                <w:sz w:val="20"/>
                <w:szCs w:val="20"/>
              </w:rPr>
              <w:t>. Walking/cycling facilities</w:t>
            </w:r>
            <w:r w:rsidRPr="006B25F5">
              <w:rPr>
                <w:rFonts w:cs="Calibri"/>
                <w:sz w:val="20"/>
                <w:szCs w:val="20"/>
              </w:rPr>
              <w:t xml:space="preserve"> </w:t>
            </w:r>
          </w:p>
          <w:p w14:paraId="2297D413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(“Places for walking and cycling”)</w:t>
            </w:r>
          </w:p>
        </w:tc>
        <w:tc>
          <w:tcPr>
            <w:tcW w:w="2181" w:type="pct"/>
            <w:gridSpan w:val="2"/>
            <w:shd w:val="clear" w:color="auto" w:fill="auto"/>
          </w:tcPr>
          <w:p w14:paraId="35AFA163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Responses like D.</w:t>
            </w:r>
          </w:p>
          <w:p w14:paraId="2DCF2D8E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Score</w:t>
            </w:r>
            <w:r>
              <w:rPr>
                <w:rFonts w:cs="Calibri"/>
                <w:sz w:val="20"/>
                <w:szCs w:val="20"/>
              </w:rPr>
              <w:t xml:space="preserve"> </w:t>
            </w:r>
            <w:r w:rsidRPr="006B25F5">
              <w:rPr>
                <w:rFonts w:cs="Calibri"/>
                <w:sz w:val="20"/>
                <w:szCs w:val="20"/>
              </w:rPr>
              <w:t>= Mean of 3 items.</w:t>
            </w:r>
          </w:p>
        </w:tc>
      </w:tr>
      <w:tr w:rsidR="00973480" w:rsidRPr="006B25F5" w14:paraId="38EB7497" w14:textId="77777777" w:rsidTr="0023653E">
        <w:trPr>
          <w:trHeight w:val="20"/>
        </w:trPr>
        <w:tc>
          <w:tcPr>
            <w:tcW w:w="1051" w:type="pct"/>
            <w:vMerge/>
            <w:shd w:val="clear" w:color="auto" w:fill="auto"/>
          </w:tcPr>
          <w:p w14:paraId="0404F387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768" w:type="pct"/>
            <w:shd w:val="clear" w:color="auto" w:fill="auto"/>
          </w:tcPr>
          <w:p w14:paraId="4CFF2DA7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G. </w:t>
            </w:r>
            <w:r w:rsidRPr="006B25F5">
              <w:rPr>
                <w:rFonts w:cs="Calibri"/>
                <w:i/>
                <w:iCs/>
                <w:sz w:val="20"/>
                <w:szCs w:val="20"/>
              </w:rPr>
              <w:t>Neighbourhood Aesthetics</w:t>
            </w:r>
            <w:r w:rsidRPr="006B25F5">
              <w:rPr>
                <w:rFonts w:cs="Calibri"/>
                <w:sz w:val="20"/>
                <w:szCs w:val="20"/>
              </w:rPr>
              <w:t xml:space="preserve"> (“Neighbourhood surroundings”)</w:t>
            </w:r>
          </w:p>
        </w:tc>
        <w:tc>
          <w:tcPr>
            <w:tcW w:w="2181" w:type="pct"/>
            <w:gridSpan w:val="2"/>
            <w:shd w:val="clear" w:color="auto" w:fill="auto"/>
          </w:tcPr>
          <w:p w14:paraId="74873C38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Responses like D.</w:t>
            </w:r>
          </w:p>
          <w:p w14:paraId="031E3532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Score</w:t>
            </w:r>
            <w:r>
              <w:rPr>
                <w:rFonts w:cs="Calibri"/>
                <w:sz w:val="20"/>
                <w:szCs w:val="20"/>
              </w:rPr>
              <w:t xml:space="preserve"> </w:t>
            </w:r>
            <w:r w:rsidRPr="006B25F5">
              <w:rPr>
                <w:rFonts w:cs="Calibri"/>
                <w:sz w:val="20"/>
                <w:szCs w:val="20"/>
              </w:rPr>
              <w:t>= Mean of 4 items.</w:t>
            </w:r>
          </w:p>
        </w:tc>
      </w:tr>
      <w:tr w:rsidR="00973480" w:rsidRPr="006B25F5" w14:paraId="55E480A6" w14:textId="77777777" w:rsidTr="0023653E">
        <w:trPr>
          <w:trHeight w:val="96"/>
        </w:trPr>
        <w:tc>
          <w:tcPr>
            <w:tcW w:w="1051" w:type="pct"/>
            <w:vMerge/>
            <w:shd w:val="clear" w:color="auto" w:fill="auto"/>
          </w:tcPr>
          <w:p w14:paraId="3BE48BE4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768" w:type="pct"/>
            <w:shd w:val="clear" w:color="auto" w:fill="auto"/>
          </w:tcPr>
          <w:p w14:paraId="49D77BCD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H. </w:t>
            </w:r>
            <w:r w:rsidRPr="006B25F5">
              <w:rPr>
                <w:rFonts w:cs="Calibri"/>
                <w:i/>
                <w:iCs/>
                <w:sz w:val="20"/>
                <w:szCs w:val="20"/>
              </w:rPr>
              <w:t>Pedestrian and automobile traffic safety</w:t>
            </w:r>
            <w:r w:rsidRPr="006B25F5">
              <w:rPr>
                <w:rFonts w:cs="Calibri"/>
                <w:sz w:val="20"/>
                <w:szCs w:val="20"/>
              </w:rPr>
              <w:t xml:space="preserve"> (“Safety from traffic”) </w:t>
            </w:r>
          </w:p>
        </w:tc>
        <w:tc>
          <w:tcPr>
            <w:tcW w:w="2181" w:type="pct"/>
            <w:gridSpan w:val="2"/>
            <w:shd w:val="clear" w:color="auto" w:fill="auto"/>
          </w:tcPr>
          <w:p w14:paraId="6AB5365F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Responses like D.</w:t>
            </w:r>
          </w:p>
          <w:p w14:paraId="44F3BE9E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Score</w:t>
            </w:r>
            <w:r>
              <w:rPr>
                <w:rFonts w:cs="Calibri"/>
                <w:sz w:val="20"/>
                <w:szCs w:val="20"/>
              </w:rPr>
              <w:t xml:space="preserve"> </w:t>
            </w:r>
            <w:r w:rsidRPr="006B25F5">
              <w:rPr>
                <w:rFonts w:cs="Calibri"/>
                <w:sz w:val="20"/>
                <w:szCs w:val="20"/>
              </w:rPr>
              <w:t>= Mean of 7 items.</w:t>
            </w:r>
          </w:p>
        </w:tc>
      </w:tr>
      <w:tr w:rsidR="00973480" w:rsidRPr="006B25F5" w14:paraId="78F94940" w14:textId="77777777" w:rsidTr="0023653E">
        <w:trPr>
          <w:trHeight w:val="20"/>
        </w:trPr>
        <w:tc>
          <w:tcPr>
            <w:tcW w:w="1051" w:type="pct"/>
            <w:vMerge/>
            <w:shd w:val="clear" w:color="auto" w:fill="auto"/>
          </w:tcPr>
          <w:p w14:paraId="3A28448F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768" w:type="pct"/>
            <w:shd w:val="clear" w:color="auto" w:fill="auto"/>
          </w:tcPr>
          <w:p w14:paraId="35DAFD23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i/>
                <w:iCs/>
                <w:sz w:val="20"/>
                <w:szCs w:val="20"/>
              </w:rPr>
              <w:t>I. Crime safety</w:t>
            </w:r>
            <w:r w:rsidRPr="006B25F5">
              <w:rPr>
                <w:rFonts w:cs="Calibri"/>
                <w:sz w:val="20"/>
                <w:szCs w:val="20"/>
              </w:rPr>
              <w:t xml:space="preserve"> </w:t>
            </w:r>
          </w:p>
          <w:p w14:paraId="2D2E03BA" w14:textId="77777777" w:rsidR="00973480" w:rsidRPr="006B25F5" w:rsidRDefault="00973480" w:rsidP="0023653E">
            <w:pPr>
              <w:rPr>
                <w:sz w:val="20"/>
                <w:szCs w:val="20"/>
              </w:rPr>
            </w:pPr>
            <w:r w:rsidRPr="006B25F5">
              <w:rPr>
                <w:sz w:val="20"/>
                <w:szCs w:val="20"/>
              </w:rPr>
              <w:t xml:space="preserve">(“Safety from crime”)  </w:t>
            </w:r>
          </w:p>
        </w:tc>
        <w:tc>
          <w:tcPr>
            <w:tcW w:w="2181" w:type="pct"/>
            <w:gridSpan w:val="2"/>
            <w:shd w:val="clear" w:color="auto" w:fill="auto"/>
          </w:tcPr>
          <w:p w14:paraId="5951D282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Responses like D.</w:t>
            </w:r>
          </w:p>
          <w:p w14:paraId="33059A32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Score</w:t>
            </w:r>
            <w:r>
              <w:rPr>
                <w:rFonts w:cs="Calibri"/>
                <w:sz w:val="20"/>
                <w:szCs w:val="20"/>
              </w:rPr>
              <w:t xml:space="preserve"> </w:t>
            </w:r>
            <w:r w:rsidRPr="006B25F5">
              <w:rPr>
                <w:rFonts w:cs="Calibri"/>
                <w:sz w:val="20"/>
                <w:szCs w:val="20"/>
              </w:rPr>
              <w:t>= Mean of 6 items.</w:t>
            </w:r>
          </w:p>
        </w:tc>
      </w:tr>
      <w:tr w:rsidR="00973480" w:rsidRPr="006B25F5" w14:paraId="46F7B6D3" w14:textId="77777777" w:rsidTr="0023653E">
        <w:trPr>
          <w:trHeight w:val="566"/>
        </w:trPr>
        <w:tc>
          <w:tcPr>
            <w:tcW w:w="1051" w:type="pct"/>
            <w:shd w:val="clear" w:color="auto" w:fill="auto"/>
          </w:tcPr>
          <w:p w14:paraId="0E7C1B55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  <w:r w:rsidRPr="006B25F5">
              <w:rPr>
                <w:rFonts w:cs="Calibri"/>
                <w:b/>
                <w:sz w:val="20"/>
                <w:szCs w:val="20"/>
              </w:rPr>
              <w:t>Transportation</w:t>
            </w:r>
          </w:p>
        </w:tc>
        <w:tc>
          <w:tcPr>
            <w:tcW w:w="1768" w:type="pct"/>
            <w:shd w:val="clear" w:color="auto" w:fill="auto"/>
          </w:tcPr>
          <w:p w14:paraId="4A3141C1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Means of transport from home to school or work every day and time taken for each. </w:t>
            </w:r>
          </w:p>
        </w:tc>
        <w:tc>
          <w:tcPr>
            <w:tcW w:w="2181" w:type="pct"/>
            <w:gridSpan w:val="2"/>
            <w:shd w:val="clear" w:color="auto" w:fill="auto"/>
          </w:tcPr>
          <w:p w14:paraId="5EB45397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Whether or not active transport (walking/ cycling) is part of commute.</w:t>
            </w:r>
          </w:p>
        </w:tc>
      </w:tr>
      <w:tr w:rsidR="00973480" w:rsidRPr="006B25F5" w14:paraId="780190CC" w14:textId="77777777" w:rsidTr="00BB0E82">
        <w:trPr>
          <w:trHeight w:val="20"/>
        </w:trPr>
        <w:tc>
          <w:tcPr>
            <w:tcW w:w="5000" w:type="pct"/>
            <w:gridSpan w:val="4"/>
            <w:shd w:val="clear" w:color="auto" w:fill="D0CECE" w:themeFill="background2" w:themeFillShade="E6"/>
          </w:tcPr>
          <w:p w14:paraId="282D96DE" w14:textId="77777777" w:rsidR="00973480" w:rsidRPr="006B25F5" w:rsidRDefault="00973480" w:rsidP="0023653E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 w:rsidRPr="006B25F5">
              <w:rPr>
                <w:rFonts w:cs="Calibri"/>
                <w:b/>
                <w:sz w:val="20"/>
                <w:szCs w:val="20"/>
              </w:rPr>
              <w:t xml:space="preserve">FOOD ENVIRONMENT </w:t>
            </w:r>
          </w:p>
        </w:tc>
      </w:tr>
      <w:tr w:rsidR="00973480" w:rsidRPr="006B25F5" w14:paraId="1847D1D7" w14:textId="77777777" w:rsidTr="0023653E">
        <w:trPr>
          <w:trHeight w:val="20"/>
        </w:trPr>
        <w:tc>
          <w:tcPr>
            <w:tcW w:w="1051" w:type="pct"/>
            <w:vMerge w:val="restart"/>
            <w:shd w:val="clear" w:color="auto" w:fill="auto"/>
          </w:tcPr>
          <w:p w14:paraId="6F1CCD41" w14:textId="77777777" w:rsidR="00973480" w:rsidRPr="006B25F5" w:rsidRDefault="00973480" w:rsidP="0023653E">
            <w:pPr>
              <w:rPr>
                <w:rFonts w:cs="Calibri"/>
                <w:bCs/>
                <w:sz w:val="20"/>
                <w:szCs w:val="20"/>
              </w:rPr>
            </w:pPr>
            <w:r w:rsidRPr="006B25F5">
              <w:rPr>
                <w:rFonts w:cs="Calibri"/>
                <w:bCs/>
                <w:sz w:val="20"/>
                <w:szCs w:val="20"/>
              </w:rPr>
              <w:t xml:space="preserve">Access to the following food places or services </w:t>
            </w:r>
          </w:p>
        </w:tc>
        <w:tc>
          <w:tcPr>
            <w:tcW w:w="1768" w:type="pct"/>
            <w:shd w:val="clear" w:color="auto" w:fill="auto"/>
          </w:tcPr>
          <w:p w14:paraId="3EFB2D3A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Convenience or small grocery store </w:t>
            </w:r>
          </w:p>
        </w:tc>
        <w:tc>
          <w:tcPr>
            <w:tcW w:w="2181" w:type="pct"/>
            <w:gridSpan w:val="2"/>
            <w:vMerge w:val="restart"/>
            <w:shd w:val="clear" w:color="auto" w:fill="auto"/>
          </w:tcPr>
          <w:p w14:paraId="4502D23A" w14:textId="3CC2A75F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 xml:space="preserve">Walking distance defined as stores or facilities within a 5, 10, or 20-minute walk  from home </w:t>
            </w:r>
            <w:r w:rsidRPr="006B25F5">
              <w:rPr>
                <w:rFonts w:cs="Calibri"/>
                <w:sz w:val="20"/>
                <w:szCs w:val="20"/>
              </w:rPr>
              <w:fldChar w:fldCharType="begin"/>
            </w:r>
            <w:r w:rsidR="00BB0E82">
              <w:rPr>
                <w:rFonts w:cs="Calibri"/>
                <w:sz w:val="20"/>
                <w:szCs w:val="20"/>
              </w:rPr>
              <w:instrText xml:space="preserve"> ADDIN EN.CITE &lt;EndNote&gt;&lt;Cite&gt;&lt;Author&gt;Rosenberg&lt;/Author&gt;&lt;Year&gt;2009&lt;/Year&gt;&lt;RecNum&gt;75&lt;/RecNum&gt;&lt;DisplayText&gt;[11]&lt;/DisplayText&gt;&lt;record&gt;&lt;rec-number&gt;75&lt;/rec-number&gt;&lt;foreign-keys&gt;&lt;key app="EN" db-id="dd5ttpw5z2es5eeved45zfsaxf0wrs95fwxr" timestamp="1634912180"&gt;75&lt;/key&gt;&lt;/foreign-keys&gt;&lt;ref-type name="Journal Article"&gt;17&lt;/ref-type&gt;&lt;contributors&gt;&lt;authors&gt;&lt;author&gt;Rosenberg, Dori&lt;/author&gt;&lt;author&gt;Ding, Ding&lt;/author&gt;&lt;author&gt;Sallis, James F.&lt;/author&gt;&lt;author&gt;Kerr, Jacqueline&lt;/author&gt;&lt;author&gt;Norman, Gregory J.&lt;/author&gt;&lt;author&gt;Durant, Nefertiti&lt;/author&gt;&lt;author&gt;Harris, Sion K.&lt;/author&gt;&lt;author&gt;Saelens, Brian E.&lt;/author&gt;&lt;/authors&gt;&lt;/contributors&gt;&lt;titles&gt;&lt;title&gt;Neighborhood Environment Walkability Scale for Youth (NEWS-Y): Reliability and relationship with physical activity&lt;/title&gt;&lt;secondary-title&gt;Preventive Medicine&lt;/secondary-title&gt;&lt;/titles&gt;&lt;periodical&gt;&lt;full-title&gt;Preventive medicine&lt;/full-title&gt;&lt;/periodical&gt;&lt;pages&gt;213-218&lt;/pages&gt;&lt;volume&gt;49&lt;/volume&gt;&lt;number&gt;2-3&lt;/number&gt;&lt;dates&gt;&lt;year&gt;2009&lt;/year&gt;&lt;/dates&gt;&lt;publisher&gt;Elsevier BV&lt;/publisher&gt;&lt;isbn&gt;0091-7435&lt;/isbn&gt;&lt;urls&gt;&lt;related-urls&gt;&lt;url&gt;https://dx.doi.org/10.1016/j.ypmed.2009.07.011&lt;/url&gt;&lt;url&gt;https://www.sciencedirect.com/science/article/abs/pii/S0091743509003454?via%3Dihub&lt;/url&gt;&lt;/related-urls&gt;&lt;/urls&gt;&lt;electronic-resource-num&gt;10.1016/j.ypmed.2009.07.011&lt;/electronic-resource-num&gt;&lt;/record&gt;&lt;/Cite&gt;&lt;/EndNote&gt;</w:instrText>
            </w:r>
            <w:r w:rsidRPr="006B25F5">
              <w:rPr>
                <w:rFonts w:cs="Calibri"/>
                <w:sz w:val="20"/>
                <w:szCs w:val="20"/>
              </w:rPr>
              <w:fldChar w:fldCharType="separate"/>
            </w:r>
            <w:r w:rsidR="00BB0E82">
              <w:rPr>
                <w:rFonts w:cs="Calibri"/>
                <w:noProof/>
                <w:sz w:val="20"/>
                <w:szCs w:val="20"/>
              </w:rPr>
              <w:t>[11]</w:t>
            </w:r>
            <w:r w:rsidRPr="006B25F5">
              <w:rPr>
                <w:rFonts w:cs="Calibri"/>
                <w:sz w:val="20"/>
                <w:szCs w:val="20"/>
              </w:rPr>
              <w:fldChar w:fldCharType="end"/>
            </w:r>
            <w:r w:rsidRPr="006B25F5">
              <w:rPr>
                <w:rFonts w:cs="Calibri"/>
                <w:sz w:val="20"/>
                <w:szCs w:val="20"/>
              </w:rPr>
              <w:t>.</w:t>
            </w:r>
          </w:p>
        </w:tc>
      </w:tr>
      <w:tr w:rsidR="00973480" w:rsidRPr="006B25F5" w14:paraId="338061CB" w14:textId="77777777" w:rsidTr="0023653E">
        <w:trPr>
          <w:trHeight w:val="20"/>
        </w:trPr>
        <w:tc>
          <w:tcPr>
            <w:tcW w:w="1051" w:type="pct"/>
            <w:vMerge/>
            <w:shd w:val="clear" w:color="auto" w:fill="auto"/>
          </w:tcPr>
          <w:p w14:paraId="1649E59F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768" w:type="pct"/>
            <w:shd w:val="clear" w:color="auto" w:fill="auto"/>
          </w:tcPr>
          <w:p w14:paraId="2BFAC74D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Supermarket</w:t>
            </w:r>
          </w:p>
        </w:tc>
        <w:tc>
          <w:tcPr>
            <w:tcW w:w="2181" w:type="pct"/>
            <w:gridSpan w:val="2"/>
            <w:vMerge/>
            <w:shd w:val="clear" w:color="auto" w:fill="auto"/>
          </w:tcPr>
          <w:p w14:paraId="4EBC93D6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</w:p>
        </w:tc>
      </w:tr>
      <w:tr w:rsidR="00973480" w:rsidRPr="006B25F5" w14:paraId="23FC7553" w14:textId="77777777" w:rsidTr="0023653E">
        <w:trPr>
          <w:trHeight w:val="20"/>
        </w:trPr>
        <w:tc>
          <w:tcPr>
            <w:tcW w:w="1051" w:type="pct"/>
            <w:vMerge/>
            <w:shd w:val="clear" w:color="auto" w:fill="auto"/>
          </w:tcPr>
          <w:p w14:paraId="5F34758C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768" w:type="pct"/>
            <w:shd w:val="clear" w:color="auto" w:fill="auto"/>
          </w:tcPr>
          <w:p w14:paraId="7A8E5CAA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Fruit and vegetable market</w:t>
            </w:r>
          </w:p>
        </w:tc>
        <w:tc>
          <w:tcPr>
            <w:tcW w:w="2181" w:type="pct"/>
            <w:gridSpan w:val="2"/>
            <w:vMerge/>
            <w:shd w:val="clear" w:color="auto" w:fill="auto"/>
          </w:tcPr>
          <w:p w14:paraId="4285D9AC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</w:p>
        </w:tc>
      </w:tr>
      <w:tr w:rsidR="00973480" w:rsidRPr="006B25F5" w14:paraId="30847C76" w14:textId="77777777" w:rsidTr="0023653E">
        <w:trPr>
          <w:trHeight w:val="20"/>
        </w:trPr>
        <w:tc>
          <w:tcPr>
            <w:tcW w:w="1051" w:type="pct"/>
            <w:vMerge/>
            <w:shd w:val="clear" w:color="auto" w:fill="auto"/>
          </w:tcPr>
          <w:p w14:paraId="272DC2D3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768" w:type="pct"/>
            <w:shd w:val="clear" w:color="auto" w:fill="auto"/>
          </w:tcPr>
          <w:p w14:paraId="2197F20B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Fast food restaurant</w:t>
            </w:r>
          </w:p>
        </w:tc>
        <w:tc>
          <w:tcPr>
            <w:tcW w:w="2181" w:type="pct"/>
            <w:gridSpan w:val="2"/>
            <w:vMerge/>
            <w:shd w:val="clear" w:color="auto" w:fill="auto"/>
          </w:tcPr>
          <w:p w14:paraId="5D2D5E38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</w:p>
        </w:tc>
      </w:tr>
      <w:tr w:rsidR="00973480" w:rsidRPr="006B25F5" w14:paraId="69A9959F" w14:textId="77777777" w:rsidTr="0023653E">
        <w:trPr>
          <w:trHeight w:val="20"/>
        </w:trPr>
        <w:tc>
          <w:tcPr>
            <w:tcW w:w="1051" w:type="pct"/>
            <w:vMerge/>
            <w:shd w:val="clear" w:color="auto" w:fill="auto"/>
          </w:tcPr>
          <w:p w14:paraId="65A786D8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768" w:type="pct"/>
            <w:shd w:val="clear" w:color="auto" w:fill="auto"/>
          </w:tcPr>
          <w:p w14:paraId="66ECED59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Non-fast-food restaurant</w:t>
            </w:r>
          </w:p>
        </w:tc>
        <w:tc>
          <w:tcPr>
            <w:tcW w:w="2181" w:type="pct"/>
            <w:gridSpan w:val="2"/>
            <w:vMerge/>
            <w:shd w:val="clear" w:color="auto" w:fill="auto"/>
          </w:tcPr>
          <w:p w14:paraId="2A5A6A37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</w:p>
        </w:tc>
      </w:tr>
      <w:tr w:rsidR="00973480" w:rsidRPr="006B25F5" w14:paraId="00BF447C" w14:textId="77777777" w:rsidTr="0023653E">
        <w:trPr>
          <w:trHeight w:val="20"/>
        </w:trPr>
        <w:tc>
          <w:tcPr>
            <w:tcW w:w="1051" w:type="pct"/>
            <w:vMerge/>
            <w:shd w:val="clear" w:color="auto" w:fill="auto"/>
          </w:tcPr>
          <w:p w14:paraId="29DDE634" w14:textId="77777777" w:rsidR="00973480" w:rsidRPr="006B25F5" w:rsidRDefault="00973480" w:rsidP="0023653E">
            <w:pPr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768" w:type="pct"/>
            <w:shd w:val="clear" w:color="auto" w:fill="auto"/>
          </w:tcPr>
          <w:p w14:paraId="40D532E1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  <w:r w:rsidRPr="006B25F5">
              <w:rPr>
                <w:rFonts w:cs="Calibri"/>
                <w:sz w:val="20"/>
                <w:szCs w:val="20"/>
              </w:rPr>
              <w:t>Coffee shop</w:t>
            </w:r>
          </w:p>
        </w:tc>
        <w:tc>
          <w:tcPr>
            <w:tcW w:w="2181" w:type="pct"/>
            <w:gridSpan w:val="2"/>
            <w:vMerge/>
            <w:shd w:val="clear" w:color="auto" w:fill="auto"/>
          </w:tcPr>
          <w:p w14:paraId="4E0DC159" w14:textId="77777777" w:rsidR="00973480" w:rsidRPr="006B25F5" w:rsidRDefault="00973480" w:rsidP="0023653E">
            <w:pPr>
              <w:rPr>
                <w:rFonts w:cs="Calibri"/>
                <w:sz w:val="20"/>
                <w:szCs w:val="20"/>
              </w:rPr>
            </w:pPr>
          </w:p>
        </w:tc>
      </w:tr>
    </w:tbl>
    <w:p w14:paraId="6F033735" w14:textId="26E202EA" w:rsidR="003825AC" w:rsidRDefault="003825AC"/>
    <w:p w14:paraId="60CBC747" w14:textId="1A3FB444" w:rsidR="00BB0E82" w:rsidRPr="00BB0E82" w:rsidRDefault="00BB0E82" w:rsidP="003C27A1">
      <w:pPr>
        <w:rPr>
          <w:b/>
          <w:bCs/>
          <w:sz w:val="28"/>
          <w:szCs w:val="28"/>
        </w:rPr>
      </w:pPr>
      <w:r w:rsidRPr="00BB0E82">
        <w:rPr>
          <w:b/>
          <w:bCs/>
          <w:sz w:val="28"/>
          <w:szCs w:val="28"/>
        </w:rPr>
        <w:t>References:</w:t>
      </w:r>
    </w:p>
    <w:p w14:paraId="470161AA" w14:textId="77777777" w:rsidR="00BB0E82" w:rsidRPr="00BB0E82" w:rsidRDefault="00BB0E82" w:rsidP="00BB0E82">
      <w:pPr>
        <w:pStyle w:val="EndNoteBibliography"/>
        <w:spacing w:line="276" w:lineRule="auto"/>
        <w:ind w:left="720" w:hanging="720"/>
      </w:pPr>
      <w:r>
        <w:fldChar w:fldCharType="begin"/>
      </w:r>
      <w:r>
        <w:instrText xml:space="preserve"> ADDIN EN.REFLIST </w:instrText>
      </w:r>
      <w:r>
        <w:fldChar w:fldCharType="separate"/>
      </w:r>
      <w:r w:rsidRPr="00BB0E82">
        <w:t>1.</w:t>
      </w:r>
      <w:r w:rsidRPr="00BB0E82">
        <w:tab/>
        <w:t>Frame E, De Lannoy A, Leibbrandt M. Measuring multidimensional poverty among youth in South Africa at the sub-national level. 2016.</w:t>
      </w:r>
    </w:p>
    <w:p w14:paraId="4A53A01D" w14:textId="77777777" w:rsidR="00BB0E82" w:rsidRPr="00BB0E82" w:rsidRDefault="00BB0E82" w:rsidP="00BB0E82">
      <w:pPr>
        <w:pStyle w:val="EndNoteBibliography"/>
        <w:spacing w:line="276" w:lineRule="auto"/>
        <w:ind w:left="720" w:hanging="720"/>
      </w:pPr>
      <w:r w:rsidRPr="00BB0E82">
        <w:t>2.</w:t>
      </w:r>
      <w:r w:rsidRPr="00BB0E82">
        <w:tab/>
        <w:t>Katzmarzyk PT, Barreira TV, Broyles ST, Champagne CM, Chaput J-P, Fogelholm M, et al. The international study of childhood obesity, lifestyle and the environment (ISCOLE): design and methods. BMC public health. 2013;13(1):900.</w:t>
      </w:r>
    </w:p>
    <w:p w14:paraId="74C3133C" w14:textId="77777777" w:rsidR="00BB0E82" w:rsidRPr="00BB0E82" w:rsidRDefault="00BB0E82" w:rsidP="00BB0E82">
      <w:pPr>
        <w:pStyle w:val="EndNoteBibliography"/>
        <w:spacing w:line="276" w:lineRule="auto"/>
        <w:ind w:left="720" w:hanging="720"/>
      </w:pPr>
      <w:r w:rsidRPr="00BB0E82">
        <w:t>3.</w:t>
      </w:r>
      <w:r w:rsidRPr="00BB0E82">
        <w:tab/>
        <w:t>Craig C, Marshall A, Sjostrom M, Bauman A, Lee P, Macfarlane D, et al. International Physical Activity Questionnaire-Short Form. 2017.</w:t>
      </w:r>
    </w:p>
    <w:p w14:paraId="750A73FA" w14:textId="77777777" w:rsidR="00BB0E82" w:rsidRPr="00BB0E82" w:rsidRDefault="00BB0E82" w:rsidP="00BB0E82">
      <w:pPr>
        <w:pStyle w:val="EndNoteBibliography"/>
        <w:spacing w:line="276" w:lineRule="auto"/>
        <w:ind w:left="720" w:hanging="720"/>
      </w:pPr>
      <w:r w:rsidRPr="00BB0E82">
        <w:t>4.</w:t>
      </w:r>
      <w:r w:rsidRPr="00BB0E82">
        <w:tab/>
        <w:t>Committee IR. Guidelines for the Data Processing and Analysis of the International Physical Activity Questionnaire. 2005. 2016.</w:t>
      </w:r>
    </w:p>
    <w:p w14:paraId="7E9DA327" w14:textId="77777777" w:rsidR="00BB0E82" w:rsidRPr="00BB0E82" w:rsidRDefault="00BB0E82" w:rsidP="00BB0E82">
      <w:pPr>
        <w:pStyle w:val="EndNoteBibliography"/>
        <w:spacing w:line="276" w:lineRule="auto"/>
        <w:ind w:left="720" w:hanging="720"/>
      </w:pPr>
      <w:r w:rsidRPr="00BB0E82">
        <w:t>5.</w:t>
      </w:r>
      <w:r w:rsidRPr="00BB0E82">
        <w:tab/>
        <w:t>Kliemann N, Wardle J, Johnson F, Croker H. Reliability and validity of a revised version of the General Nutrition Knowledge Questionnaire. European journal of clinical nutrition. 2016;70(10):1174-80.</w:t>
      </w:r>
    </w:p>
    <w:p w14:paraId="24D4C49F" w14:textId="77777777" w:rsidR="00BB0E82" w:rsidRPr="00BB0E82" w:rsidRDefault="00BB0E82" w:rsidP="00BB0E82">
      <w:pPr>
        <w:pStyle w:val="EndNoteBibliography"/>
        <w:spacing w:line="276" w:lineRule="auto"/>
        <w:ind w:left="720" w:hanging="720"/>
      </w:pPr>
      <w:r w:rsidRPr="00BB0E82">
        <w:t>6.</w:t>
      </w:r>
      <w:r w:rsidRPr="00BB0E82">
        <w:tab/>
        <w:t>Coates J, Swindale A, Bilinsky P. Household Food Insecurity Access Scale (HFIAS) for measurement of food access: indicator guide: version 3. 2007.</w:t>
      </w:r>
    </w:p>
    <w:p w14:paraId="1178C104" w14:textId="77777777" w:rsidR="00BB0E82" w:rsidRPr="00BB0E82" w:rsidRDefault="00BB0E82" w:rsidP="00BB0E82">
      <w:pPr>
        <w:pStyle w:val="EndNoteBibliography"/>
        <w:spacing w:line="276" w:lineRule="auto"/>
        <w:ind w:left="720" w:hanging="720"/>
      </w:pPr>
      <w:r w:rsidRPr="00BB0E82">
        <w:t>7.</w:t>
      </w:r>
      <w:r w:rsidRPr="00BB0E82">
        <w:tab/>
        <w:t>Pantelic M, Boyes M, Cluver L, Thabeng M. ‘They Say HIV is a Punishment from God or from Ancestors’: Cross-Cultural Adaptation and Psychometric Assessment of an HIV Stigma Scale for South African Adolescents Living with HIV (ALHIV-SS). Child Indicators Research. 2016:1-17.</w:t>
      </w:r>
    </w:p>
    <w:p w14:paraId="6C5B1474" w14:textId="77777777" w:rsidR="00BB0E82" w:rsidRPr="00BB0E82" w:rsidRDefault="00BB0E82" w:rsidP="00BB0E82">
      <w:pPr>
        <w:pStyle w:val="EndNoteBibliography"/>
        <w:spacing w:line="276" w:lineRule="auto"/>
        <w:ind w:left="720" w:hanging="720"/>
      </w:pPr>
      <w:r w:rsidRPr="00BB0E82">
        <w:t>8.</w:t>
      </w:r>
      <w:r w:rsidRPr="00BB0E82">
        <w:tab/>
        <w:t>Novak D, Suzuki E, Kawachi I. Are family, neighbourhood and school social capital associated with higher self-rated health among Croatian high school students? A population-based study. BMJ Open. 2015;5(6):e007184-e. doi: 10.1136/bmjopen-2014-007184.</w:t>
      </w:r>
    </w:p>
    <w:p w14:paraId="60C16FA8" w14:textId="77777777" w:rsidR="00BB0E82" w:rsidRPr="00BB0E82" w:rsidRDefault="00BB0E82" w:rsidP="00BB0E82">
      <w:pPr>
        <w:pStyle w:val="EndNoteBibliography"/>
        <w:spacing w:line="276" w:lineRule="auto"/>
        <w:ind w:left="720" w:hanging="720"/>
      </w:pPr>
      <w:r w:rsidRPr="00BB0E82">
        <w:t>9.</w:t>
      </w:r>
      <w:r w:rsidRPr="00BB0E82">
        <w:tab/>
        <w:t>Furuta M, Ekuni D, Takao S, Suzuki E, Morita M, Kawachi I. Social capital and self-rated oral health among young people. Community Dentistry and Oral Epidemiology. 2012;40(2):97-104. doi: 10.1111/j.1600-0528.2011.00642.x.</w:t>
      </w:r>
    </w:p>
    <w:p w14:paraId="42121998" w14:textId="77777777" w:rsidR="00BB0E82" w:rsidRPr="00BB0E82" w:rsidRDefault="00BB0E82" w:rsidP="00BB0E82">
      <w:pPr>
        <w:pStyle w:val="EndNoteBibliography"/>
        <w:spacing w:line="276" w:lineRule="auto"/>
        <w:ind w:left="720" w:hanging="720"/>
      </w:pPr>
      <w:r w:rsidRPr="00BB0E82">
        <w:t>10.</w:t>
      </w:r>
      <w:r w:rsidRPr="00BB0E82">
        <w:tab/>
        <w:t>Martinez P, Richters JE. The NIMH community violence project: II. Children’s distress symptoms associated with violence exposure. Psychiatry. 1993;56(1):22-35.</w:t>
      </w:r>
    </w:p>
    <w:p w14:paraId="65411C29" w14:textId="77777777" w:rsidR="00BB0E82" w:rsidRPr="00BB0E82" w:rsidRDefault="00BB0E82" w:rsidP="00BB0E82">
      <w:pPr>
        <w:pStyle w:val="EndNoteBibliography"/>
        <w:spacing w:line="276" w:lineRule="auto"/>
        <w:ind w:left="720" w:hanging="720"/>
      </w:pPr>
      <w:r w:rsidRPr="00BB0E82">
        <w:t>11.</w:t>
      </w:r>
      <w:r w:rsidRPr="00BB0E82">
        <w:tab/>
        <w:t>Rosenberg D, Ding D, Sallis JF, Kerr J, Norman GJ, Durant N, et al. Neighborhood Environment Walkability Scale for Youth (NEWS-Y): Reliability and relationship with physical activity. Preventive Medicine. 2009;49(2-3):213-8. doi: 10.1016/j.ypmed.2009.07.011.</w:t>
      </w:r>
    </w:p>
    <w:p w14:paraId="47968E72" w14:textId="22DF22A7" w:rsidR="00973480" w:rsidRDefault="00BB0E82" w:rsidP="003C27A1">
      <w:pPr>
        <w:spacing w:line="276" w:lineRule="auto"/>
      </w:pPr>
      <w:r>
        <w:fldChar w:fldCharType="end"/>
      </w:r>
    </w:p>
    <w:sectPr w:rsidR="0097348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F331E3" w14:textId="77777777" w:rsidR="00FB6F5F" w:rsidRDefault="00FB6F5F" w:rsidP="00973480">
      <w:r>
        <w:separator/>
      </w:r>
    </w:p>
  </w:endnote>
  <w:endnote w:type="continuationSeparator" w:id="0">
    <w:p w14:paraId="3A6507BC" w14:textId="77777777" w:rsidR="00FB6F5F" w:rsidRDefault="00FB6F5F" w:rsidP="009734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CA41A" w14:textId="77777777" w:rsidR="00FB6F5F" w:rsidRDefault="00FB6F5F" w:rsidP="00973480">
      <w:r>
        <w:separator/>
      </w:r>
    </w:p>
  </w:footnote>
  <w:footnote w:type="continuationSeparator" w:id="0">
    <w:p w14:paraId="6867B787" w14:textId="77777777" w:rsidR="00FB6F5F" w:rsidRDefault="00FB6F5F" w:rsidP="00973480">
      <w:r>
        <w:continuationSeparator/>
      </w:r>
    </w:p>
  </w:footnote>
  <w:footnote w:id="1">
    <w:p w14:paraId="1FEDA51B" w14:textId="77777777" w:rsidR="00973480" w:rsidRPr="00817A6F" w:rsidRDefault="00973480" w:rsidP="00973480">
      <w:pPr>
        <w:pStyle w:val="FootnoteText"/>
        <w:rPr>
          <w:lang w:val="en-GB"/>
        </w:rPr>
      </w:pPr>
      <w:r>
        <w:rPr>
          <w:rStyle w:val="FootnoteReference"/>
        </w:rPr>
        <w:footnoteRef/>
      </w:r>
      <w:r>
        <w:t xml:space="preserve"> </w:t>
      </w:r>
      <w:r>
        <w:rPr>
          <w:lang w:val="en-GB"/>
        </w:rPr>
        <w:t xml:space="preserve">Similarly derived as the </w:t>
      </w:r>
      <w:r w:rsidRPr="00F40823">
        <w:rPr>
          <w:lang w:val="en-GB"/>
        </w:rPr>
        <w:t>South African Multidi</w:t>
      </w:r>
      <w:r>
        <w:rPr>
          <w:lang w:val="en-GB"/>
        </w:rPr>
        <w:t>mensional Poverty Index (SAMPI) but uses t</w:t>
      </w:r>
      <w:r w:rsidRPr="000D1504">
        <w:rPr>
          <w:lang w:val="en-GB"/>
        </w:rPr>
        <w:t>he young person as the unit of analysis</w:t>
      </w:r>
      <w:r>
        <w:rPr>
          <w:lang w:val="en-GB"/>
        </w:rPr>
        <w:t xml:space="preserve"> as opposed to the household. </w:t>
      </w:r>
    </w:p>
  </w:footnote>
  <w:footnote w:id="2">
    <w:p w14:paraId="7AE3D166" w14:textId="77777777" w:rsidR="00973480" w:rsidRDefault="00973480" w:rsidP="00973480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7429D">
        <w:t>Waist circumference improves the ability of BMI to identify hypertension in obese children.</w:t>
      </w:r>
    </w:p>
  </w:footnote>
  <w:footnote w:id="3">
    <w:p w14:paraId="10E53908" w14:textId="77777777" w:rsidR="00973480" w:rsidRDefault="00973480" w:rsidP="00973480">
      <w:pPr>
        <w:pStyle w:val="FootnoteText"/>
      </w:pPr>
      <w:r>
        <w:rPr>
          <w:rStyle w:val="FootnoteReference"/>
        </w:rPr>
        <w:footnoteRef/>
      </w:r>
      <w:r>
        <w:t xml:space="preserve"> Note: A ‘don’t know’ response is coded as a “5” because if it is not known whether the facility is within walking distance, the actual walk is likely more than 31 minutes.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PLoS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973480"/>
    <w:rsid w:val="001E3C2E"/>
    <w:rsid w:val="003825AC"/>
    <w:rsid w:val="003C27A1"/>
    <w:rsid w:val="00825D8F"/>
    <w:rsid w:val="00973480"/>
    <w:rsid w:val="00B00801"/>
    <w:rsid w:val="00BB0E82"/>
    <w:rsid w:val="00C804CB"/>
    <w:rsid w:val="00C84B79"/>
    <w:rsid w:val="00FB6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1D5ECF"/>
  <w15:chartTrackingRefBased/>
  <w15:docId w15:val="{FD63938F-EE44-4DAB-BBDE-4F537FB23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3480"/>
    <w:pPr>
      <w:spacing w:after="0" w:line="240" w:lineRule="auto"/>
    </w:pPr>
    <w:rPr>
      <w:rFonts w:ascii="Calibri" w:eastAsia="Calibri" w:hAnsi="Calibri" w:cs="Times New Roman"/>
      <w:lang w:val="en-ZA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973480"/>
    <w:pPr>
      <w:ind w:left="432" w:hanging="432"/>
      <w:outlineLvl w:val="0"/>
    </w:pPr>
    <w:rPr>
      <w:rFonts w:ascii="Century Gothic" w:hAnsi="Century Gothic"/>
      <w:b/>
      <w:sz w:val="28"/>
      <w:szCs w:val="2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3480"/>
    <w:rPr>
      <w:rFonts w:ascii="Century Gothic" w:eastAsia="Calibri" w:hAnsi="Century Gothic" w:cs="Times New Roman"/>
      <w:b/>
      <w:sz w:val="28"/>
      <w:szCs w:val="28"/>
      <w:lang w:val="en-ZA"/>
    </w:rPr>
  </w:style>
  <w:style w:type="paragraph" w:styleId="Caption">
    <w:name w:val="caption"/>
    <w:basedOn w:val="Normal"/>
    <w:next w:val="Normal"/>
    <w:uiPriority w:val="35"/>
    <w:unhideWhenUsed/>
    <w:qFormat/>
    <w:rsid w:val="00973480"/>
    <w:rPr>
      <w:b/>
      <w:bCs/>
      <w:i/>
      <w:iCs/>
      <w:color w:val="4F81BD"/>
    </w:rPr>
  </w:style>
  <w:style w:type="paragraph" w:styleId="FootnoteText">
    <w:name w:val="footnote text"/>
    <w:basedOn w:val="Normal"/>
    <w:link w:val="FootnoteTextChar"/>
    <w:uiPriority w:val="99"/>
    <w:unhideWhenUsed/>
    <w:rsid w:val="00973480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973480"/>
    <w:rPr>
      <w:rFonts w:ascii="Calibri" w:eastAsia="Calibri" w:hAnsi="Calibri" w:cs="Times New Roman"/>
      <w:sz w:val="20"/>
      <w:szCs w:val="20"/>
      <w:lang w:val="en-ZA"/>
    </w:rPr>
  </w:style>
  <w:style w:type="character" w:styleId="FootnoteReference">
    <w:name w:val="footnote reference"/>
    <w:uiPriority w:val="99"/>
    <w:semiHidden/>
    <w:unhideWhenUsed/>
    <w:rsid w:val="00973480"/>
    <w:rPr>
      <w:vertAlign w:val="superscript"/>
    </w:rPr>
  </w:style>
  <w:style w:type="paragraph" w:styleId="ListParagraph">
    <w:name w:val="List Paragraph"/>
    <w:basedOn w:val="Normal"/>
    <w:uiPriority w:val="34"/>
    <w:qFormat/>
    <w:rsid w:val="00973480"/>
    <w:pPr>
      <w:ind w:left="720"/>
      <w:contextualSpacing/>
    </w:pPr>
  </w:style>
  <w:style w:type="paragraph" w:customStyle="1" w:styleId="EndNoteBibliographyTitle">
    <w:name w:val="EndNote Bibliography Title"/>
    <w:basedOn w:val="Normal"/>
    <w:link w:val="EndNoteBibliographyTitleChar"/>
    <w:rsid w:val="00BB0E82"/>
    <w:pPr>
      <w:jc w:val="center"/>
    </w:pPr>
    <w:rPr>
      <w:rFonts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BB0E82"/>
    <w:rPr>
      <w:rFonts w:ascii="Calibri" w:eastAsia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BB0E82"/>
    <w:rPr>
      <w:rFonts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BB0E82"/>
    <w:rPr>
      <w:rFonts w:ascii="Calibri" w:eastAsia="Calibri" w:hAnsi="Calibri" w:cs="Calibri"/>
      <w:noProof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62D9FC-8DFC-486A-9B00-92A58D9D2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2719</Words>
  <Characters>15500</Characters>
  <Application>Microsoft Office Word</Application>
  <DocSecurity>0</DocSecurity>
  <Lines>129</Lines>
  <Paragraphs>36</Paragraphs>
  <ScaleCrop>false</ScaleCrop>
  <Company/>
  <LinksUpToDate>false</LinksUpToDate>
  <CharactersWithSpaces>18183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Kamkuemah</dc:creator>
  <cp:keywords/>
  <dc:description/>
  <cp:lastModifiedBy>Monika Kamkuemah</cp:lastModifiedBy>
  <cp:revision>4</cp:revision>
  <dcterms:created xsi:type="dcterms:W3CDTF">2023-01-13T13:48:00Z</dcterms:created>
  <dcterms:modified xsi:type="dcterms:W3CDTF">2023-01-14T10:30:00Z</dcterms:modified>
</cp:coreProperties>
</file>