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DEF5DB" w14:textId="77777777" w:rsidR="002E2C3D" w:rsidRPr="002E2C3D" w:rsidRDefault="002E2C3D" w:rsidP="002E2C3D">
      <w:pPr>
        <w:suppressAutoHyphens/>
        <w:spacing w:after="120" w:line="240" w:lineRule="auto"/>
        <w:jc w:val="both"/>
        <w:rPr>
          <w:bCs/>
          <w:i/>
          <w:szCs w:val="18"/>
          <w:lang w:val="en-US"/>
        </w:rPr>
      </w:pPr>
      <w:r w:rsidRPr="002E2C3D">
        <w:rPr>
          <w:b/>
          <w:iCs/>
          <w:szCs w:val="18"/>
          <w:lang w:val="en-US"/>
        </w:rPr>
        <w:t xml:space="preserve">Table S2: </w:t>
      </w:r>
      <w:bookmarkStart w:id="0" w:name="_Hlk124237702"/>
      <w:r w:rsidRPr="002E2C3D">
        <w:rPr>
          <w:bCs/>
          <w:iCs/>
          <w:szCs w:val="18"/>
          <w:lang w:val="en-US"/>
        </w:rPr>
        <w:t xml:space="preserve">Information about putative proteins coded by genes in NIS Clusters 1 and 2 of </w:t>
      </w:r>
      <w:r w:rsidRPr="002E2C3D">
        <w:rPr>
          <w:bCs/>
          <w:i/>
          <w:szCs w:val="18"/>
          <w:lang w:val="en-US"/>
        </w:rPr>
        <w:t xml:space="preserve">A. </w:t>
      </w:r>
      <w:proofErr w:type="gramStart"/>
      <w:r w:rsidRPr="002E2C3D">
        <w:rPr>
          <w:bCs/>
          <w:i/>
          <w:szCs w:val="18"/>
          <w:lang w:val="en-US"/>
        </w:rPr>
        <w:t>borealis</w:t>
      </w:r>
      <w:bookmarkEnd w:id="0"/>
      <w:proofErr w:type="gramEnd"/>
    </w:p>
    <w:tbl>
      <w:tblPr>
        <w:tblW w:w="14625" w:type="dxa"/>
        <w:tblCellMar>
          <w:left w:w="0" w:type="dxa"/>
          <w:right w:w="0" w:type="dxa"/>
        </w:tblCellMar>
        <w:tblLook w:val="0420" w:firstRow="1" w:lastRow="0" w:firstColumn="0" w:lastColumn="0" w:noHBand="0" w:noVBand="1"/>
      </w:tblPr>
      <w:tblGrid>
        <w:gridCol w:w="2446"/>
        <w:gridCol w:w="1707"/>
        <w:gridCol w:w="1234"/>
        <w:gridCol w:w="1091"/>
        <w:gridCol w:w="3005"/>
        <w:gridCol w:w="3365"/>
        <w:gridCol w:w="1453"/>
        <w:gridCol w:w="324"/>
      </w:tblGrid>
      <w:tr w:rsidR="002E2C3D" w:rsidRPr="002E2C3D" w14:paraId="375135A7" w14:textId="77777777" w:rsidTr="00EE2896">
        <w:trPr>
          <w:trHeight w:val="20"/>
        </w:trPr>
        <w:tc>
          <w:tcPr>
            <w:tcW w:w="2446" w:type="dxa"/>
            <w:tcBorders>
              <w:top w:val="single" w:sz="12" w:space="0" w:color="auto"/>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258A8D3B" w14:textId="77777777" w:rsidR="002E2C3D" w:rsidRPr="002E2C3D" w:rsidRDefault="002E2C3D" w:rsidP="002E2C3D">
            <w:pPr>
              <w:spacing w:after="0" w:line="240" w:lineRule="auto"/>
              <w:jc w:val="center"/>
              <w:rPr>
                <w:rFonts w:eastAsia="Times New Roman" w:cs="Times New Roman"/>
                <w:sz w:val="20"/>
                <w:szCs w:val="20"/>
                <w:lang w:val="en-US" w:eastAsia="en-GB"/>
              </w:rPr>
            </w:pPr>
            <w:bookmarkStart w:id="1" w:name="_Hlk123648756"/>
            <w:bookmarkStart w:id="2" w:name="_Hlk123624395"/>
            <w:r w:rsidRPr="002E2C3D">
              <w:rPr>
                <w:rFonts w:eastAsia="Times New Roman" w:cs="Times New Roman"/>
                <w:b/>
                <w:bCs/>
                <w:kern w:val="24"/>
                <w:sz w:val="20"/>
                <w:szCs w:val="20"/>
                <w:lang w:val="en-US" w:eastAsia="en-GB"/>
              </w:rPr>
              <w:t>Protein annotation</w:t>
            </w:r>
          </w:p>
        </w:tc>
        <w:tc>
          <w:tcPr>
            <w:tcW w:w="1707" w:type="dxa"/>
            <w:tcBorders>
              <w:top w:val="single" w:sz="12" w:space="0" w:color="auto"/>
              <w:left w:val="single" w:sz="8" w:space="0" w:color="FFFFFF"/>
              <w:bottom w:val="single" w:sz="12" w:space="0" w:color="auto"/>
              <w:right w:val="single" w:sz="8" w:space="0" w:color="FFFFFF"/>
            </w:tcBorders>
          </w:tcPr>
          <w:p w14:paraId="4F58CC87" w14:textId="77777777" w:rsidR="002E2C3D" w:rsidRPr="002E2C3D" w:rsidRDefault="002E2C3D" w:rsidP="002E2C3D">
            <w:pPr>
              <w:spacing w:after="0" w:line="240" w:lineRule="auto"/>
              <w:jc w:val="center"/>
              <w:rPr>
                <w:rFonts w:eastAsia="Times New Roman" w:cs="Times New Roman"/>
                <w:b/>
                <w:bCs/>
                <w:kern w:val="24"/>
                <w:sz w:val="20"/>
                <w:szCs w:val="20"/>
                <w:lang w:val="en-US" w:eastAsia="en-GB"/>
              </w:rPr>
            </w:pPr>
            <w:r w:rsidRPr="002E2C3D">
              <w:rPr>
                <w:rFonts w:eastAsia="Times New Roman" w:cs="Times New Roman"/>
                <w:b/>
                <w:bCs/>
                <w:kern w:val="24"/>
                <w:sz w:val="20"/>
                <w:szCs w:val="20"/>
                <w:lang w:val="en-US" w:eastAsia="en-GB"/>
              </w:rPr>
              <w:t>Protein CDS name</w:t>
            </w:r>
          </w:p>
        </w:tc>
        <w:tc>
          <w:tcPr>
            <w:tcW w:w="1234" w:type="dxa"/>
            <w:tcBorders>
              <w:top w:val="single" w:sz="12" w:space="0" w:color="auto"/>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1CAB2472" w14:textId="77777777" w:rsidR="002E2C3D" w:rsidRPr="002E2C3D" w:rsidRDefault="002E2C3D" w:rsidP="002E2C3D">
            <w:pPr>
              <w:spacing w:after="0" w:line="240" w:lineRule="auto"/>
              <w:jc w:val="center"/>
              <w:rPr>
                <w:rFonts w:eastAsia="Times New Roman" w:cs="Times New Roman"/>
                <w:sz w:val="20"/>
                <w:szCs w:val="20"/>
                <w:lang w:val="en-US" w:eastAsia="en-GB"/>
              </w:rPr>
            </w:pPr>
            <w:r w:rsidRPr="002E2C3D">
              <w:rPr>
                <w:rFonts w:eastAsia="Times New Roman" w:cs="Times New Roman"/>
                <w:b/>
                <w:bCs/>
                <w:kern w:val="24"/>
                <w:sz w:val="20"/>
                <w:szCs w:val="20"/>
                <w:lang w:val="en-US" w:eastAsia="en-GB"/>
              </w:rPr>
              <w:t xml:space="preserve">Protein size </w:t>
            </w:r>
            <w:r w:rsidRPr="002E2C3D">
              <w:rPr>
                <w:rFonts w:eastAsia="Times New Roman" w:cs="Times New Roman"/>
                <w:b/>
                <w:bCs/>
                <w:kern w:val="24"/>
                <w:sz w:val="20"/>
                <w:szCs w:val="20"/>
                <w:vertAlign w:val="superscript"/>
                <w:lang w:val="en-US" w:eastAsia="en-GB"/>
              </w:rPr>
              <w:t>a</w:t>
            </w:r>
          </w:p>
        </w:tc>
        <w:tc>
          <w:tcPr>
            <w:tcW w:w="1091" w:type="dxa"/>
            <w:tcBorders>
              <w:top w:val="single" w:sz="12" w:space="0" w:color="auto"/>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6CA1F53D" w14:textId="77777777" w:rsidR="002E2C3D" w:rsidRPr="002E2C3D" w:rsidRDefault="002E2C3D" w:rsidP="002E2C3D">
            <w:pPr>
              <w:spacing w:after="0" w:line="240" w:lineRule="auto"/>
              <w:jc w:val="center"/>
              <w:rPr>
                <w:rFonts w:eastAsia="Times New Roman" w:cs="Times New Roman"/>
                <w:sz w:val="20"/>
                <w:szCs w:val="20"/>
                <w:lang w:val="en-US" w:eastAsia="en-GB"/>
              </w:rPr>
            </w:pPr>
            <w:proofErr w:type="spellStart"/>
            <w:r w:rsidRPr="002E2C3D">
              <w:rPr>
                <w:rFonts w:eastAsia="Times New Roman" w:cs="Times New Roman"/>
                <w:b/>
                <w:bCs/>
                <w:kern w:val="24"/>
                <w:sz w:val="20"/>
                <w:szCs w:val="20"/>
                <w:lang w:val="en-US" w:eastAsia="en-GB"/>
              </w:rPr>
              <w:t>Pfam</w:t>
            </w:r>
            <w:proofErr w:type="spellEnd"/>
            <w:r w:rsidRPr="002E2C3D">
              <w:rPr>
                <w:rFonts w:eastAsia="Times New Roman" w:cs="Times New Roman"/>
                <w:b/>
                <w:bCs/>
                <w:kern w:val="24"/>
                <w:sz w:val="20"/>
                <w:szCs w:val="20"/>
                <w:lang w:val="en-US" w:eastAsia="en-GB"/>
              </w:rPr>
              <w:t xml:space="preserve"> accession</w:t>
            </w:r>
          </w:p>
        </w:tc>
        <w:tc>
          <w:tcPr>
            <w:tcW w:w="3005" w:type="dxa"/>
            <w:tcBorders>
              <w:top w:val="single" w:sz="12" w:space="0" w:color="auto"/>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1C4A1E79" w14:textId="77777777" w:rsidR="002E2C3D" w:rsidRPr="002E2C3D" w:rsidRDefault="002E2C3D" w:rsidP="002E2C3D">
            <w:pPr>
              <w:spacing w:after="0" w:line="240" w:lineRule="auto"/>
              <w:jc w:val="center"/>
              <w:rPr>
                <w:rFonts w:eastAsia="Times New Roman" w:cs="Times New Roman"/>
                <w:sz w:val="20"/>
                <w:szCs w:val="20"/>
                <w:lang w:val="en-US" w:eastAsia="en-GB"/>
              </w:rPr>
            </w:pPr>
            <w:proofErr w:type="spellStart"/>
            <w:r w:rsidRPr="002E2C3D">
              <w:rPr>
                <w:rFonts w:eastAsia="Times New Roman" w:cs="Times New Roman"/>
                <w:b/>
                <w:bCs/>
                <w:kern w:val="24"/>
                <w:sz w:val="20"/>
                <w:szCs w:val="20"/>
                <w:lang w:val="en-US" w:eastAsia="en-GB"/>
              </w:rPr>
              <w:t>InterPro</w:t>
            </w:r>
            <w:proofErr w:type="spellEnd"/>
            <w:r w:rsidRPr="002E2C3D">
              <w:rPr>
                <w:rFonts w:eastAsia="Times New Roman" w:cs="Times New Roman"/>
                <w:b/>
                <w:bCs/>
                <w:kern w:val="24"/>
                <w:sz w:val="20"/>
                <w:szCs w:val="20"/>
                <w:lang w:val="en-US" w:eastAsia="en-GB"/>
              </w:rPr>
              <w:t xml:space="preserve"> entry accession</w:t>
            </w:r>
          </w:p>
        </w:tc>
        <w:tc>
          <w:tcPr>
            <w:tcW w:w="3365" w:type="dxa"/>
            <w:tcBorders>
              <w:top w:val="single" w:sz="12" w:space="0" w:color="auto"/>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627FBE6E" w14:textId="77777777" w:rsidR="002E2C3D" w:rsidRPr="002E2C3D" w:rsidRDefault="002E2C3D" w:rsidP="002E2C3D">
            <w:pPr>
              <w:spacing w:after="0" w:line="240" w:lineRule="auto"/>
              <w:jc w:val="center"/>
              <w:rPr>
                <w:rFonts w:eastAsia="Times New Roman" w:cs="Times New Roman"/>
                <w:sz w:val="20"/>
                <w:szCs w:val="20"/>
                <w:lang w:val="en-US" w:eastAsia="en-GB"/>
              </w:rPr>
            </w:pPr>
            <w:r w:rsidRPr="002E2C3D">
              <w:rPr>
                <w:rFonts w:eastAsia="Times New Roman" w:cs="Times New Roman"/>
                <w:b/>
                <w:bCs/>
                <w:kern w:val="24"/>
                <w:sz w:val="20"/>
                <w:szCs w:val="20"/>
                <w:lang w:val="en-US" w:eastAsia="en-GB"/>
              </w:rPr>
              <w:t>Gene Ontology (GO)</w:t>
            </w:r>
          </w:p>
        </w:tc>
        <w:tc>
          <w:tcPr>
            <w:tcW w:w="1777" w:type="dxa"/>
            <w:gridSpan w:val="2"/>
            <w:tcBorders>
              <w:top w:val="single" w:sz="12" w:space="0" w:color="auto"/>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59B95DD2" w14:textId="77777777" w:rsidR="002E2C3D" w:rsidRPr="002E2C3D" w:rsidRDefault="002E2C3D" w:rsidP="002E2C3D">
            <w:pPr>
              <w:spacing w:after="0" w:line="240" w:lineRule="auto"/>
              <w:jc w:val="center"/>
              <w:rPr>
                <w:rFonts w:eastAsia="Times New Roman" w:cs="Times New Roman"/>
                <w:sz w:val="20"/>
                <w:szCs w:val="20"/>
                <w:lang w:val="en-US" w:eastAsia="en-GB"/>
              </w:rPr>
            </w:pPr>
            <w:r w:rsidRPr="002E2C3D">
              <w:rPr>
                <w:rFonts w:eastAsia="Times New Roman" w:cs="Times New Roman"/>
                <w:b/>
                <w:bCs/>
                <w:kern w:val="24"/>
                <w:sz w:val="20"/>
                <w:szCs w:val="20"/>
                <w:lang w:val="en-US" w:eastAsia="en-GB"/>
              </w:rPr>
              <w:t xml:space="preserve">Selected </w:t>
            </w:r>
            <w:bookmarkStart w:id="3" w:name="_Hlk123498931"/>
            <w:r w:rsidRPr="002E2C3D">
              <w:rPr>
                <w:rFonts w:eastAsia="Times New Roman" w:cs="Times New Roman"/>
                <w:b/>
                <w:bCs/>
                <w:kern w:val="24"/>
                <w:sz w:val="20"/>
                <w:szCs w:val="20"/>
                <w:lang w:val="en-US" w:eastAsia="en-GB"/>
              </w:rPr>
              <w:t>NCBI ortholog</w:t>
            </w:r>
            <w:bookmarkEnd w:id="3"/>
            <w:r w:rsidRPr="002E2C3D">
              <w:rPr>
                <w:rFonts w:eastAsia="Times New Roman" w:cs="Times New Roman"/>
                <w:b/>
                <w:bCs/>
                <w:kern w:val="24"/>
                <w:sz w:val="20"/>
                <w:szCs w:val="20"/>
                <w:lang w:val="en-US" w:eastAsia="en-GB"/>
              </w:rPr>
              <w:t xml:space="preserve"> </w:t>
            </w:r>
            <w:r w:rsidRPr="002E2C3D">
              <w:rPr>
                <w:rFonts w:eastAsia="Times New Roman" w:cs="Times New Roman"/>
                <w:b/>
                <w:bCs/>
                <w:kern w:val="24"/>
                <w:position w:val="8"/>
                <w:sz w:val="20"/>
                <w:szCs w:val="20"/>
                <w:vertAlign w:val="superscript"/>
                <w:lang w:val="en-US" w:eastAsia="en-GB"/>
              </w:rPr>
              <w:t>b</w:t>
            </w:r>
          </w:p>
        </w:tc>
      </w:tr>
      <w:bookmarkEnd w:id="1"/>
      <w:tr w:rsidR="002E2C3D" w:rsidRPr="002E2C3D" w14:paraId="0587A415" w14:textId="77777777" w:rsidTr="00EE2896">
        <w:trPr>
          <w:gridAfter w:val="1"/>
          <w:wAfter w:w="324" w:type="dxa"/>
          <w:trHeight w:val="20"/>
        </w:trPr>
        <w:tc>
          <w:tcPr>
            <w:tcW w:w="14301" w:type="dxa"/>
            <w:gridSpan w:val="7"/>
            <w:tcBorders>
              <w:top w:val="single" w:sz="12" w:space="0" w:color="auto"/>
              <w:left w:val="single" w:sz="8" w:space="0" w:color="FFFFFF"/>
              <w:bottom w:val="single" w:sz="12" w:space="0" w:color="auto"/>
              <w:right w:val="single" w:sz="8" w:space="0" w:color="FFFFFF"/>
            </w:tcBorders>
            <w:shd w:val="clear" w:color="auto" w:fill="auto"/>
            <w:tcMar>
              <w:top w:w="76" w:type="dxa"/>
              <w:left w:w="151" w:type="dxa"/>
              <w:bottom w:w="76" w:type="dxa"/>
              <w:right w:w="151" w:type="dxa"/>
            </w:tcMar>
          </w:tcPr>
          <w:p w14:paraId="418424E1" w14:textId="77777777" w:rsidR="002E2C3D" w:rsidRPr="002E2C3D" w:rsidRDefault="002E2C3D" w:rsidP="002E2C3D">
            <w:pPr>
              <w:spacing w:after="0" w:line="240" w:lineRule="auto"/>
              <w:rPr>
                <w:rFonts w:eastAsia="Times New Roman" w:cs="Times New Roman"/>
                <w:b/>
                <w:bCs/>
                <w:kern w:val="24"/>
                <w:sz w:val="20"/>
                <w:szCs w:val="20"/>
                <w:lang w:val="en-US" w:eastAsia="en-GB"/>
              </w:rPr>
            </w:pPr>
            <w:r w:rsidRPr="002E2C3D">
              <w:rPr>
                <w:rFonts w:eastAsia="Times New Roman" w:cs="Times New Roman"/>
                <w:b/>
                <w:bCs/>
                <w:kern w:val="24"/>
                <w:sz w:val="20"/>
                <w:szCs w:val="20"/>
                <w:lang w:val="en-US" w:eastAsia="en-GB"/>
              </w:rPr>
              <w:t>Genes in Armbor1  S7 cluster (NIS Cluster 1)</w:t>
            </w:r>
          </w:p>
        </w:tc>
      </w:tr>
      <w:tr w:rsidR="002E2C3D" w:rsidRPr="002E2C3D" w14:paraId="7140D28B" w14:textId="77777777" w:rsidTr="00EE2896">
        <w:trPr>
          <w:trHeight w:val="20"/>
        </w:trPr>
        <w:tc>
          <w:tcPr>
            <w:tcW w:w="2446" w:type="dxa"/>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3FAE7306"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ABC transporter</w:t>
            </w:r>
          </w:p>
        </w:tc>
        <w:tc>
          <w:tcPr>
            <w:tcW w:w="1707" w:type="dxa"/>
            <w:tcBorders>
              <w:top w:val="single" w:sz="12" w:space="0" w:color="auto"/>
              <w:left w:val="single" w:sz="8" w:space="0" w:color="FFFFFF"/>
              <w:bottom w:val="single" w:sz="8" w:space="0" w:color="FFFFFF"/>
              <w:right w:val="single" w:sz="8" w:space="0" w:color="FFFFFF"/>
            </w:tcBorders>
          </w:tcPr>
          <w:p w14:paraId="227F8C44"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jgi.p|Armbor1|1899603</w:t>
            </w:r>
          </w:p>
        </w:tc>
        <w:tc>
          <w:tcPr>
            <w:tcW w:w="1234" w:type="dxa"/>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1234D370"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1400 (156.2)</w:t>
            </w:r>
          </w:p>
        </w:tc>
        <w:tc>
          <w:tcPr>
            <w:tcW w:w="1091" w:type="dxa"/>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0FA03526"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PF00664, PF00005</w:t>
            </w:r>
          </w:p>
        </w:tc>
        <w:tc>
          <w:tcPr>
            <w:tcW w:w="3005" w:type="dxa"/>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1023B4E5"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IPR003439, IPR011527, IPR003593, IPR027417, IPR036640, IPR017871</w:t>
            </w:r>
          </w:p>
        </w:tc>
        <w:tc>
          <w:tcPr>
            <w:tcW w:w="3365" w:type="dxa"/>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4DF709C"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GO:0055085, GO:0005524, GO:0140359, GO:0016887, GO:0016020</w:t>
            </w:r>
          </w:p>
        </w:tc>
        <w:tc>
          <w:tcPr>
            <w:tcW w:w="1777" w:type="dxa"/>
            <w:gridSpan w:val="2"/>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AEFEC16"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XM_043190246.1 (100, 80.71, 0.0)</w:t>
            </w:r>
          </w:p>
        </w:tc>
      </w:tr>
      <w:tr w:rsidR="002E2C3D" w:rsidRPr="002E2C3D" w14:paraId="4DD593AC"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5EDA146F"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Histone acyltransferase</w:t>
            </w:r>
          </w:p>
        </w:tc>
        <w:tc>
          <w:tcPr>
            <w:tcW w:w="1707" w:type="dxa"/>
            <w:tcBorders>
              <w:top w:val="single" w:sz="8" w:space="0" w:color="FFFFFF"/>
              <w:left w:val="single" w:sz="8" w:space="0" w:color="FFFFFF"/>
              <w:bottom w:val="single" w:sz="8" w:space="0" w:color="FFFFFF"/>
              <w:right w:val="single" w:sz="8" w:space="0" w:color="FFFFFF"/>
            </w:tcBorders>
          </w:tcPr>
          <w:p w14:paraId="6F4EBC90"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jgi.p|Armbor1|1704428</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3AA4E323"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1479 (163.6)</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62AA953F"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PF00628, PF17772, PF01853</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52C826E"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IPR013083, IPR016181, IPR001965, IPR019787, IPR011011, IPR002717, IPR040706, IPR019786, IPR036388</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5794890E"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GO:0006355, GO:0016573, GO:0004402</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785AC8C8"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XM_037359142.1 (43, 50.23, 0.0)</w:t>
            </w:r>
          </w:p>
        </w:tc>
      </w:tr>
      <w:tr w:rsidR="002E2C3D" w:rsidRPr="002E2C3D" w14:paraId="3CCC3F4A"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158F006F"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S-adenosyl-L methionine-dependent methyltransferase</w:t>
            </w:r>
          </w:p>
        </w:tc>
        <w:tc>
          <w:tcPr>
            <w:tcW w:w="1707" w:type="dxa"/>
            <w:tcBorders>
              <w:top w:val="single" w:sz="8" w:space="0" w:color="FFFFFF"/>
              <w:left w:val="single" w:sz="8" w:space="0" w:color="FFFFFF"/>
              <w:bottom w:val="single" w:sz="8" w:space="0" w:color="FFFFFF"/>
              <w:right w:val="single" w:sz="8" w:space="0" w:color="FFFFFF"/>
            </w:tcBorders>
          </w:tcPr>
          <w:p w14:paraId="2A1058B9"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jgi.p|Armbor1|1778568</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5028861A"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469 (52.3)</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3DAD6591"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PF01189</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01E4883"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IPR001678, IPR029063, IPR023267</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64D0A573"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GO:0001510, GO:0008168</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33682124"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XM_043185102.1 (96, 91.17, 0.0)</w:t>
            </w:r>
          </w:p>
        </w:tc>
      </w:tr>
      <w:tr w:rsidR="002E2C3D" w:rsidRPr="002E2C3D" w14:paraId="71886591"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02A4D23A"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P-loop containing nucleoside triphosphate protein</w:t>
            </w:r>
          </w:p>
        </w:tc>
        <w:tc>
          <w:tcPr>
            <w:tcW w:w="1707" w:type="dxa"/>
            <w:tcBorders>
              <w:top w:val="single" w:sz="8" w:space="0" w:color="FFFFFF"/>
              <w:left w:val="single" w:sz="8" w:space="0" w:color="FFFFFF"/>
              <w:bottom w:val="single" w:sz="8" w:space="0" w:color="FFFFFF"/>
              <w:right w:val="single" w:sz="8" w:space="0" w:color="FFFFFF"/>
            </w:tcBorders>
          </w:tcPr>
          <w:p w14:paraId="0821B478"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jgi.p|Armbor1|1990336</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10151852"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868 (97.6)</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1452B928"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PF13625, PF04851, PF16203</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495E0AD"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IPR001650, IPR027417, IPR032830, IPR014001, IPR032438, IPR006935, IPR001161</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4D92454"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GO:0006367, GO:0006289, GO:0005524, GO:0016787, GO:0003677, GO:0003678</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595373A5"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XM_041317970.1 (97, 82.72, 0.0)</w:t>
            </w:r>
          </w:p>
        </w:tc>
      </w:tr>
      <w:tr w:rsidR="002E2C3D" w:rsidRPr="002E2C3D" w14:paraId="53575F67"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18AD69B5"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Uracil DNA glycosylate-like protein</w:t>
            </w:r>
          </w:p>
        </w:tc>
        <w:tc>
          <w:tcPr>
            <w:tcW w:w="1707" w:type="dxa"/>
            <w:tcBorders>
              <w:top w:val="single" w:sz="8" w:space="0" w:color="FFFFFF"/>
              <w:left w:val="single" w:sz="8" w:space="0" w:color="FFFFFF"/>
              <w:bottom w:val="single" w:sz="8" w:space="0" w:color="FFFFFF"/>
              <w:right w:val="single" w:sz="8" w:space="0" w:color="FFFFFF"/>
            </w:tcBorders>
          </w:tcPr>
          <w:p w14:paraId="4FBD0C4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jgi.p|Armbor1|1778607</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228E1E73"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376 (41.3)</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132DCE5"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PF03167</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57512318"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IPR018085, IPR002043, IPR005122, IPR036895</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5EBC2AC1"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GO:0006281, GO:0006284, GO:0016799, GO:0004844</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73C1228D"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XM_043189853.1 (100, 81.12, 0.0)</w:t>
            </w:r>
          </w:p>
        </w:tc>
      </w:tr>
      <w:tr w:rsidR="002E2C3D" w:rsidRPr="002E2C3D" w14:paraId="7E1127E0"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59F3C6B6"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ABC transporter 1</w:t>
            </w:r>
          </w:p>
        </w:tc>
        <w:tc>
          <w:tcPr>
            <w:tcW w:w="1707" w:type="dxa"/>
            <w:tcBorders>
              <w:top w:val="single" w:sz="8" w:space="0" w:color="FFFFFF"/>
              <w:left w:val="single" w:sz="8" w:space="0" w:color="FFFFFF"/>
              <w:bottom w:val="single" w:sz="8" w:space="0" w:color="FFFFFF"/>
              <w:right w:val="single" w:sz="8" w:space="0" w:color="FFFFFF"/>
            </w:tcBorders>
          </w:tcPr>
          <w:p w14:paraId="781B1B37"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jgi.p|Armbor1|1778635</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2F00AC9"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1409 (157.0)</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0DDA99F6"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PF00664, PF00005</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16513D26"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IPR003439, IPR011527, IPR003593, IPR027417, IPR036640, IPR017871</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5A398EC"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GO:0055085, GO:0005524, GO:0140359, GO:0016887, GO:0016020</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302E5F77"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XM_043180774.1 (99, 87.54, 0.0)</w:t>
            </w:r>
          </w:p>
        </w:tc>
      </w:tr>
      <w:tr w:rsidR="002E2C3D" w:rsidRPr="002E2C3D" w14:paraId="1C922088"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7333BFCC" w14:textId="77777777" w:rsidR="002E2C3D" w:rsidRPr="002E2C3D" w:rsidRDefault="002E2C3D" w:rsidP="002E2C3D">
            <w:pPr>
              <w:spacing w:after="0" w:line="240" w:lineRule="auto"/>
              <w:rPr>
                <w:rFonts w:eastAsia="Times New Roman" w:cs="Times New Roman"/>
                <w:sz w:val="18"/>
                <w:szCs w:val="18"/>
                <w:lang w:val="en-US" w:eastAsia="en-GB"/>
              </w:rPr>
            </w:pPr>
            <w:proofErr w:type="spellStart"/>
            <w:r w:rsidRPr="002E2C3D">
              <w:rPr>
                <w:rFonts w:eastAsia="Times New Roman" w:cs="Times New Roman"/>
                <w:kern w:val="24"/>
                <w:sz w:val="18"/>
                <w:szCs w:val="18"/>
                <w:lang w:val="en-US" w:eastAsia="en-GB"/>
              </w:rPr>
              <w:t>IucA</w:t>
            </w:r>
            <w:proofErr w:type="spellEnd"/>
            <w:r w:rsidRPr="002E2C3D">
              <w:rPr>
                <w:rFonts w:eastAsia="Times New Roman" w:cs="Times New Roman"/>
                <w:kern w:val="24"/>
                <w:sz w:val="18"/>
                <w:szCs w:val="18"/>
                <w:lang w:val="en-US" w:eastAsia="en-GB"/>
              </w:rPr>
              <w:t>/</w:t>
            </w:r>
            <w:proofErr w:type="spellStart"/>
            <w:r w:rsidRPr="002E2C3D">
              <w:rPr>
                <w:rFonts w:eastAsia="Times New Roman" w:cs="Times New Roman"/>
                <w:kern w:val="24"/>
                <w:sz w:val="18"/>
                <w:szCs w:val="18"/>
                <w:lang w:val="en-US" w:eastAsia="en-GB"/>
              </w:rPr>
              <w:t>IucC</w:t>
            </w:r>
            <w:proofErr w:type="spellEnd"/>
            <w:r w:rsidRPr="002E2C3D">
              <w:rPr>
                <w:rFonts w:eastAsia="Times New Roman" w:cs="Times New Roman"/>
                <w:kern w:val="24"/>
                <w:sz w:val="18"/>
                <w:szCs w:val="18"/>
                <w:lang w:val="en-US" w:eastAsia="en-GB"/>
              </w:rPr>
              <w:t xml:space="preserve"> family domain containing protein (NIS synthetase gene)</w:t>
            </w:r>
          </w:p>
        </w:tc>
        <w:tc>
          <w:tcPr>
            <w:tcW w:w="1707" w:type="dxa"/>
            <w:tcBorders>
              <w:top w:val="single" w:sz="8" w:space="0" w:color="FFFFFF"/>
              <w:left w:val="single" w:sz="8" w:space="0" w:color="FFFFFF"/>
              <w:bottom w:val="single" w:sz="8" w:space="0" w:color="FFFFFF"/>
              <w:right w:val="single" w:sz="8" w:space="0" w:color="FFFFFF"/>
            </w:tcBorders>
          </w:tcPr>
          <w:p w14:paraId="2351E607"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jgi.p|Armbor1|1990424</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17F26A32"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621 (69.4)</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9E0B6DD"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PF04183, PF06276</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CD406B0"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IPR037455, IPR007310, IPR022770</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7D1175EF"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GO:0019290</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21E65686"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XM_046234057.1 (95, 60.70, 0.0)</w:t>
            </w:r>
          </w:p>
        </w:tc>
      </w:tr>
      <w:tr w:rsidR="002E2C3D" w:rsidRPr="002E2C3D" w14:paraId="1A086C5D"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2CF6D0AF"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C2 domain-containing protein / MRP-like transporter</w:t>
            </w:r>
          </w:p>
        </w:tc>
        <w:tc>
          <w:tcPr>
            <w:tcW w:w="1707" w:type="dxa"/>
            <w:tcBorders>
              <w:top w:val="single" w:sz="8" w:space="0" w:color="FFFFFF"/>
              <w:left w:val="single" w:sz="8" w:space="0" w:color="FFFFFF"/>
              <w:bottom w:val="single" w:sz="8" w:space="0" w:color="FFFFFF"/>
              <w:right w:val="single" w:sz="8" w:space="0" w:color="FFFFFF"/>
            </w:tcBorders>
          </w:tcPr>
          <w:p w14:paraId="13B083C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jgi.p|Armbor1|1303686</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75BCE1C1"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506 (54.8)</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6A2D8F3D"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PF00168</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70DD072D"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IPR035892, IPR000008, IPR037791</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6A693864"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N/A</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61A535A9"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XM_037359091.1 (35, 51.89, 1e-51)</w:t>
            </w:r>
          </w:p>
        </w:tc>
      </w:tr>
      <w:tr w:rsidR="002E2C3D" w:rsidRPr="002E2C3D" w14:paraId="20244737"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5031E8B4"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Frag/DRAM/Sfk1</w:t>
            </w:r>
          </w:p>
        </w:tc>
        <w:tc>
          <w:tcPr>
            <w:tcW w:w="1707" w:type="dxa"/>
            <w:tcBorders>
              <w:top w:val="single" w:sz="8" w:space="0" w:color="FFFFFF"/>
              <w:left w:val="single" w:sz="8" w:space="0" w:color="FFFFFF"/>
              <w:bottom w:val="single" w:sz="8" w:space="0" w:color="FFFFFF"/>
              <w:right w:val="single" w:sz="8" w:space="0" w:color="FFFFFF"/>
            </w:tcBorders>
          </w:tcPr>
          <w:p w14:paraId="25B90EB8"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jgi.p|Armbor1|1303804</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7766DB4"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251 (28.4)</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255B6976"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PF10277</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3EE989E4"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IPR019402</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205BC83F"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N/A</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7C1DD93F"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XM_048024330.1 (98, 52.42, 4e-85)</w:t>
            </w:r>
          </w:p>
        </w:tc>
      </w:tr>
      <w:tr w:rsidR="002E2C3D" w:rsidRPr="002E2C3D" w14:paraId="6A8E11B3"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2ACCD03D"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Cytochrome P450</w:t>
            </w:r>
          </w:p>
        </w:tc>
        <w:tc>
          <w:tcPr>
            <w:tcW w:w="1707" w:type="dxa"/>
            <w:tcBorders>
              <w:top w:val="single" w:sz="8" w:space="0" w:color="FFFFFF"/>
              <w:left w:val="single" w:sz="8" w:space="0" w:color="FFFFFF"/>
              <w:bottom w:val="single" w:sz="8" w:space="0" w:color="FFFFFF"/>
              <w:right w:val="single" w:sz="8" w:space="0" w:color="FFFFFF"/>
            </w:tcBorders>
          </w:tcPr>
          <w:p w14:paraId="0E5D8409"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jgi.p|Armbor1|1732297</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349F18E0"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329 (37.2)</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568A076A"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PF00067</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084B56A3"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IPR036396, IPR017972, IPR002401, IPR001128</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D47589F"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GO:0016705, GO:0005506, GO:0020037, GO:0004497</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hideMark/>
          </w:tcPr>
          <w:p w14:paraId="451FA873"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XM_043189314.1 (76, 50.00, 3e-79)</w:t>
            </w:r>
          </w:p>
        </w:tc>
      </w:tr>
      <w:tr w:rsidR="002E2C3D" w:rsidRPr="002E2C3D" w14:paraId="285D3720" w14:textId="77777777" w:rsidTr="00EE2896">
        <w:trPr>
          <w:trHeight w:val="20"/>
        </w:trPr>
        <w:tc>
          <w:tcPr>
            <w:tcW w:w="2446" w:type="dxa"/>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6749FCA2"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Cytochrome P450 1</w:t>
            </w:r>
          </w:p>
        </w:tc>
        <w:tc>
          <w:tcPr>
            <w:tcW w:w="1707" w:type="dxa"/>
            <w:tcBorders>
              <w:top w:val="single" w:sz="8" w:space="0" w:color="FFFFFF"/>
              <w:left w:val="single" w:sz="8" w:space="0" w:color="FFFFFF"/>
              <w:bottom w:val="single" w:sz="12" w:space="0" w:color="auto"/>
              <w:right w:val="single" w:sz="8" w:space="0" w:color="FFFFFF"/>
            </w:tcBorders>
          </w:tcPr>
          <w:p w14:paraId="1C6DAF51"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jgi.p|Armbor1|1778663</w:t>
            </w:r>
          </w:p>
        </w:tc>
        <w:tc>
          <w:tcPr>
            <w:tcW w:w="1234" w:type="dxa"/>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36EB6F72"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502 (56.5)</w:t>
            </w:r>
          </w:p>
        </w:tc>
        <w:tc>
          <w:tcPr>
            <w:tcW w:w="1091" w:type="dxa"/>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011F4B06"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PF00067</w:t>
            </w:r>
          </w:p>
        </w:tc>
        <w:tc>
          <w:tcPr>
            <w:tcW w:w="3005" w:type="dxa"/>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288DDA28"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IPR036396, IPR017972, IPR002401, IPR001128</w:t>
            </w:r>
          </w:p>
        </w:tc>
        <w:tc>
          <w:tcPr>
            <w:tcW w:w="3365" w:type="dxa"/>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64F6F41E"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GO:0016705, GO:0005506, GO:0020037, GO:0004497</w:t>
            </w:r>
          </w:p>
        </w:tc>
        <w:tc>
          <w:tcPr>
            <w:tcW w:w="1777" w:type="dxa"/>
            <w:gridSpan w:val="2"/>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hideMark/>
          </w:tcPr>
          <w:p w14:paraId="71000218" w14:textId="77777777" w:rsidR="002E2C3D" w:rsidRPr="002E2C3D" w:rsidRDefault="002E2C3D" w:rsidP="002E2C3D">
            <w:pPr>
              <w:spacing w:after="0" w:line="240" w:lineRule="auto"/>
              <w:rPr>
                <w:rFonts w:eastAsia="Times New Roman" w:cs="Times New Roman"/>
                <w:sz w:val="18"/>
                <w:szCs w:val="18"/>
                <w:lang w:val="en-US" w:eastAsia="en-GB"/>
              </w:rPr>
            </w:pPr>
            <w:r w:rsidRPr="002E2C3D">
              <w:rPr>
                <w:rFonts w:eastAsia="Times New Roman" w:cs="Times New Roman"/>
                <w:kern w:val="24"/>
                <w:sz w:val="18"/>
                <w:szCs w:val="18"/>
                <w:lang w:val="en-US" w:eastAsia="en-GB"/>
              </w:rPr>
              <w:t>XM_043189314.1 (93, 75.80, 0.0)</w:t>
            </w:r>
          </w:p>
        </w:tc>
      </w:tr>
      <w:tr w:rsidR="002E2C3D" w:rsidRPr="002E2C3D" w14:paraId="175B6EBD" w14:textId="77777777" w:rsidTr="00EE2896">
        <w:trPr>
          <w:gridAfter w:val="1"/>
          <w:wAfter w:w="324" w:type="dxa"/>
          <w:trHeight w:val="20"/>
        </w:trPr>
        <w:tc>
          <w:tcPr>
            <w:tcW w:w="14301" w:type="dxa"/>
            <w:gridSpan w:val="7"/>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tcPr>
          <w:p w14:paraId="1B188964"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b/>
                <w:bCs/>
                <w:kern w:val="24"/>
                <w:sz w:val="20"/>
                <w:szCs w:val="20"/>
                <w:lang w:val="en-US" w:eastAsia="en-GB"/>
              </w:rPr>
              <w:lastRenderedPageBreak/>
              <w:t>Genes in Armbor1  S46 Cluster (NIS Cluster 2)</w:t>
            </w:r>
          </w:p>
        </w:tc>
      </w:tr>
      <w:tr w:rsidR="002E2C3D" w:rsidRPr="002E2C3D" w14:paraId="27FA0B99" w14:textId="77777777" w:rsidTr="00EE2896">
        <w:trPr>
          <w:trHeight w:val="20"/>
        </w:trPr>
        <w:tc>
          <w:tcPr>
            <w:tcW w:w="2446" w:type="dxa"/>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9B3FEF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Ferric reductase-like transmembrane component domain containing protein</w:t>
            </w:r>
          </w:p>
        </w:tc>
        <w:tc>
          <w:tcPr>
            <w:tcW w:w="1707" w:type="dxa"/>
            <w:tcBorders>
              <w:top w:val="single" w:sz="12" w:space="0" w:color="auto"/>
              <w:left w:val="single" w:sz="8" w:space="0" w:color="FFFFFF"/>
              <w:bottom w:val="single" w:sz="8" w:space="0" w:color="FFFFFF"/>
              <w:right w:val="single" w:sz="8" w:space="0" w:color="FFFFFF"/>
            </w:tcBorders>
          </w:tcPr>
          <w:p w14:paraId="7949D778"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jgi.p|Armbor1|996651</w:t>
            </w:r>
          </w:p>
        </w:tc>
        <w:tc>
          <w:tcPr>
            <w:tcW w:w="1234" w:type="dxa"/>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0DC1334"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623 (67.6)</w:t>
            </w:r>
          </w:p>
        </w:tc>
        <w:tc>
          <w:tcPr>
            <w:tcW w:w="1091" w:type="dxa"/>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5D96811"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PF01794, PF08022</w:t>
            </w:r>
          </w:p>
        </w:tc>
        <w:tc>
          <w:tcPr>
            <w:tcW w:w="3005" w:type="dxa"/>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707A1429"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IPR013130, IPR017927, IPR039261, IPR017938, IPR013112</w:t>
            </w:r>
          </w:p>
        </w:tc>
        <w:tc>
          <w:tcPr>
            <w:tcW w:w="3365" w:type="dxa"/>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6646DB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GO:0016491</w:t>
            </w:r>
          </w:p>
        </w:tc>
        <w:tc>
          <w:tcPr>
            <w:tcW w:w="1777" w:type="dxa"/>
            <w:gridSpan w:val="2"/>
            <w:tcBorders>
              <w:top w:val="single" w:sz="12" w:space="0" w:color="auto"/>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5D2EDD0"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XM_046228015.1 (94, 54.58, 0.0)</w:t>
            </w:r>
          </w:p>
        </w:tc>
      </w:tr>
      <w:tr w:rsidR="002E2C3D" w:rsidRPr="002E2C3D" w14:paraId="4A595377"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E9BA78D"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Aconitate hydratase</w:t>
            </w:r>
          </w:p>
        </w:tc>
        <w:tc>
          <w:tcPr>
            <w:tcW w:w="1707" w:type="dxa"/>
            <w:tcBorders>
              <w:top w:val="single" w:sz="8" w:space="0" w:color="FFFFFF"/>
              <w:left w:val="single" w:sz="8" w:space="0" w:color="FFFFFF"/>
              <w:bottom w:val="single" w:sz="8" w:space="0" w:color="FFFFFF"/>
              <w:right w:val="single" w:sz="8" w:space="0" w:color="FFFFFF"/>
            </w:tcBorders>
          </w:tcPr>
          <w:p w14:paraId="7477A430"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jgi.p|Armbor1|1827031</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CE2A8B8"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784 (84.6)</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E6F683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PF00330, PF00694</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2FF04B6"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IPR015932, IPR015928, IPR015931, IPR001030, IPR036008, IPR000573, IPR018136, IPR006248</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C64B36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GO:0006099, GO:0051539, GO:0003994</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E44395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XM_043181510.1 (100, 96.43, 0.0)</w:t>
            </w:r>
          </w:p>
        </w:tc>
      </w:tr>
      <w:tr w:rsidR="002E2C3D" w:rsidRPr="002E2C3D" w14:paraId="12D5086D"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5FE3DC5D"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D-</w:t>
            </w:r>
            <w:proofErr w:type="spellStart"/>
            <w:r w:rsidRPr="002E2C3D">
              <w:rPr>
                <w:rFonts w:eastAsia="Times New Roman" w:cs="Times New Roman"/>
                <w:kern w:val="24"/>
                <w:sz w:val="18"/>
                <w:szCs w:val="18"/>
                <w:lang w:val="en-US" w:eastAsia="en-GB"/>
              </w:rPr>
              <w:t>lactonohydratase</w:t>
            </w:r>
            <w:proofErr w:type="spellEnd"/>
            <w:r w:rsidRPr="002E2C3D">
              <w:rPr>
                <w:rFonts w:eastAsia="Times New Roman" w:cs="Times New Roman"/>
                <w:kern w:val="24"/>
                <w:sz w:val="18"/>
                <w:szCs w:val="18"/>
                <w:lang w:val="en-US" w:eastAsia="en-GB"/>
              </w:rPr>
              <w:t>-like protein</w:t>
            </w:r>
          </w:p>
        </w:tc>
        <w:tc>
          <w:tcPr>
            <w:tcW w:w="1707" w:type="dxa"/>
            <w:tcBorders>
              <w:top w:val="single" w:sz="8" w:space="0" w:color="FFFFFF"/>
              <w:left w:val="single" w:sz="8" w:space="0" w:color="FFFFFF"/>
              <w:bottom w:val="single" w:sz="8" w:space="0" w:color="FFFFFF"/>
              <w:right w:val="single" w:sz="8" w:space="0" w:color="FFFFFF"/>
            </w:tcBorders>
          </w:tcPr>
          <w:p w14:paraId="4389B759"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jgi.p|Armbor1|1907016</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54BA9D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388 (41.7)</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2BECAFD"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PF08450</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C7DFC64"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IPR011042, IPR013658</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8484FC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N/A</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92A9CF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XM_043187440.1 (100, 83.13, 0.0)</w:t>
            </w:r>
          </w:p>
        </w:tc>
      </w:tr>
      <w:tr w:rsidR="002E2C3D" w:rsidRPr="002E2C3D" w14:paraId="39E6310B"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1B0FCC4"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Delta 9-fatty acid desaturase protein</w:t>
            </w:r>
          </w:p>
        </w:tc>
        <w:tc>
          <w:tcPr>
            <w:tcW w:w="1707" w:type="dxa"/>
            <w:tcBorders>
              <w:top w:val="single" w:sz="8" w:space="0" w:color="FFFFFF"/>
              <w:left w:val="single" w:sz="8" w:space="0" w:color="FFFFFF"/>
              <w:bottom w:val="single" w:sz="8" w:space="0" w:color="FFFFFF"/>
              <w:right w:val="single" w:sz="8" w:space="0" w:color="FFFFFF"/>
            </w:tcBorders>
          </w:tcPr>
          <w:p w14:paraId="4DDDA366"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jgi.p|Armbor1|1907015</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AD262B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416 (47.0)</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422A89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PF00487, PF00173</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0AB01C6"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IPR001199, IPR001522, IPR036400, IPR005804, IPR015876, IPR018506</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7B6FDCF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GO:0006629, GO:0016717, GO:0020037</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D7E1B3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XM_001879546.1 (97, 72.35, 0.0)</w:t>
            </w:r>
          </w:p>
        </w:tc>
      </w:tr>
      <w:tr w:rsidR="002E2C3D" w:rsidRPr="002E2C3D" w14:paraId="77AB6CF6"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EF451B4"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Phenylacetyl-CoA ligase</w:t>
            </w:r>
          </w:p>
        </w:tc>
        <w:tc>
          <w:tcPr>
            <w:tcW w:w="1707" w:type="dxa"/>
            <w:tcBorders>
              <w:top w:val="single" w:sz="8" w:space="0" w:color="FFFFFF"/>
              <w:left w:val="single" w:sz="8" w:space="0" w:color="FFFFFF"/>
              <w:bottom w:val="single" w:sz="8" w:space="0" w:color="FFFFFF"/>
              <w:right w:val="single" w:sz="8" w:space="0" w:color="FFFFFF"/>
            </w:tcBorders>
          </w:tcPr>
          <w:p w14:paraId="0DEF570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jgi.p|Armbor1|1826986</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1E9C1C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578 (63.6)</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FBC48F5"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PF00501, PF13193</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547D265"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IPR000873, IPR042099, IPR045851, IPR025110</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F5F3C0A"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N/A</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38F3330"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XM_043188395.1 (97, 92.53, 0.0)</w:t>
            </w:r>
          </w:p>
        </w:tc>
      </w:tr>
      <w:tr w:rsidR="002E2C3D" w:rsidRPr="002E2C3D" w14:paraId="10975280"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67FFFD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P-loop containing nucleoside triphosphate hydrolase protein</w:t>
            </w:r>
          </w:p>
        </w:tc>
        <w:tc>
          <w:tcPr>
            <w:tcW w:w="1707" w:type="dxa"/>
            <w:tcBorders>
              <w:top w:val="single" w:sz="8" w:space="0" w:color="FFFFFF"/>
              <w:left w:val="single" w:sz="8" w:space="0" w:color="FFFFFF"/>
              <w:bottom w:val="single" w:sz="8" w:space="0" w:color="FFFFFF"/>
              <w:right w:val="single" w:sz="8" w:space="0" w:color="FFFFFF"/>
            </w:tcBorders>
          </w:tcPr>
          <w:p w14:paraId="7787D411"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jgi.p|Armbor1|995985</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0DF8A0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611 (68.7)</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ABE560E"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PF08740, PF00004</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2F81D12"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IPR014851, IPR027417, IPR003593, IPR003959, IPR003960</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380080A"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GO:0016887, GO:0005524</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1C152E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XM_043177958.1 (91, 73.10, 0.0)</w:t>
            </w:r>
          </w:p>
        </w:tc>
      </w:tr>
      <w:tr w:rsidR="002E2C3D" w:rsidRPr="002E2C3D" w14:paraId="675E1F66"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844AA68"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Eukaryotic translation initiation factor 3 subunit 6</w:t>
            </w:r>
          </w:p>
        </w:tc>
        <w:tc>
          <w:tcPr>
            <w:tcW w:w="1707" w:type="dxa"/>
            <w:tcBorders>
              <w:top w:val="single" w:sz="8" w:space="0" w:color="FFFFFF"/>
              <w:left w:val="single" w:sz="8" w:space="0" w:color="FFFFFF"/>
              <w:bottom w:val="single" w:sz="8" w:space="0" w:color="FFFFFF"/>
              <w:right w:val="single" w:sz="8" w:space="0" w:color="FFFFFF"/>
            </w:tcBorders>
          </w:tcPr>
          <w:p w14:paraId="1D4A0A36"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jgi.p|Armbor1|2010755</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C767676"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606 (69.0)</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7AB533A"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PF10255</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72A4A10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IPR019382</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0C3466A"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GO:0003743, GO:0005852, GO:0005737</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E71307E"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XM_001834986.1 (99, 76.28, 0.0)</w:t>
            </w:r>
          </w:p>
        </w:tc>
      </w:tr>
      <w:tr w:rsidR="002E2C3D" w:rsidRPr="002E2C3D" w14:paraId="0E7F591F"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0E76CCA"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Protein kinase-like domain-containing protein</w:t>
            </w:r>
          </w:p>
        </w:tc>
        <w:tc>
          <w:tcPr>
            <w:tcW w:w="1707" w:type="dxa"/>
            <w:tcBorders>
              <w:top w:val="single" w:sz="8" w:space="0" w:color="FFFFFF"/>
              <w:left w:val="single" w:sz="8" w:space="0" w:color="FFFFFF"/>
              <w:bottom w:val="single" w:sz="8" w:space="0" w:color="FFFFFF"/>
              <w:right w:val="single" w:sz="8" w:space="0" w:color="FFFFFF"/>
            </w:tcBorders>
          </w:tcPr>
          <w:p w14:paraId="694547F7"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jgi.p|Armbor1|1826934</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1E6AC9E"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508 (57.8)</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978F3B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PF00069, PF00433</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02B079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IPR011009, IPR017892, IPR000719, IPR000961, IPR008271, IPR017441</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DCF8167"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GO:0006468, GO:0004674, GO:0005524, GO:0004672</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CA419D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XM_043187439.1 (94, 93.14, 0.0)</w:t>
            </w:r>
          </w:p>
        </w:tc>
      </w:tr>
      <w:tr w:rsidR="002E2C3D" w:rsidRPr="002E2C3D" w14:paraId="0714E5C0"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68AA6D8"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Glycoside hydrolase family 95 protein</w:t>
            </w:r>
          </w:p>
        </w:tc>
        <w:tc>
          <w:tcPr>
            <w:tcW w:w="1707" w:type="dxa"/>
            <w:tcBorders>
              <w:top w:val="single" w:sz="8" w:space="0" w:color="FFFFFF"/>
              <w:left w:val="single" w:sz="8" w:space="0" w:color="FFFFFF"/>
              <w:bottom w:val="single" w:sz="8" w:space="0" w:color="FFFFFF"/>
              <w:right w:val="single" w:sz="8" w:space="0" w:color="FFFFFF"/>
            </w:tcBorders>
          </w:tcPr>
          <w:p w14:paraId="502F893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jgi.p|Armbor1|2021490</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AB07154"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855 (93.2)</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DF875A2"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PF14498</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FC5CB0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IPR008928, IPR012341, IPR027414</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20B8DAA"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GO:0005975</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0466170"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XM_043190676.1 (95, 82.91, 0.0)</w:t>
            </w:r>
          </w:p>
        </w:tc>
      </w:tr>
      <w:tr w:rsidR="002E2C3D" w:rsidRPr="002E2C3D" w14:paraId="7A7678C8"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7BEA4F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Ubiquitin-conjugating enzyme/RWD-like protein</w:t>
            </w:r>
          </w:p>
        </w:tc>
        <w:tc>
          <w:tcPr>
            <w:tcW w:w="1707" w:type="dxa"/>
            <w:tcBorders>
              <w:top w:val="single" w:sz="8" w:space="0" w:color="FFFFFF"/>
              <w:left w:val="single" w:sz="8" w:space="0" w:color="FFFFFF"/>
              <w:bottom w:val="single" w:sz="8" w:space="0" w:color="FFFFFF"/>
              <w:right w:val="single" w:sz="8" w:space="0" w:color="FFFFFF"/>
            </w:tcBorders>
          </w:tcPr>
          <w:p w14:paraId="77CC0DC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jgi.p|Armbor1|995512</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A3A1210"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229 (25.6)</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50D3F09D"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PF00179</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DC29A16"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IPR016135, IPR000608</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5D9E432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N/A</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B828D61"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XM_027759635.1 (80, 64.32, 8e-79)</w:t>
            </w:r>
          </w:p>
        </w:tc>
      </w:tr>
      <w:tr w:rsidR="002E2C3D" w:rsidRPr="002E2C3D" w14:paraId="44541B4B"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E0499DA"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Endoglucanase V-like protein</w:t>
            </w:r>
          </w:p>
        </w:tc>
        <w:tc>
          <w:tcPr>
            <w:tcW w:w="1707" w:type="dxa"/>
            <w:tcBorders>
              <w:top w:val="single" w:sz="8" w:space="0" w:color="FFFFFF"/>
              <w:left w:val="single" w:sz="8" w:space="0" w:color="FFFFFF"/>
              <w:bottom w:val="single" w:sz="8" w:space="0" w:color="FFFFFF"/>
              <w:right w:val="single" w:sz="8" w:space="0" w:color="FFFFFF"/>
            </w:tcBorders>
          </w:tcPr>
          <w:p w14:paraId="018F0A27"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jgi.p|Armbor1|1892064</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785385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183 (18.5)</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7CCFF21E"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N/A</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50886641"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IPR036908, IPR007112</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BC7A11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N/A</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547C6C50"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XM_007382807.1 (90, 67.82, 2e-71)</w:t>
            </w:r>
          </w:p>
        </w:tc>
      </w:tr>
      <w:tr w:rsidR="002E2C3D" w:rsidRPr="002E2C3D" w14:paraId="0AD11910"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9A7EB1A"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SNARE domain-containing protein</w:t>
            </w:r>
          </w:p>
        </w:tc>
        <w:tc>
          <w:tcPr>
            <w:tcW w:w="1707" w:type="dxa"/>
            <w:tcBorders>
              <w:top w:val="single" w:sz="8" w:space="0" w:color="FFFFFF"/>
              <w:left w:val="single" w:sz="8" w:space="0" w:color="FFFFFF"/>
              <w:bottom w:val="single" w:sz="8" w:space="0" w:color="FFFFFF"/>
              <w:right w:val="single" w:sz="8" w:space="0" w:color="FFFFFF"/>
            </w:tcBorders>
          </w:tcPr>
          <w:p w14:paraId="69F342F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jgi.p|Armbor1|995449</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45E28D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206 (23.1)</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B50E79E"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PF05739</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9D25E6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IPR000727</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67BA21A"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N/A</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006AABE"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XM_037362815.1 (90, 40.74, 2e-25)</w:t>
            </w:r>
          </w:p>
        </w:tc>
      </w:tr>
      <w:tr w:rsidR="002E2C3D" w:rsidRPr="002E2C3D" w14:paraId="7D4AA016"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2BB2CB8" w14:textId="77777777" w:rsidR="002E2C3D" w:rsidRPr="002E2C3D" w:rsidRDefault="002E2C3D" w:rsidP="002E2C3D">
            <w:pPr>
              <w:spacing w:after="0" w:line="240" w:lineRule="auto"/>
              <w:rPr>
                <w:rFonts w:eastAsia="Times New Roman" w:cs="Times New Roman"/>
                <w:kern w:val="24"/>
                <w:sz w:val="18"/>
                <w:szCs w:val="18"/>
                <w:lang w:val="en-US" w:eastAsia="en-GB"/>
              </w:rPr>
            </w:pPr>
            <w:proofErr w:type="spellStart"/>
            <w:r w:rsidRPr="002E2C3D">
              <w:rPr>
                <w:rFonts w:eastAsia="Times New Roman" w:cs="Times New Roman"/>
                <w:kern w:val="24"/>
                <w:sz w:val="18"/>
                <w:szCs w:val="18"/>
                <w:lang w:val="en-US" w:eastAsia="en-GB"/>
              </w:rPr>
              <w:t>IucA</w:t>
            </w:r>
            <w:proofErr w:type="spellEnd"/>
            <w:r w:rsidRPr="002E2C3D">
              <w:rPr>
                <w:rFonts w:eastAsia="Times New Roman" w:cs="Times New Roman"/>
                <w:kern w:val="24"/>
                <w:sz w:val="18"/>
                <w:szCs w:val="18"/>
                <w:lang w:val="en-US" w:eastAsia="en-GB"/>
              </w:rPr>
              <w:t>/</w:t>
            </w:r>
            <w:proofErr w:type="spellStart"/>
            <w:r w:rsidRPr="002E2C3D">
              <w:rPr>
                <w:rFonts w:eastAsia="Times New Roman" w:cs="Times New Roman"/>
                <w:kern w:val="24"/>
                <w:sz w:val="18"/>
                <w:szCs w:val="18"/>
                <w:lang w:val="en-US" w:eastAsia="en-GB"/>
              </w:rPr>
              <w:t>IucC</w:t>
            </w:r>
            <w:proofErr w:type="spellEnd"/>
            <w:r w:rsidRPr="002E2C3D">
              <w:rPr>
                <w:rFonts w:eastAsia="Times New Roman" w:cs="Times New Roman"/>
                <w:kern w:val="24"/>
                <w:sz w:val="18"/>
                <w:szCs w:val="18"/>
                <w:lang w:val="en-US" w:eastAsia="en-GB"/>
              </w:rPr>
              <w:t xml:space="preserve"> family domain containing protein (NIS synthetase gene)</w:t>
            </w:r>
          </w:p>
        </w:tc>
        <w:tc>
          <w:tcPr>
            <w:tcW w:w="1707" w:type="dxa"/>
            <w:tcBorders>
              <w:top w:val="single" w:sz="8" w:space="0" w:color="FFFFFF"/>
              <w:left w:val="single" w:sz="8" w:space="0" w:color="FFFFFF"/>
              <w:bottom w:val="single" w:sz="8" w:space="0" w:color="FFFFFF"/>
              <w:right w:val="single" w:sz="8" w:space="0" w:color="FFFFFF"/>
            </w:tcBorders>
          </w:tcPr>
          <w:p w14:paraId="31AF4146"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jgi.p|Armbor1|2060109</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B67D746"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555 (61.1)</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9BA5EC9"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PF04183, PF06276</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DD3345E"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IPR037455, IPR007310, IPR022770</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7A8CAA79"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GO:0019290</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174EA3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XM_046226752.1 (77, 39.53, 9e-106)</w:t>
            </w:r>
          </w:p>
        </w:tc>
      </w:tr>
      <w:tr w:rsidR="002E2C3D" w:rsidRPr="002E2C3D" w14:paraId="3C373EF0"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2EC7736"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lastRenderedPageBreak/>
              <w:t>WH1-domain-containing protein</w:t>
            </w:r>
          </w:p>
        </w:tc>
        <w:tc>
          <w:tcPr>
            <w:tcW w:w="1707" w:type="dxa"/>
            <w:tcBorders>
              <w:top w:val="single" w:sz="8" w:space="0" w:color="FFFFFF"/>
              <w:left w:val="single" w:sz="8" w:space="0" w:color="FFFFFF"/>
              <w:bottom w:val="single" w:sz="8" w:space="0" w:color="FFFFFF"/>
              <w:right w:val="single" w:sz="8" w:space="0" w:color="FFFFFF"/>
            </w:tcBorders>
          </w:tcPr>
          <w:p w14:paraId="34A6245D"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jgi.p|Armbor1|2038045</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4CDE424"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455 (47.3)</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9B6298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PF00786</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C64ABF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IPR036936, IPR003124, IPR000697, IPR011993, IPR000095</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D26D15D"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GO:0003779</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53ACF81"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XM_050346853.1 (43, 51.60, 1e-60)</w:t>
            </w:r>
          </w:p>
        </w:tc>
      </w:tr>
      <w:tr w:rsidR="002E2C3D" w:rsidRPr="002E2C3D" w14:paraId="7F0F6836"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E764412"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Glutamyl-tRNA synthetase</w:t>
            </w:r>
          </w:p>
        </w:tc>
        <w:tc>
          <w:tcPr>
            <w:tcW w:w="1707" w:type="dxa"/>
            <w:tcBorders>
              <w:top w:val="single" w:sz="8" w:space="0" w:color="FFFFFF"/>
              <w:left w:val="single" w:sz="8" w:space="0" w:color="FFFFFF"/>
              <w:bottom w:val="single" w:sz="8" w:space="0" w:color="FFFFFF"/>
              <w:right w:val="single" w:sz="8" w:space="0" w:color="FFFFFF"/>
            </w:tcBorders>
          </w:tcPr>
          <w:p w14:paraId="0A1E39F0"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jgi.p|Armbor1|1892062</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4A16608"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682 (76.7)</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7ED4236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PF00749, PF03950</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B60540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IPR020061, IPR020059, IPR020058, IPR020056, IPR011035, IPR014729, IPR000924, IPR036282, IPR004526, IPR001412</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9858B4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GO:0006418, GO:0043039, GO:0006412, GO:0006424, GO:0005524, GO:0000166, GO:0004812, GO:0004818, GO:0005737</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33E1099"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XM_027756926.1 (98, 55.45, 0.0)</w:t>
            </w:r>
          </w:p>
        </w:tc>
      </w:tr>
      <w:tr w:rsidR="002E2C3D" w:rsidRPr="002E2C3D" w14:paraId="5781CA49"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D1DED6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FAD/NAD-P-binding domain-containing protein</w:t>
            </w:r>
          </w:p>
        </w:tc>
        <w:tc>
          <w:tcPr>
            <w:tcW w:w="1707" w:type="dxa"/>
            <w:tcBorders>
              <w:top w:val="single" w:sz="8" w:space="0" w:color="FFFFFF"/>
              <w:left w:val="single" w:sz="8" w:space="0" w:color="FFFFFF"/>
              <w:bottom w:val="single" w:sz="8" w:space="0" w:color="FFFFFF"/>
              <w:right w:val="single" w:sz="8" w:space="0" w:color="FFFFFF"/>
            </w:tcBorders>
          </w:tcPr>
          <w:p w14:paraId="5028ACA1"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jgi.p|Armbor1|1973252</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3738922"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429 (46.7)</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260C5BA"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PF01494</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58E4B6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IPR002938, IPR036188</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EEECE2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GO:0071949</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7A66DEE4"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XM_043189205.1 (99, 76.54, 0.0)</w:t>
            </w:r>
          </w:p>
        </w:tc>
      </w:tr>
      <w:tr w:rsidR="002E2C3D" w:rsidRPr="002E2C3D" w14:paraId="5D3CDD93"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93A3D4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Glycoside hydrolase family 61 protein</w:t>
            </w:r>
          </w:p>
        </w:tc>
        <w:tc>
          <w:tcPr>
            <w:tcW w:w="1707" w:type="dxa"/>
            <w:tcBorders>
              <w:top w:val="single" w:sz="8" w:space="0" w:color="FFFFFF"/>
              <w:left w:val="single" w:sz="8" w:space="0" w:color="FFFFFF"/>
              <w:bottom w:val="single" w:sz="8" w:space="0" w:color="FFFFFF"/>
              <w:right w:val="single" w:sz="8" w:space="0" w:color="FFFFFF"/>
            </w:tcBorders>
          </w:tcPr>
          <w:p w14:paraId="3A4E39DE"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jgi.p|Armbor1|2085613</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60EC865"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291 (30.4)</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02AC738"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PF03443</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429AB3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IPR005103</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D99A709"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N/A</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7AA9C022"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XM_043181506.1 (100, 74.91, 1e-156)</w:t>
            </w:r>
          </w:p>
        </w:tc>
      </w:tr>
      <w:tr w:rsidR="002E2C3D" w:rsidRPr="002E2C3D" w14:paraId="4CB68A50"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030D28B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Glycoside hydrolase family 61a protein</w:t>
            </w:r>
          </w:p>
        </w:tc>
        <w:tc>
          <w:tcPr>
            <w:tcW w:w="1707" w:type="dxa"/>
            <w:tcBorders>
              <w:top w:val="single" w:sz="8" w:space="0" w:color="FFFFFF"/>
              <w:left w:val="single" w:sz="8" w:space="0" w:color="FFFFFF"/>
              <w:bottom w:val="single" w:sz="8" w:space="0" w:color="FFFFFF"/>
              <w:right w:val="single" w:sz="8" w:space="0" w:color="FFFFFF"/>
            </w:tcBorders>
          </w:tcPr>
          <w:p w14:paraId="2AE0E0C9"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jgi.p|Armbor1|1973221</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01C37B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321 (32.9)</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59351C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PF03443</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FB4623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IPR005103</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6295AB5"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N/A</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5B89B376"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XM_043181506.1 (98, 56.85, 4e-114)</w:t>
            </w:r>
          </w:p>
        </w:tc>
      </w:tr>
      <w:tr w:rsidR="002E2C3D" w:rsidRPr="002E2C3D" w14:paraId="40348C04"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1E4EDBE"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Cellobiose dehydrogenase</w:t>
            </w:r>
          </w:p>
        </w:tc>
        <w:tc>
          <w:tcPr>
            <w:tcW w:w="1707" w:type="dxa"/>
            <w:tcBorders>
              <w:top w:val="single" w:sz="8" w:space="0" w:color="FFFFFF"/>
              <w:left w:val="single" w:sz="8" w:space="0" w:color="FFFFFF"/>
              <w:bottom w:val="single" w:sz="8" w:space="0" w:color="FFFFFF"/>
              <w:right w:val="single" w:sz="8" w:space="0" w:color="FFFFFF"/>
            </w:tcBorders>
          </w:tcPr>
          <w:p w14:paraId="16813ADD"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jgi.p|Armbor1|1892058</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76BBE388"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715 (76.5)</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114E1E7"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PF16010, PF13450, PF00732, PF05199</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92B1A62"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IPR015920, IPR000172, IPR036188, IPR007867</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459FF5A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GO:0050660, GO:0016614</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4A099A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XM_043181505.1 (98, 77.54, 0.0)</w:t>
            </w:r>
          </w:p>
        </w:tc>
      </w:tr>
      <w:tr w:rsidR="002E2C3D" w:rsidRPr="002E2C3D" w14:paraId="0E93E9CA" w14:textId="77777777" w:rsidTr="00EE2896">
        <w:trPr>
          <w:trHeight w:val="20"/>
        </w:trPr>
        <w:tc>
          <w:tcPr>
            <w:tcW w:w="2446"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3AEC4D32"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Mitochondrial carrier protein RIM2</w:t>
            </w:r>
          </w:p>
        </w:tc>
        <w:tc>
          <w:tcPr>
            <w:tcW w:w="1707" w:type="dxa"/>
            <w:tcBorders>
              <w:top w:val="single" w:sz="8" w:space="0" w:color="FFFFFF"/>
              <w:left w:val="single" w:sz="8" w:space="0" w:color="FFFFFF"/>
              <w:bottom w:val="single" w:sz="8" w:space="0" w:color="FFFFFF"/>
              <w:right w:val="single" w:sz="8" w:space="0" w:color="FFFFFF"/>
            </w:tcBorders>
          </w:tcPr>
          <w:p w14:paraId="165A458B"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jgi.p|Armbor1|1892056</w:t>
            </w:r>
          </w:p>
        </w:tc>
        <w:tc>
          <w:tcPr>
            <w:tcW w:w="1234"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02A98D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317 (34.0)</w:t>
            </w:r>
          </w:p>
        </w:tc>
        <w:tc>
          <w:tcPr>
            <w:tcW w:w="1091"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1D359A64"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PF00153, PF00153, PF00153</w:t>
            </w:r>
          </w:p>
        </w:tc>
        <w:tc>
          <w:tcPr>
            <w:tcW w:w="300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2C70A999"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IPR023395, IPR018108, IPR002067</w:t>
            </w:r>
          </w:p>
        </w:tc>
        <w:tc>
          <w:tcPr>
            <w:tcW w:w="3365" w:type="dxa"/>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7927200E"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GO:0055085</w:t>
            </w:r>
          </w:p>
        </w:tc>
        <w:tc>
          <w:tcPr>
            <w:tcW w:w="1777" w:type="dxa"/>
            <w:gridSpan w:val="2"/>
            <w:tcBorders>
              <w:top w:val="single" w:sz="8" w:space="0" w:color="FFFFFF"/>
              <w:left w:val="single" w:sz="8" w:space="0" w:color="FFFFFF"/>
              <w:bottom w:val="single" w:sz="8" w:space="0" w:color="FFFFFF"/>
              <w:right w:val="single" w:sz="8" w:space="0" w:color="FFFFFF"/>
            </w:tcBorders>
            <w:shd w:val="clear" w:color="auto" w:fill="auto"/>
            <w:tcMar>
              <w:top w:w="76" w:type="dxa"/>
              <w:left w:w="151" w:type="dxa"/>
              <w:bottom w:w="76" w:type="dxa"/>
              <w:right w:w="151" w:type="dxa"/>
            </w:tcMar>
          </w:tcPr>
          <w:p w14:paraId="6D05B23E"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XM_043183799.1 (96, 90.23, 0.0)</w:t>
            </w:r>
          </w:p>
        </w:tc>
      </w:tr>
      <w:tr w:rsidR="002E2C3D" w:rsidRPr="002E2C3D" w14:paraId="70533BD7" w14:textId="77777777" w:rsidTr="00EE2896">
        <w:trPr>
          <w:trHeight w:val="20"/>
        </w:trPr>
        <w:tc>
          <w:tcPr>
            <w:tcW w:w="2446" w:type="dxa"/>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tcPr>
          <w:p w14:paraId="5B7CA833"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HSF type DNA-binding-domain containing protein</w:t>
            </w:r>
          </w:p>
        </w:tc>
        <w:tc>
          <w:tcPr>
            <w:tcW w:w="1707" w:type="dxa"/>
            <w:tcBorders>
              <w:top w:val="single" w:sz="8" w:space="0" w:color="FFFFFF"/>
              <w:left w:val="single" w:sz="8" w:space="0" w:color="FFFFFF"/>
              <w:bottom w:val="single" w:sz="12" w:space="0" w:color="auto"/>
              <w:right w:val="single" w:sz="8" w:space="0" w:color="FFFFFF"/>
            </w:tcBorders>
          </w:tcPr>
          <w:p w14:paraId="584D80BF"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jgi.p|Armbor1|1714821</w:t>
            </w:r>
          </w:p>
        </w:tc>
        <w:tc>
          <w:tcPr>
            <w:tcW w:w="1234" w:type="dxa"/>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tcPr>
          <w:p w14:paraId="3050FF85"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672 (74.5)</w:t>
            </w:r>
          </w:p>
        </w:tc>
        <w:tc>
          <w:tcPr>
            <w:tcW w:w="1091" w:type="dxa"/>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tcPr>
          <w:p w14:paraId="2E676CE1"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PF00447, PF00072</w:t>
            </w:r>
          </w:p>
        </w:tc>
        <w:tc>
          <w:tcPr>
            <w:tcW w:w="3005" w:type="dxa"/>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tcPr>
          <w:p w14:paraId="50C8CC3A"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IPR011006, IPR000232, IPR036388, IPR027725, IPR001789</w:t>
            </w:r>
          </w:p>
        </w:tc>
        <w:tc>
          <w:tcPr>
            <w:tcW w:w="3365" w:type="dxa"/>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tcPr>
          <w:p w14:paraId="424FBAC4"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GO:0006355, GO:0000160, GO:0003700, GO:0043565</w:t>
            </w:r>
          </w:p>
        </w:tc>
        <w:tc>
          <w:tcPr>
            <w:tcW w:w="1777" w:type="dxa"/>
            <w:gridSpan w:val="2"/>
            <w:tcBorders>
              <w:top w:val="single" w:sz="8" w:space="0" w:color="FFFFFF"/>
              <w:left w:val="single" w:sz="8" w:space="0" w:color="FFFFFF"/>
              <w:bottom w:val="single" w:sz="12" w:space="0" w:color="auto"/>
              <w:right w:val="single" w:sz="8" w:space="0" w:color="FFFFFF"/>
            </w:tcBorders>
            <w:shd w:val="clear" w:color="auto" w:fill="auto"/>
            <w:tcMar>
              <w:top w:w="76" w:type="dxa"/>
              <w:left w:w="151" w:type="dxa"/>
              <w:bottom w:w="76" w:type="dxa"/>
              <w:right w:w="151" w:type="dxa"/>
            </w:tcMar>
          </w:tcPr>
          <w:p w14:paraId="07BCC80C" w14:textId="77777777" w:rsidR="002E2C3D" w:rsidRPr="002E2C3D" w:rsidRDefault="002E2C3D" w:rsidP="002E2C3D">
            <w:pPr>
              <w:spacing w:after="0" w:line="240" w:lineRule="auto"/>
              <w:rPr>
                <w:rFonts w:eastAsia="Times New Roman" w:cs="Times New Roman"/>
                <w:kern w:val="24"/>
                <w:sz w:val="18"/>
                <w:szCs w:val="18"/>
                <w:lang w:val="en-US" w:eastAsia="en-GB"/>
              </w:rPr>
            </w:pPr>
            <w:r w:rsidRPr="002E2C3D">
              <w:rPr>
                <w:rFonts w:eastAsia="Times New Roman" w:cs="Times New Roman"/>
                <w:kern w:val="24"/>
                <w:sz w:val="18"/>
                <w:szCs w:val="18"/>
                <w:lang w:val="en-US" w:eastAsia="en-GB"/>
              </w:rPr>
              <w:t>XM_048025672.1 (75, 68.08, 3e-105)</w:t>
            </w:r>
          </w:p>
        </w:tc>
      </w:tr>
    </w:tbl>
    <w:p w14:paraId="442B8BE2" w14:textId="77777777" w:rsidR="002E2C3D" w:rsidRPr="002E2C3D" w:rsidRDefault="002E2C3D" w:rsidP="002E2C3D">
      <w:pPr>
        <w:spacing w:after="200" w:line="276" w:lineRule="auto"/>
        <w:rPr>
          <w:sz w:val="20"/>
          <w:szCs w:val="18"/>
          <w:lang w:val="en-US"/>
        </w:rPr>
      </w:pPr>
      <w:bookmarkStart w:id="4" w:name="_Hlk123645357"/>
      <w:bookmarkStart w:id="5" w:name="_Hlk123645628"/>
      <w:bookmarkEnd w:id="2"/>
      <w:r w:rsidRPr="002E2C3D">
        <w:rPr>
          <w:sz w:val="20"/>
          <w:szCs w:val="18"/>
          <w:lang w:val="en-US"/>
        </w:rPr>
        <w:t xml:space="preserve">Information is presented in the order of gene appearance from left to right on the respective synteny maps (Figure 1 and Figure 2). Information about hypothetical/uncharacterized proteins are excluded from the table. All information excluding NCBI information was obtained from </w:t>
      </w:r>
      <w:proofErr w:type="spellStart"/>
      <w:r w:rsidRPr="002E2C3D">
        <w:rPr>
          <w:sz w:val="20"/>
          <w:szCs w:val="18"/>
          <w:lang w:val="en-US"/>
        </w:rPr>
        <w:t>InterPro</w:t>
      </w:r>
      <w:proofErr w:type="spellEnd"/>
      <w:r w:rsidRPr="002E2C3D">
        <w:rPr>
          <w:sz w:val="20"/>
          <w:szCs w:val="18"/>
          <w:lang w:val="en-US"/>
        </w:rPr>
        <w:t xml:space="preserve">. The genes in the clusters reported for Armbor1 are representative of the genes in the clusters of the other genomes studied. N/A = </w:t>
      </w:r>
      <w:proofErr w:type="gramStart"/>
      <w:r w:rsidRPr="002E2C3D">
        <w:rPr>
          <w:sz w:val="20"/>
          <w:szCs w:val="18"/>
          <w:lang w:val="en-US"/>
        </w:rPr>
        <w:t>none available</w:t>
      </w:r>
      <w:proofErr w:type="gramEnd"/>
      <w:r w:rsidRPr="002E2C3D">
        <w:rPr>
          <w:sz w:val="20"/>
          <w:szCs w:val="18"/>
          <w:lang w:val="en-US"/>
        </w:rPr>
        <w:t>.</w:t>
      </w:r>
      <w:bookmarkEnd w:id="4"/>
    </w:p>
    <w:p w14:paraId="55A242C7" w14:textId="77777777" w:rsidR="002E2C3D" w:rsidRPr="002E2C3D" w:rsidRDefault="002E2C3D" w:rsidP="002E2C3D">
      <w:pPr>
        <w:spacing w:after="200" w:line="276" w:lineRule="auto"/>
        <w:rPr>
          <w:sz w:val="20"/>
          <w:szCs w:val="18"/>
          <w:lang w:val="en-US"/>
        </w:rPr>
      </w:pPr>
      <w:r w:rsidRPr="002E2C3D">
        <w:rPr>
          <w:sz w:val="20"/>
          <w:szCs w:val="18"/>
          <w:vertAlign w:val="superscript"/>
          <w:lang w:val="en-US"/>
        </w:rPr>
        <w:t>a</w:t>
      </w:r>
      <w:r w:rsidRPr="002E2C3D">
        <w:rPr>
          <w:sz w:val="20"/>
          <w:szCs w:val="18"/>
          <w:lang w:val="en-US"/>
        </w:rPr>
        <w:t xml:space="preserve">: Presented as number of amino acids (weight in </w:t>
      </w:r>
      <w:proofErr w:type="spellStart"/>
      <w:r w:rsidRPr="002E2C3D">
        <w:rPr>
          <w:sz w:val="20"/>
          <w:szCs w:val="18"/>
          <w:lang w:val="en-US"/>
        </w:rPr>
        <w:t>kDa</w:t>
      </w:r>
      <w:proofErr w:type="spellEnd"/>
      <w:r w:rsidRPr="002E2C3D">
        <w:rPr>
          <w:sz w:val="20"/>
          <w:szCs w:val="18"/>
          <w:lang w:val="en-US"/>
        </w:rPr>
        <w:t xml:space="preserve">). Protein weight of protein coding sequences (CDS) of the respective genes obtained from annotated genomes in CLC Main Workbench was estimated to one decimal point using the ‘Create Protein Report’ tool </w:t>
      </w:r>
      <w:bookmarkStart w:id="6" w:name="_Hlk123651165"/>
      <w:r w:rsidRPr="002E2C3D">
        <w:rPr>
          <w:sz w:val="20"/>
          <w:szCs w:val="18"/>
          <w:lang w:val="en-US"/>
        </w:rPr>
        <w:t>in CLC Main Workbench</w:t>
      </w:r>
      <w:bookmarkEnd w:id="6"/>
      <w:r w:rsidRPr="002E2C3D">
        <w:rPr>
          <w:sz w:val="20"/>
          <w:szCs w:val="18"/>
          <w:lang w:val="en-US"/>
        </w:rPr>
        <w:t>.</w:t>
      </w:r>
    </w:p>
    <w:p w14:paraId="2A4ECC07" w14:textId="65C549B3" w:rsidR="001C40BC" w:rsidRPr="00EC0D21" w:rsidRDefault="002E2C3D" w:rsidP="00EC0D21">
      <w:pPr>
        <w:suppressAutoHyphens/>
        <w:spacing w:after="120" w:line="480" w:lineRule="auto"/>
        <w:jc w:val="both"/>
        <w:rPr>
          <w:sz w:val="20"/>
          <w:szCs w:val="18"/>
          <w:lang w:val="en-US"/>
        </w:rPr>
      </w:pPr>
      <w:r w:rsidRPr="002E2C3D">
        <w:rPr>
          <w:sz w:val="20"/>
          <w:szCs w:val="18"/>
          <w:vertAlign w:val="superscript"/>
          <w:lang w:val="en-US"/>
        </w:rPr>
        <w:t>b</w:t>
      </w:r>
      <w:r w:rsidRPr="002E2C3D">
        <w:rPr>
          <w:sz w:val="20"/>
          <w:szCs w:val="18"/>
          <w:lang w:val="en-US"/>
        </w:rPr>
        <w:t xml:space="preserve">: NCBI ortholog information was obtained from </w:t>
      </w:r>
      <w:proofErr w:type="spellStart"/>
      <w:r w:rsidRPr="002E2C3D">
        <w:rPr>
          <w:sz w:val="20"/>
          <w:szCs w:val="18"/>
          <w:lang w:val="en-US"/>
        </w:rPr>
        <w:t>tBLASTn</w:t>
      </w:r>
      <w:proofErr w:type="spellEnd"/>
      <w:r w:rsidRPr="002E2C3D">
        <w:rPr>
          <w:sz w:val="20"/>
          <w:szCs w:val="18"/>
          <w:lang w:val="en-US"/>
        </w:rPr>
        <w:t xml:space="preserve"> searches using the CDSs of the respective genes. Data is presented as Accession (Query Cover, Percentage Identity, Expected value). Query Cover and Percentage Identity are in %.</w:t>
      </w:r>
      <w:bookmarkEnd w:id="5"/>
    </w:p>
    <w:sectPr w:rsidR="001C40BC" w:rsidRPr="00EC0D21" w:rsidSect="001C40BC">
      <w:type w:val="continuous"/>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8350A"/>
    <w:multiLevelType w:val="hybridMultilevel"/>
    <w:tmpl w:val="70FE24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12795F"/>
    <w:multiLevelType w:val="hybridMultilevel"/>
    <w:tmpl w:val="0A1AD4AC"/>
    <w:lvl w:ilvl="0" w:tplc="84402192">
      <w:start w:val="1"/>
      <w:numFmt w:val="decimal"/>
      <w:lvlText w:val="2.%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 w15:restartNumberingAfterBreak="0">
    <w:nsid w:val="2B6A47DD"/>
    <w:multiLevelType w:val="hybridMultilevel"/>
    <w:tmpl w:val="B39E31F4"/>
    <w:lvl w:ilvl="0" w:tplc="AEEE57FC">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929069F"/>
    <w:multiLevelType w:val="hybridMultilevel"/>
    <w:tmpl w:val="202C80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E402CF7"/>
    <w:multiLevelType w:val="hybridMultilevel"/>
    <w:tmpl w:val="806654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43B21A2"/>
    <w:multiLevelType w:val="hybridMultilevel"/>
    <w:tmpl w:val="D486CC0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6751EEE"/>
    <w:multiLevelType w:val="hybridMultilevel"/>
    <w:tmpl w:val="A5869C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D20C51"/>
    <w:multiLevelType w:val="hybridMultilevel"/>
    <w:tmpl w:val="0BA0448A"/>
    <w:lvl w:ilvl="0" w:tplc="7068D0AC">
      <w:start w:val="1"/>
      <w:numFmt w:val="decimal"/>
      <w:lvlText w:val="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262092D"/>
    <w:multiLevelType w:val="hybridMultilevel"/>
    <w:tmpl w:val="5708316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627B52D7"/>
    <w:multiLevelType w:val="hybridMultilevel"/>
    <w:tmpl w:val="70FE24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35F12A2"/>
    <w:multiLevelType w:val="hybridMultilevel"/>
    <w:tmpl w:val="4A4CBB0A"/>
    <w:lvl w:ilvl="0" w:tplc="BA3E553C">
      <w:start w:val="1"/>
      <w:numFmt w:val="upperLetter"/>
      <w:lvlText w:val="%1."/>
      <w:lvlJc w:val="left"/>
      <w:pPr>
        <w:ind w:left="218" w:hanging="360"/>
      </w:pPr>
      <w:rPr>
        <w:rFonts w:hint="default"/>
        <w:i/>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11" w15:restartNumberingAfterBreak="0">
    <w:nsid w:val="686F3C00"/>
    <w:multiLevelType w:val="hybridMultilevel"/>
    <w:tmpl w:val="67746DFA"/>
    <w:lvl w:ilvl="0" w:tplc="8940EE52">
      <w:start w:val="1"/>
      <w:numFmt w:val="upperLetter"/>
      <w:lvlText w:val="%1."/>
      <w:lvlJc w:val="left"/>
      <w:pPr>
        <w:ind w:left="720" w:hanging="360"/>
      </w:pPr>
      <w:rPr>
        <w:rFonts w:hint="default"/>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483129D"/>
    <w:multiLevelType w:val="multilevel"/>
    <w:tmpl w:val="0142ABAE"/>
    <w:lvl w:ilvl="0">
      <w:start w:val="1"/>
      <w:numFmt w:val="decimal"/>
      <w:pStyle w:val="Heading11"/>
      <w:lvlText w:val="%1."/>
      <w:lvlJc w:val="left"/>
      <w:pPr>
        <w:ind w:left="720" w:hanging="360"/>
      </w:p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687949749">
    <w:abstractNumId w:val="12"/>
  </w:num>
  <w:num w:numId="2" w16cid:durableId="641035613">
    <w:abstractNumId w:val="1"/>
  </w:num>
  <w:num w:numId="3" w16cid:durableId="1405104402">
    <w:abstractNumId w:val="7"/>
  </w:num>
  <w:num w:numId="4" w16cid:durableId="1136295075">
    <w:abstractNumId w:val="2"/>
  </w:num>
  <w:num w:numId="5" w16cid:durableId="1206062148">
    <w:abstractNumId w:val="4"/>
  </w:num>
  <w:num w:numId="6" w16cid:durableId="1272668387">
    <w:abstractNumId w:val="0"/>
  </w:num>
  <w:num w:numId="7" w16cid:durableId="759058443">
    <w:abstractNumId w:val="6"/>
  </w:num>
  <w:num w:numId="8" w16cid:durableId="1810630613">
    <w:abstractNumId w:val="5"/>
  </w:num>
  <w:num w:numId="9" w16cid:durableId="761146197">
    <w:abstractNumId w:val="8"/>
  </w:num>
  <w:num w:numId="10" w16cid:durableId="204172810">
    <w:abstractNumId w:val="9"/>
  </w:num>
  <w:num w:numId="11" w16cid:durableId="1331911087">
    <w:abstractNumId w:val="3"/>
  </w:num>
  <w:num w:numId="12" w16cid:durableId="1291207966">
    <w:abstractNumId w:val="11"/>
  </w:num>
  <w:num w:numId="13" w16cid:durableId="165977223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0BC"/>
    <w:rsid w:val="001C40BC"/>
    <w:rsid w:val="002266CE"/>
    <w:rsid w:val="002E2C3D"/>
    <w:rsid w:val="00427F10"/>
    <w:rsid w:val="008B6A7A"/>
    <w:rsid w:val="00EC0D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E1240A"/>
  <w15:chartTrackingRefBased/>
  <w15:docId w15:val="{718FB063-311F-44E7-AA02-D9CA03EFC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7F10"/>
    <w:rPr>
      <w:rFonts w:ascii="Times New Roman" w:hAnsi="Times New Roman"/>
      <w:sz w:val="24"/>
    </w:rPr>
  </w:style>
  <w:style w:type="paragraph" w:styleId="Heading1">
    <w:name w:val="heading 1"/>
    <w:basedOn w:val="Normal"/>
    <w:next w:val="Normal"/>
    <w:link w:val="Heading1Char"/>
    <w:uiPriority w:val="9"/>
    <w:qFormat/>
    <w:rsid w:val="001C40BC"/>
    <w:pPr>
      <w:keepNext/>
      <w:keepLines/>
      <w:spacing w:before="240" w:after="0"/>
      <w:outlineLvl w:val="0"/>
    </w:pPr>
    <w:rPr>
      <w:rFonts w:eastAsia="MS Gothic" w:cs="Times New Roman"/>
      <w:b/>
      <w:szCs w:val="32"/>
    </w:rPr>
  </w:style>
  <w:style w:type="paragraph" w:styleId="Heading2">
    <w:name w:val="heading 2"/>
    <w:basedOn w:val="Normal"/>
    <w:next w:val="Normal"/>
    <w:link w:val="Heading2Char"/>
    <w:uiPriority w:val="9"/>
    <w:unhideWhenUsed/>
    <w:qFormat/>
    <w:rsid w:val="001C40BC"/>
    <w:pPr>
      <w:keepNext/>
      <w:keepLines/>
      <w:spacing w:before="40" w:after="0"/>
      <w:outlineLvl w:val="1"/>
    </w:pPr>
    <w:rPr>
      <w:rFonts w:eastAsia="MS Gothic" w:cs="Times New Roman"/>
      <w:b/>
      <w:szCs w:val="26"/>
    </w:rPr>
  </w:style>
  <w:style w:type="paragraph" w:styleId="Heading3">
    <w:name w:val="heading 3"/>
    <w:basedOn w:val="Normal"/>
    <w:next w:val="Normal"/>
    <w:link w:val="Heading3Char"/>
    <w:uiPriority w:val="9"/>
    <w:unhideWhenUsed/>
    <w:qFormat/>
    <w:rsid w:val="001C40BC"/>
    <w:pPr>
      <w:keepNext/>
      <w:keepLines/>
      <w:spacing w:before="40" w:after="0"/>
      <w:outlineLvl w:val="2"/>
    </w:pPr>
    <w:rPr>
      <w:rFonts w:eastAsia="MS Gothic" w:cs="Times New Roman"/>
      <w:szCs w:val="24"/>
    </w:rPr>
  </w:style>
  <w:style w:type="paragraph" w:styleId="Heading4">
    <w:name w:val="heading 4"/>
    <w:basedOn w:val="Normal"/>
    <w:next w:val="Normal"/>
    <w:link w:val="Heading4Char"/>
    <w:uiPriority w:val="9"/>
    <w:unhideWhenUsed/>
    <w:qFormat/>
    <w:rsid w:val="001C40BC"/>
    <w:pPr>
      <w:keepNext/>
      <w:keepLines/>
      <w:spacing w:before="40" w:after="0"/>
      <w:outlineLvl w:val="3"/>
    </w:pPr>
    <w:rPr>
      <w:rFonts w:eastAsia="MS Gothic" w:cs="Times New Roman"/>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uiPriority w:val="9"/>
    <w:qFormat/>
    <w:rsid w:val="001C40BC"/>
    <w:pPr>
      <w:keepNext/>
      <w:keepLines/>
      <w:numPr>
        <w:numId w:val="1"/>
      </w:numPr>
      <w:suppressAutoHyphens/>
      <w:spacing w:before="240" w:after="0" w:line="480" w:lineRule="auto"/>
      <w:ind w:left="360"/>
      <w:jc w:val="both"/>
      <w:outlineLvl w:val="0"/>
    </w:pPr>
    <w:rPr>
      <w:rFonts w:eastAsia="MS Gothic" w:cs="Times New Roman"/>
      <w:b/>
      <w:szCs w:val="32"/>
    </w:rPr>
  </w:style>
  <w:style w:type="paragraph" w:customStyle="1" w:styleId="Heading21">
    <w:name w:val="Heading 21"/>
    <w:basedOn w:val="Normal"/>
    <w:next w:val="Normal"/>
    <w:uiPriority w:val="9"/>
    <w:unhideWhenUsed/>
    <w:qFormat/>
    <w:rsid w:val="001C40BC"/>
    <w:pPr>
      <w:keepNext/>
      <w:keepLines/>
      <w:suppressAutoHyphens/>
      <w:spacing w:before="40" w:after="0" w:line="480" w:lineRule="auto"/>
      <w:jc w:val="both"/>
      <w:outlineLvl w:val="1"/>
    </w:pPr>
    <w:rPr>
      <w:rFonts w:eastAsia="MS Gothic" w:cs="Times New Roman"/>
      <w:b/>
      <w:szCs w:val="26"/>
    </w:rPr>
  </w:style>
  <w:style w:type="paragraph" w:customStyle="1" w:styleId="Heading31">
    <w:name w:val="Heading 31"/>
    <w:basedOn w:val="Normal"/>
    <w:next w:val="Normal"/>
    <w:uiPriority w:val="9"/>
    <w:unhideWhenUsed/>
    <w:qFormat/>
    <w:rsid w:val="001C40BC"/>
    <w:pPr>
      <w:keepNext/>
      <w:keepLines/>
      <w:suppressAutoHyphens/>
      <w:spacing w:before="40" w:after="0" w:line="480" w:lineRule="auto"/>
      <w:jc w:val="both"/>
      <w:outlineLvl w:val="2"/>
    </w:pPr>
    <w:rPr>
      <w:rFonts w:eastAsia="MS Gothic" w:cs="Times New Roman"/>
      <w:szCs w:val="24"/>
    </w:rPr>
  </w:style>
  <w:style w:type="paragraph" w:customStyle="1" w:styleId="Heading41">
    <w:name w:val="Heading 41"/>
    <w:basedOn w:val="Normal"/>
    <w:next w:val="Normal"/>
    <w:uiPriority w:val="9"/>
    <w:unhideWhenUsed/>
    <w:qFormat/>
    <w:rsid w:val="001C40BC"/>
    <w:pPr>
      <w:keepNext/>
      <w:keepLines/>
      <w:suppressAutoHyphens/>
      <w:spacing w:before="40" w:after="0" w:line="480" w:lineRule="auto"/>
      <w:jc w:val="both"/>
      <w:outlineLvl w:val="3"/>
    </w:pPr>
    <w:rPr>
      <w:rFonts w:eastAsia="MS Gothic" w:cs="Times New Roman"/>
      <w:i/>
      <w:iCs/>
    </w:rPr>
  </w:style>
  <w:style w:type="numbering" w:customStyle="1" w:styleId="NoList1">
    <w:name w:val="No List1"/>
    <w:next w:val="NoList"/>
    <w:uiPriority w:val="99"/>
    <w:semiHidden/>
    <w:unhideWhenUsed/>
    <w:rsid w:val="001C40BC"/>
  </w:style>
  <w:style w:type="table" w:styleId="TableGrid">
    <w:name w:val="Table Grid"/>
    <w:basedOn w:val="TableNormal"/>
    <w:uiPriority w:val="39"/>
    <w:rsid w:val="001C40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1C40BC"/>
    <w:pPr>
      <w:suppressAutoHyphens/>
      <w:spacing w:after="120" w:line="240" w:lineRule="auto"/>
      <w:jc w:val="both"/>
    </w:pPr>
    <w:rPr>
      <w:b/>
      <w:iCs/>
      <w:szCs w:val="18"/>
    </w:rPr>
  </w:style>
  <w:style w:type="character" w:customStyle="1" w:styleId="Heading1Char">
    <w:name w:val="Heading 1 Char"/>
    <w:basedOn w:val="DefaultParagraphFont"/>
    <w:link w:val="Heading1"/>
    <w:uiPriority w:val="9"/>
    <w:rsid w:val="001C40BC"/>
    <w:rPr>
      <w:rFonts w:ascii="Times New Roman" w:eastAsia="MS Gothic" w:hAnsi="Times New Roman" w:cs="Times New Roman"/>
      <w:b/>
      <w:sz w:val="24"/>
      <w:szCs w:val="32"/>
    </w:rPr>
  </w:style>
  <w:style w:type="character" w:customStyle="1" w:styleId="Heading2Char">
    <w:name w:val="Heading 2 Char"/>
    <w:basedOn w:val="DefaultParagraphFont"/>
    <w:link w:val="Heading2"/>
    <w:uiPriority w:val="9"/>
    <w:rsid w:val="001C40BC"/>
    <w:rPr>
      <w:rFonts w:ascii="Times New Roman" w:eastAsia="MS Gothic" w:hAnsi="Times New Roman" w:cs="Times New Roman"/>
      <w:b/>
      <w:sz w:val="24"/>
      <w:szCs w:val="26"/>
    </w:rPr>
  </w:style>
  <w:style w:type="paragraph" w:customStyle="1" w:styleId="EndNoteBibliographyTitle">
    <w:name w:val="EndNote Bibliography Title"/>
    <w:basedOn w:val="Normal"/>
    <w:link w:val="EndNoteBibliographyTitleChar"/>
    <w:rsid w:val="001C40BC"/>
    <w:pPr>
      <w:suppressAutoHyphens/>
      <w:spacing w:after="0" w:line="480" w:lineRule="auto"/>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1C40BC"/>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1C40BC"/>
    <w:pPr>
      <w:suppressAutoHyphens/>
      <w:spacing w:after="120" w:line="240" w:lineRule="auto"/>
      <w:jc w:val="both"/>
    </w:pPr>
    <w:rPr>
      <w:rFonts w:cs="Times New Roman"/>
      <w:noProof/>
      <w:lang w:val="en-US"/>
    </w:rPr>
  </w:style>
  <w:style w:type="character" w:customStyle="1" w:styleId="EndNoteBibliographyChar">
    <w:name w:val="EndNote Bibliography Char"/>
    <w:basedOn w:val="DefaultParagraphFont"/>
    <w:link w:val="EndNoteBibliography"/>
    <w:rsid w:val="001C40BC"/>
    <w:rPr>
      <w:rFonts w:ascii="Times New Roman" w:hAnsi="Times New Roman" w:cs="Times New Roman"/>
      <w:noProof/>
      <w:sz w:val="24"/>
      <w:lang w:val="en-US"/>
    </w:rPr>
  </w:style>
  <w:style w:type="character" w:customStyle="1" w:styleId="Heading3Char">
    <w:name w:val="Heading 3 Char"/>
    <w:basedOn w:val="DefaultParagraphFont"/>
    <w:link w:val="Heading3"/>
    <w:uiPriority w:val="9"/>
    <w:rsid w:val="001C40BC"/>
    <w:rPr>
      <w:rFonts w:ascii="Times New Roman" w:eastAsia="MS Gothic" w:hAnsi="Times New Roman" w:cs="Times New Roman"/>
      <w:sz w:val="24"/>
      <w:szCs w:val="24"/>
    </w:rPr>
  </w:style>
  <w:style w:type="paragraph" w:styleId="Header">
    <w:name w:val="header"/>
    <w:basedOn w:val="Normal"/>
    <w:link w:val="HeaderChar"/>
    <w:uiPriority w:val="99"/>
    <w:unhideWhenUsed/>
    <w:rsid w:val="001C40BC"/>
    <w:pPr>
      <w:tabs>
        <w:tab w:val="center" w:pos="4513"/>
        <w:tab w:val="right" w:pos="9026"/>
      </w:tabs>
      <w:suppressAutoHyphens/>
      <w:spacing w:after="0" w:line="240" w:lineRule="auto"/>
      <w:jc w:val="both"/>
    </w:pPr>
  </w:style>
  <w:style w:type="character" w:customStyle="1" w:styleId="HeaderChar">
    <w:name w:val="Header Char"/>
    <w:basedOn w:val="DefaultParagraphFont"/>
    <w:link w:val="Header"/>
    <w:uiPriority w:val="99"/>
    <w:rsid w:val="001C40BC"/>
    <w:rPr>
      <w:rFonts w:ascii="Times New Roman" w:hAnsi="Times New Roman"/>
      <w:sz w:val="24"/>
    </w:rPr>
  </w:style>
  <w:style w:type="paragraph" w:styleId="Footer">
    <w:name w:val="footer"/>
    <w:basedOn w:val="Normal"/>
    <w:link w:val="FooterChar"/>
    <w:uiPriority w:val="99"/>
    <w:unhideWhenUsed/>
    <w:rsid w:val="001C40BC"/>
    <w:pPr>
      <w:tabs>
        <w:tab w:val="center" w:pos="4513"/>
        <w:tab w:val="right" w:pos="9026"/>
      </w:tabs>
      <w:suppressAutoHyphens/>
      <w:spacing w:after="0" w:line="240" w:lineRule="auto"/>
      <w:jc w:val="both"/>
    </w:pPr>
  </w:style>
  <w:style w:type="character" w:customStyle="1" w:styleId="FooterChar">
    <w:name w:val="Footer Char"/>
    <w:basedOn w:val="DefaultParagraphFont"/>
    <w:link w:val="Footer"/>
    <w:uiPriority w:val="99"/>
    <w:rsid w:val="001C40BC"/>
    <w:rPr>
      <w:rFonts w:ascii="Times New Roman" w:hAnsi="Times New Roman"/>
      <w:sz w:val="24"/>
    </w:rPr>
  </w:style>
  <w:style w:type="character" w:styleId="CommentReference">
    <w:name w:val="annotation reference"/>
    <w:basedOn w:val="DefaultParagraphFont"/>
    <w:uiPriority w:val="99"/>
    <w:semiHidden/>
    <w:unhideWhenUsed/>
    <w:rsid w:val="001C40BC"/>
    <w:rPr>
      <w:sz w:val="16"/>
      <w:szCs w:val="16"/>
    </w:rPr>
  </w:style>
  <w:style w:type="paragraph" w:styleId="CommentText">
    <w:name w:val="annotation text"/>
    <w:basedOn w:val="Normal"/>
    <w:link w:val="CommentTextChar"/>
    <w:uiPriority w:val="99"/>
    <w:unhideWhenUsed/>
    <w:rsid w:val="001C40BC"/>
    <w:pPr>
      <w:suppressAutoHyphens/>
      <w:spacing w:after="120" w:line="240" w:lineRule="auto"/>
      <w:jc w:val="both"/>
    </w:pPr>
    <w:rPr>
      <w:sz w:val="20"/>
      <w:szCs w:val="20"/>
    </w:rPr>
  </w:style>
  <w:style w:type="character" w:customStyle="1" w:styleId="CommentTextChar">
    <w:name w:val="Comment Text Char"/>
    <w:basedOn w:val="DefaultParagraphFont"/>
    <w:link w:val="CommentText"/>
    <w:uiPriority w:val="99"/>
    <w:rsid w:val="001C40BC"/>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1C40BC"/>
    <w:rPr>
      <w:b/>
      <w:bCs/>
    </w:rPr>
  </w:style>
  <w:style w:type="character" w:customStyle="1" w:styleId="CommentSubjectChar">
    <w:name w:val="Comment Subject Char"/>
    <w:basedOn w:val="CommentTextChar"/>
    <w:link w:val="CommentSubject"/>
    <w:uiPriority w:val="99"/>
    <w:semiHidden/>
    <w:rsid w:val="001C40BC"/>
    <w:rPr>
      <w:rFonts w:ascii="Times New Roman" w:hAnsi="Times New Roman"/>
      <w:b/>
      <w:bCs/>
      <w:sz w:val="20"/>
      <w:szCs w:val="20"/>
    </w:rPr>
  </w:style>
  <w:style w:type="paragraph" w:styleId="BalloonText">
    <w:name w:val="Balloon Text"/>
    <w:basedOn w:val="Normal"/>
    <w:link w:val="BalloonTextChar"/>
    <w:uiPriority w:val="99"/>
    <w:semiHidden/>
    <w:unhideWhenUsed/>
    <w:rsid w:val="001C40BC"/>
    <w:pPr>
      <w:suppressAutoHyphens/>
      <w:spacing w:after="0" w:line="240" w:lineRule="auto"/>
      <w:jc w:val="both"/>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C40BC"/>
    <w:rPr>
      <w:rFonts w:ascii="Segoe UI" w:hAnsi="Segoe UI" w:cs="Segoe UI"/>
      <w:sz w:val="18"/>
      <w:szCs w:val="18"/>
    </w:rPr>
  </w:style>
  <w:style w:type="character" w:customStyle="1" w:styleId="Hyperlink1">
    <w:name w:val="Hyperlink1"/>
    <w:basedOn w:val="DefaultParagraphFont"/>
    <w:uiPriority w:val="99"/>
    <w:unhideWhenUsed/>
    <w:rsid w:val="001C40BC"/>
    <w:rPr>
      <w:color w:val="0563C1"/>
      <w:u w:val="single"/>
    </w:rPr>
  </w:style>
  <w:style w:type="paragraph" w:styleId="ListParagraph">
    <w:name w:val="List Paragraph"/>
    <w:basedOn w:val="Normal"/>
    <w:uiPriority w:val="34"/>
    <w:qFormat/>
    <w:rsid w:val="001C40BC"/>
    <w:pPr>
      <w:suppressAutoHyphens/>
      <w:spacing w:after="120" w:line="480" w:lineRule="auto"/>
      <w:ind w:left="720"/>
      <w:contextualSpacing/>
      <w:jc w:val="both"/>
    </w:pPr>
  </w:style>
  <w:style w:type="character" w:customStyle="1" w:styleId="FollowedHyperlink1">
    <w:name w:val="FollowedHyperlink1"/>
    <w:basedOn w:val="DefaultParagraphFont"/>
    <w:uiPriority w:val="99"/>
    <w:semiHidden/>
    <w:unhideWhenUsed/>
    <w:rsid w:val="001C40BC"/>
    <w:rPr>
      <w:color w:val="954F72"/>
      <w:u w:val="single"/>
    </w:rPr>
  </w:style>
  <w:style w:type="character" w:styleId="PlaceholderText">
    <w:name w:val="Placeholder Text"/>
    <w:basedOn w:val="DefaultParagraphFont"/>
    <w:uiPriority w:val="99"/>
    <w:semiHidden/>
    <w:rsid w:val="001C40BC"/>
    <w:rPr>
      <w:color w:val="808080"/>
    </w:rPr>
  </w:style>
  <w:style w:type="character" w:styleId="UnresolvedMention">
    <w:name w:val="Unresolved Mention"/>
    <w:basedOn w:val="DefaultParagraphFont"/>
    <w:uiPriority w:val="99"/>
    <w:semiHidden/>
    <w:unhideWhenUsed/>
    <w:rsid w:val="001C40BC"/>
    <w:rPr>
      <w:color w:val="605E5C"/>
      <w:shd w:val="clear" w:color="auto" w:fill="E1DFDD"/>
    </w:rPr>
  </w:style>
  <w:style w:type="character" w:customStyle="1" w:styleId="Heading4Char">
    <w:name w:val="Heading 4 Char"/>
    <w:basedOn w:val="DefaultParagraphFont"/>
    <w:link w:val="Heading4"/>
    <w:uiPriority w:val="9"/>
    <w:rsid w:val="001C40BC"/>
    <w:rPr>
      <w:rFonts w:ascii="Times New Roman" w:eastAsia="MS Gothic" w:hAnsi="Times New Roman" w:cs="Times New Roman"/>
      <w:i/>
      <w:iCs/>
      <w:sz w:val="24"/>
    </w:rPr>
  </w:style>
  <w:style w:type="paragraph" w:styleId="NormalWeb">
    <w:name w:val="Normal (Web)"/>
    <w:basedOn w:val="Normal"/>
    <w:uiPriority w:val="99"/>
    <w:semiHidden/>
    <w:unhideWhenUsed/>
    <w:rsid w:val="001C40BC"/>
    <w:pPr>
      <w:spacing w:before="100" w:beforeAutospacing="1" w:after="100" w:afterAutospacing="1" w:line="240" w:lineRule="auto"/>
    </w:pPr>
    <w:rPr>
      <w:rFonts w:eastAsia="Times New Roman" w:cs="Times New Roman"/>
      <w:szCs w:val="24"/>
      <w:lang w:eastAsia="en-GB"/>
    </w:rPr>
  </w:style>
  <w:style w:type="table" w:customStyle="1" w:styleId="GridTable2-Accent51">
    <w:name w:val="Grid Table 2 - Accent 51"/>
    <w:basedOn w:val="TableNormal"/>
    <w:next w:val="GridTable2-Accent5"/>
    <w:uiPriority w:val="47"/>
    <w:rsid w:val="001C40BC"/>
    <w:pPr>
      <w:spacing w:after="0" w:line="240" w:lineRule="auto"/>
    </w:p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6Colorful-Accent51">
    <w:name w:val="Grid Table 6 Colorful - Accent 51"/>
    <w:basedOn w:val="TableNormal"/>
    <w:next w:val="GridTable6Colorful-Accent5"/>
    <w:uiPriority w:val="51"/>
    <w:rsid w:val="001C40BC"/>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6Colorful-Accent11">
    <w:name w:val="Grid Table 6 Colorful - Accent 11"/>
    <w:basedOn w:val="TableNormal"/>
    <w:next w:val="GridTable6Colorful-Accent1"/>
    <w:uiPriority w:val="51"/>
    <w:rsid w:val="001C40BC"/>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5Dark-Accent51">
    <w:name w:val="Grid Table 5 Dark - Accent 51"/>
    <w:basedOn w:val="TableNormal"/>
    <w:next w:val="GridTable5Dark-Accent5"/>
    <w:uiPriority w:val="50"/>
    <w:rsid w:val="001C40BC"/>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PlainTable21">
    <w:name w:val="Plain Table 21"/>
    <w:basedOn w:val="TableNormal"/>
    <w:next w:val="PlainTable2"/>
    <w:uiPriority w:val="99"/>
    <w:rsid w:val="001C40BC"/>
    <w:pPr>
      <w:spacing w:after="0" w:line="240" w:lineRule="auto"/>
    </w:p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AuthorList">
    <w:name w:val="Author List"/>
    <w:aliases w:val="Keywords,Abstract"/>
    <w:basedOn w:val="Subtitle"/>
    <w:next w:val="Normal"/>
    <w:uiPriority w:val="1"/>
    <w:qFormat/>
    <w:rsid w:val="001C40BC"/>
    <w:pPr>
      <w:numPr>
        <w:ilvl w:val="0"/>
      </w:numPr>
      <w:spacing w:before="240" w:after="240" w:line="480" w:lineRule="auto"/>
      <w:jc w:val="both"/>
    </w:pPr>
    <w:rPr>
      <w:rFonts w:eastAsia="Calibri" w:cs="Times New Roman"/>
      <w:b/>
      <w:color w:val="auto"/>
      <w:spacing w:val="0"/>
      <w:szCs w:val="24"/>
    </w:rPr>
  </w:style>
  <w:style w:type="paragraph" w:customStyle="1" w:styleId="Subtitle1">
    <w:name w:val="Subtitle1"/>
    <w:basedOn w:val="Normal"/>
    <w:next w:val="Normal"/>
    <w:link w:val="SubtitleChar"/>
    <w:uiPriority w:val="11"/>
    <w:qFormat/>
    <w:rsid w:val="001C40BC"/>
    <w:pPr>
      <w:numPr>
        <w:ilvl w:val="1"/>
      </w:numPr>
      <w:suppressAutoHyphens/>
      <w:spacing w:line="480" w:lineRule="auto"/>
      <w:jc w:val="both"/>
    </w:pPr>
    <w:rPr>
      <w:rFonts w:eastAsia="MS Mincho"/>
      <w:color w:val="5A5A5A"/>
      <w:spacing w:val="15"/>
    </w:rPr>
  </w:style>
  <w:style w:type="character" w:customStyle="1" w:styleId="SubtitleChar">
    <w:name w:val="Subtitle Char"/>
    <w:basedOn w:val="DefaultParagraphFont"/>
    <w:link w:val="Subtitle1"/>
    <w:uiPriority w:val="11"/>
    <w:rsid w:val="001C40BC"/>
    <w:rPr>
      <w:rFonts w:eastAsia="MS Mincho"/>
      <w:color w:val="5A5A5A"/>
      <w:spacing w:val="15"/>
    </w:rPr>
  </w:style>
  <w:style w:type="character" w:customStyle="1" w:styleId="figuretitle">
    <w:name w:val="figuretitle"/>
    <w:basedOn w:val="DefaultParagraphFont"/>
    <w:rsid w:val="001C40BC"/>
  </w:style>
  <w:style w:type="character" w:customStyle="1" w:styleId="apple-converted-space">
    <w:name w:val="apple-converted-space"/>
    <w:basedOn w:val="DefaultParagraphFont"/>
    <w:rsid w:val="001C40BC"/>
  </w:style>
  <w:style w:type="paragraph" w:customStyle="1" w:styleId="reference">
    <w:name w:val="reference"/>
    <w:basedOn w:val="Normal"/>
    <w:rsid w:val="001C40BC"/>
    <w:pPr>
      <w:spacing w:before="100" w:beforeAutospacing="1" w:after="100" w:afterAutospacing="1" w:line="240" w:lineRule="auto"/>
    </w:pPr>
    <w:rPr>
      <w:rFonts w:eastAsia="Times New Roman" w:cs="Times New Roman"/>
      <w:szCs w:val="24"/>
      <w:lang w:eastAsia="en-GB"/>
    </w:rPr>
  </w:style>
  <w:style w:type="paragraph" w:styleId="Revision">
    <w:name w:val="Revision"/>
    <w:hidden/>
    <w:uiPriority w:val="99"/>
    <w:semiHidden/>
    <w:rsid w:val="001C40BC"/>
    <w:pPr>
      <w:spacing w:after="0" w:line="240" w:lineRule="auto"/>
    </w:pPr>
    <w:rPr>
      <w:rFonts w:ascii="Times New Roman" w:hAnsi="Times New Roman"/>
      <w:sz w:val="24"/>
    </w:rPr>
  </w:style>
  <w:style w:type="character" w:customStyle="1" w:styleId="Heading1Char1">
    <w:name w:val="Heading 1 Char1"/>
    <w:basedOn w:val="DefaultParagraphFont"/>
    <w:uiPriority w:val="9"/>
    <w:rsid w:val="001C40BC"/>
    <w:rPr>
      <w:rFonts w:asciiTheme="majorHAnsi" w:eastAsiaTheme="majorEastAsia" w:hAnsiTheme="majorHAnsi" w:cstheme="majorBidi"/>
      <w:color w:val="2F5496" w:themeColor="accent1" w:themeShade="BF"/>
      <w:sz w:val="32"/>
      <w:szCs w:val="32"/>
    </w:rPr>
  </w:style>
  <w:style w:type="character" w:customStyle="1" w:styleId="Heading2Char1">
    <w:name w:val="Heading 2 Char1"/>
    <w:basedOn w:val="DefaultParagraphFont"/>
    <w:uiPriority w:val="9"/>
    <w:semiHidden/>
    <w:rsid w:val="001C40BC"/>
    <w:rPr>
      <w:rFonts w:asciiTheme="majorHAnsi" w:eastAsiaTheme="majorEastAsia" w:hAnsiTheme="majorHAnsi" w:cstheme="majorBidi"/>
      <w:color w:val="2F5496" w:themeColor="accent1" w:themeShade="BF"/>
      <w:sz w:val="26"/>
      <w:szCs w:val="26"/>
    </w:rPr>
  </w:style>
  <w:style w:type="character" w:customStyle="1" w:styleId="Heading3Char1">
    <w:name w:val="Heading 3 Char1"/>
    <w:basedOn w:val="DefaultParagraphFont"/>
    <w:uiPriority w:val="9"/>
    <w:semiHidden/>
    <w:rsid w:val="001C40BC"/>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1C40BC"/>
    <w:rPr>
      <w:color w:val="0563C1" w:themeColor="hyperlink"/>
      <w:u w:val="single"/>
    </w:rPr>
  </w:style>
  <w:style w:type="character" w:styleId="FollowedHyperlink">
    <w:name w:val="FollowedHyperlink"/>
    <w:basedOn w:val="DefaultParagraphFont"/>
    <w:uiPriority w:val="99"/>
    <w:semiHidden/>
    <w:unhideWhenUsed/>
    <w:rsid w:val="001C40BC"/>
    <w:rPr>
      <w:color w:val="954F72" w:themeColor="followedHyperlink"/>
      <w:u w:val="single"/>
    </w:rPr>
  </w:style>
  <w:style w:type="character" w:customStyle="1" w:styleId="Heading4Char1">
    <w:name w:val="Heading 4 Char1"/>
    <w:basedOn w:val="DefaultParagraphFont"/>
    <w:uiPriority w:val="9"/>
    <w:semiHidden/>
    <w:rsid w:val="001C40BC"/>
    <w:rPr>
      <w:rFonts w:asciiTheme="majorHAnsi" w:eastAsiaTheme="majorEastAsia" w:hAnsiTheme="majorHAnsi" w:cstheme="majorBidi"/>
      <w:i/>
      <w:iCs/>
      <w:color w:val="2F5496" w:themeColor="accent1" w:themeShade="BF"/>
    </w:rPr>
  </w:style>
  <w:style w:type="table" w:styleId="GridTable2-Accent5">
    <w:name w:val="Grid Table 2 Accent 5"/>
    <w:basedOn w:val="TableNormal"/>
    <w:uiPriority w:val="47"/>
    <w:rsid w:val="001C40BC"/>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6Colorful-Accent5">
    <w:name w:val="Grid Table 6 Colorful Accent 5"/>
    <w:basedOn w:val="TableNormal"/>
    <w:uiPriority w:val="51"/>
    <w:rsid w:val="001C40BC"/>
    <w:pPr>
      <w:spacing w:after="0" w:line="240" w:lineRule="auto"/>
    </w:pPr>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6Colorful-Accent1">
    <w:name w:val="Grid Table 6 Colorful Accent 1"/>
    <w:basedOn w:val="TableNormal"/>
    <w:uiPriority w:val="51"/>
    <w:rsid w:val="001C40BC"/>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5Dark-Accent5">
    <w:name w:val="Grid Table 5 Dark Accent 5"/>
    <w:basedOn w:val="TableNormal"/>
    <w:uiPriority w:val="50"/>
    <w:rsid w:val="001C40B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PlainTable2">
    <w:name w:val="Plain Table 2"/>
    <w:basedOn w:val="TableNormal"/>
    <w:uiPriority w:val="99"/>
    <w:rsid w:val="001C40B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Subtitle">
    <w:name w:val="Subtitle"/>
    <w:basedOn w:val="Normal"/>
    <w:next w:val="Normal"/>
    <w:link w:val="SubtitleChar1"/>
    <w:uiPriority w:val="11"/>
    <w:qFormat/>
    <w:rsid w:val="001C40BC"/>
    <w:pPr>
      <w:numPr>
        <w:ilvl w:val="1"/>
      </w:numPr>
    </w:pPr>
    <w:rPr>
      <w:rFonts w:eastAsiaTheme="minorEastAsia"/>
      <w:color w:val="5A5A5A" w:themeColor="text1" w:themeTint="A5"/>
      <w:spacing w:val="15"/>
    </w:rPr>
  </w:style>
  <w:style w:type="character" w:customStyle="1" w:styleId="SubtitleChar1">
    <w:name w:val="Subtitle Char1"/>
    <w:basedOn w:val="DefaultParagraphFont"/>
    <w:link w:val="Subtitle"/>
    <w:uiPriority w:val="11"/>
    <w:rsid w:val="001C40BC"/>
    <w:rPr>
      <w:rFonts w:eastAsiaTheme="minorEastAsia"/>
      <w:color w:val="5A5A5A" w:themeColor="text1" w:themeTint="A5"/>
      <w:spacing w:val="15"/>
    </w:rPr>
  </w:style>
  <w:style w:type="numbering" w:customStyle="1" w:styleId="NoList2">
    <w:name w:val="No List2"/>
    <w:next w:val="NoList"/>
    <w:uiPriority w:val="99"/>
    <w:semiHidden/>
    <w:unhideWhenUsed/>
    <w:rsid w:val="002E2C3D"/>
  </w:style>
  <w:style w:type="paragraph" w:styleId="HTMLPreformatted">
    <w:name w:val="HTML Preformatted"/>
    <w:basedOn w:val="Normal"/>
    <w:link w:val="HTMLPreformattedChar"/>
    <w:uiPriority w:val="99"/>
    <w:semiHidden/>
    <w:unhideWhenUsed/>
    <w:rsid w:val="002E2C3D"/>
    <w:pPr>
      <w:suppressAutoHyphens/>
      <w:spacing w:after="0" w:line="240" w:lineRule="auto"/>
      <w:jc w:val="both"/>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2E2C3D"/>
    <w:rPr>
      <w:rFonts w:ascii="Consolas" w:hAnsi="Consolas"/>
      <w:sz w:val="20"/>
      <w:szCs w:val="20"/>
    </w:rPr>
  </w:style>
  <w:style w:type="character" w:styleId="LineNumber">
    <w:name w:val="line number"/>
    <w:basedOn w:val="DefaultParagraphFont"/>
    <w:uiPriority w:val="99"/>
    <w:semiHidden/>
    <w:unhideWhenUsed/>
    <w:rsid w:val="002E2C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1089</Words>
  <Characters>6213</Characters>
  <Application>Microsoft Office Word</Application>
  <DocSecurity>0</DocSecurity>
  <Lines>51</Lines>
  <Paragraphs>14</Paragraphs>
  <ScaleCrop>false</ScaleCrop>
  <Company/>
  <LinksUpToDate>false</LinksUpToDate>
  <CharactersWithSpaces>7288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Deborah L. Narh Mensah</dc:creator>
  <cp:keywords/>
  <dc:description/>
  <cp:lastModifiedBy>Deborah L. Narh Mensah</cp:lastModifiedBy>
  <cp:revision>2</cp:revision>
  <dcterms:created xsi:type="dcterms:W3CDTF">2023-07-14T12:00:00Z</dcterms:created>
  <dcterms:modified xsi:type="dcterms:W3CDTF">2023-07-14T12:00:00Z</dcterms:modified>
</cp:coreProperties>
</file>