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6F9199" w14:textId="77777777" w:rsidR="00AB18A9" w:rsidRPr="001C6A50" w:rsidRDefault="00AB18A9" w:rsidP="00AB18A9">
      <w:pPr>
        <w:jc w:val="center"/>
        <w:rPr>
          <w:rFonts w:cs="Times New Roman"/>
          <w:b/>
          <w:sz w:val="28"/>
          <w:szCs w:val="28"/>
        </w:rPr>
      </w:pPr>
      <w:bookmarkStart w:id="0" w:name="_Toc47011650"/>
      <w:r w:rsidRPr="001C6A50">
        <w:rPr>
          <w:rFonts w:cs="Times New Roman"/>
          <w:b/>
          <w:sz w:val="28"/>
          <w:szCs w:val="28"/>
        </w:rPr>
        <w:t>Lung microbiome of stable and exacerbated COPD patients in Tshwane, South Africa</w:t>
      </w:r>
    </w:p>
    <w:p w14:paraId="7731A306" w14:textId="77777777" w:rsidR="00AB18A9" w:rsidRPr="001C6A50" w:rsidRDefault="00AB18A9" w:rsidP="00AB18A9">
      <w:pPr>
        <w:pStyle w:val="Normal12"/>
        <w:spacing w:after="0" w:line="360" w:lineRule="auto"/>
        <w:rPr>
          <w:i/>
        </w:rPr>
      </w:pPr>
    </w:p>
    <w:p w14:paraId="4648148A" w14:textId="77777777" w:rsidR="00AB18A9" w:rsidRPr="001C6A50" w:rsidRDefault="00AB18A9" w:rsidP="00AB18A9">
      <w:pPr>
        <w:jc w:val="center"/>
        <w:outlineLvl w:val="0"/>
        <w:rPr>
          <w:rFonts w:cs="Times New Roman"/>
          <w:b/>
          <w:szCs w:val="24"/>
          <w:vertAlign w:val="superscript"/>
        </w:rPr>
      </w:pPr>
      <w:r w:rsidRPr="001C6A50">
        <w:rPr>
          <w:rFonts w:cs="Times New Roman"/>
          <w:b/>
          <w:szCs w:val="24"/>
        </w:rPr>
        <w:t>Goolam Mahomed T</w:t>
      </w:r>
      <w:r w:rsidRPr="001C6A50">
        <w:rPr>
          <w:rFonts w:cs="Times New Roman"/>
          <w:b/>
          <w:szCs w:val="24"/>
          <w:vertAlign w:val="superscript"/>
        </w:rPr>
        <w:t>1</w:t>
      </w:r>
      <w:r w:rsidRPr="001C6A50">
        <w:rPr>
          <w:rFonts w:cs="Times New Roman"/>
          <w:b/>
          <w:szCs w:val="24"/>
        </w:rPr>
        <w:t>, Peters RPH</w:t>
      </w:r>
      <w:r w:rsidRPr="001C6A50">
        <w:rPr>
          <w:rFonts w:cs="Times New Roman"/>
          <w:b/>
          <w:szCs w:val="24"/>
          <w:vertAlign w:val="superscript"/>
        </w:rPr>
        <w:t>1,2</w:t>
      </w:r>
      <w:r w:rsidRPr="001C6A50">
        <w:rPr>
          <w:rFonts w:cs="Times New Roman"/>
          <w:b/>
          <w:szCs w:val="24"/>
        </w:rPr>
        <w:t>, Allam M</w:t>
      </w:r>
      <w:r w:rsidRPr="001C6A50">
        <w:rPr>
          <w:rFonts w:cs="Times New Roman"/>
          <w:b/>
          <w:szCs w:val="24"/>
          <w:vertAlign w:val="superscript"/>
        </w:rPr>
        <w:t>3</w:t>
      </w:r>
      <w:r w:rsidRPr="001C6A50">
        <w:rPr>
          <w:rFonts w:cs="Times New Roman"/>
          <w:b/>
          <w:szCs w:val="24"/>
        </w:rPr>
        <w:t>, Ismail A</w:t>
      </w:r>
      <w:r w:rsidRPr="001C6A50">
        <w:rPr>
          <w:rFonts w:cs="Times New Roman"/>
          <w:b/>
          <w:szCs w:val="24"/>
          <w:vertAlign w:val="superscript"/>
        </w:rPr>
        <w:t>3</w:t>
      </w:r>
      <w:r w:rsidRPr="001C6A50">
        <w:rPr>
          <w:rFonts w:cs="Times New Roman"/>
          <w:b/>
          <w:szCs w:val="24"/>
        </w:rPr>
        <w:t>,</w:t>
      </w:r>
      <w:r w:rsidRPr="001C6A50">
        <w:rPr>
          <w:rFonts w:ascii="Arial" w:hAnsi="Arial" w:cs="Arial"/>
          <w:b/>
          <w:szCs w:val="24"/>
        </w:rPr>
        <w:t xml:space="preserve"> </w:t>
      </w:r>
      <w:proofErr w:type="spellStart"/>
      <w:r w:rsidRPr="001C6A50">
        <w:rPr>
          <w:rFonts w:cs="Times New Roman"/>
          <w:b/>
          <w:szCs w:val="24"/>
        </w:rPr>
        <w:t>Mtshali</w:t>
      </w:r>
      <w:proofErr w:type="spellEnd"/>
      <w:r w:rsidRPr="001C6A50">
        <w:rPr>
          <w:rFonts w:cs="Times New Roman"/>
          <w:b/>
          <w:szCs w:val="24"/>
        </w:rPr>
        <w:t xml:space="preserve"> S</w:t>
      </w:r>
      <w:r w:rsidRPr="001C6A50">
        <w:rPr>
          <w:rFonts w:cs="Times New Roman"/>
          <w:b/>
          <w:szCs w:val="24"/>
          <w:vertAlign w:val="superscript"/>
        </w:rPr>
        <w:t>3</w:t>
      </w:r>
      <w:r w:rsidRPr="001C6A50">
        <w:rPr>
          <w:rFonts w:cs="Times New Roman"/>
          <w:b/>
          <w:szCs w:val="24"/>
        </w:rPr>
        <w:t>, Goolam Mahomed A</w:t>
      </w:r>
      <w:r w:rsidRPr="001C6A50">
        <w:rPr>
          <w:rFonts w:cs="Times New Roman"/>
          <w:b/>
          <w:szCs w:val="24"/>
          <w:vertAlign w:val="superscript"/>
        </w:rPr>
        <w:t>4</w:t>
      </w:r>
      <w:r w:rsidRPr="001C6A50">
        <w:rPr>
          <w:rFonts w:cs="Times New Roman"/>
          <w:b/>
          <w:szCs w:val="24"/>
        </w:rPr>
        <w:t xml:space="preserve">, </w:t>
      </w:r>
      <w:proofErr w:type="spellStart"/>
      <w:r w:rsidRPr="001C6A50">
        <w:rPr>
          <w:rFonts w:cs="Times New Roman"/>
          <w:b/>
          <w:szCs w:val="24"/>
        </w:rPr>
        <w:t>Ueckermann</w:t>
      </w:r>
      <w:proofErr w:type="spellEnd"/>
      <w:r w:rsidRPr="001C6A50">
        <w:rPr>
          <w:rFonts w:cs="Times New Roman"/>
          <w:b/>
          <w:szCs w:val="24"/>
        </w:rPr>
        <w:t xml:space="preserve"> V</w:t>
      </w:r>
      <w:r w:rsidRPr="001C6A50">
        <w:rPr>
          <w:rFonts w:cs="Times New Roman"/>
          <w:b/>
          <w:szCs w:val="24"/>
          <w:vertAlign w:val="superscript"/>
        </w:rPr>
        <w:t>5</w:t>
      </w:r>
      <w:r w:rsidRPr="001C6A50">
        <w:rPr>
          <w:rFonts w:cs="Times New Roman"/>
          <w:b/>
          <w:szCs w:val="24"/>
        </w:rPr>
        <w:t>, Kock MM</w:t>
      </w:r>
      <w:r w:rsidRPr="001C6A50">
        <w:rPr>
          <w:rFonts w:cs="Times New Roman"/>
          <w:b/>
          <w:szCs w:val="24"/>
          <w:vertAlign w:val="superscript"/>
        </w:rPr>
        <w:t>1,6</w:t>
      </w:r>
      <w:r w:rsidRPr="001C6A50">
        <w:rPr>
          <w:rFonts w:cs="Times New Roman"/>
          <w:b/>
          <w:szCs w:val="24"/>
        </w:rPr>
        <w:t>, and Ehlers MM</w:t>
      </w:r>
      <w:r w:rsidRPr="001C6A50">
        <w:rPr>
          <w:rFonts w:cs="Times New Roman"/>
          <w:b/>
          <w:szCs w:val="24"/>
          <w:vertAlign w:val="superscript"/>
        </w:rPr>
        <w:t>1,6*</w:t>
      </w:r>
    </w:p>
    <w:p w14:paraId="5648D99C" w14:textId="77777777" w:rsidR="00AB18A9" w:rsidRPr="001C6A50" w:rsidRDefault="00AB18A9" w:rsidP="00AB18A9">
      <w:pPr>
        <w:outlineLvl w:val="0"/>
        <w:rPr>
          <w:rFonts w:cs="Times New Roman"/>
          <w:b/>
          <w:sz w:val="20"/>
          <w:szCs w:val="20"/>
          <w:vertAlign w:val="superscript"/>
        </w:rPr>
      </w:pPr>
    </w:p>
    <w:p w14:paraId="43D10997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bCs/>
          <w:sz w:val="14"/>
          <w:szCs w:val="20"/>
        </w:rPr>
        <w:t xml:space="preserve">Department of Medical Microbiology, University of Pretoria  </w:t>
      </w:r>
    </w:p>
    <w:p w14:paraId="4569D07A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sz w:val="14"/>
          <w:szCs w:val="20"/>
        </w:rPr>
        <w:t>Foundation for Professional Development, Research Unit, East London, South Africa</w:t>
      </w:r>
    </w:p>
    <w:p w14:paraId="076FC45F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sz w:val="14"/>
          <w:szCs w:val="20"/>
        </w:rPr>
        <w:t>National Institute for Communicable Diseases, of the National Health Laboratory Service, Johannesburg, South Africa</w:t>
      </w:r>
    </w:p>
    <w:p w14:paraId="65CD2123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sz w:val="14"/>
          <w:szCs w:val="20"/>
        </w:rPr>
        <w:t>Louis Pasteur Private Hospital</w:t>
      </w:r>
    </w:p>
    <w:p w14:paraId="097D3780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sz w:val="14"/>
          <w:szCs w:val="20"/>
        </w:rPr>
        <w:t>Department of Internal Medicine, University of Pretoria</w:t>
      </w:r>
    </w:p>
    <w:p w14:paraId="23C6DFAD" w14:textId="77777777" w:rsidR="00AB18A9" w:rsidRPr="001C6A50" w:rsidRDefault="00AB18A9" w:rsidP="00AB18A9">
      <w:pPr>
        <w:numPr>
          <w:ilvl w:val="0"/>
          <w:numId w:val="1"/>
        </w:numPr>
        <w:spacing w:after="200" w:line="276" w:lineRule="auto"/>
        <w:jc w:val="center"/>
        <w:outlineLvl w:val="0"/>
        <w:rPr>
          <w:rFonts w:cs="Times New Roman"/>
          <w:b/>
          <w:sz w:val="14"/>
          <w:szCs w:val="20"/>
        </w:rPr>
      </w:pPr>
      <w:r w:rsidRPr="001C6A50">
        <w:rPr>
          <w:rFonts w:cs="Times New Roman"/>
          <w:b/>
          <w:bCs/>
          <w:sz w:val="14"/>
          <w:szCs w:val="20"/>
        </w:rPr>
        <w:t xml:space="preserve">Department of Medical Microbiology, Tshwane Academic Division, National Health Laboratory Service </w:t>
      </w:r>
    </w:p>
    <w:p w14:paraId="1F7FAFD7" w14:textId="77777777" w:rsidR="00AB18A9" w:rsidRPr="001C6A50" w:rsidRDefault="00AB18A9" w:rsidP="00AB18A9"/>
    <w:p w14:paraId="0089833B" w14:textId="77777777" w:rsidR="00AB18A9" w:rsidRPr="0003198B" w:rsidRDefault="00AB18A9" w:rsidP="00AB18A9">
      <w:pPr>
        <w:spacing w:after="200" w:line="276" w:lineRule="auto"/>
        <w:outlineLvl w:val="0"/>
        <w:rPr>
          <w:rFonts w:cs="Times New Roman"/>
          <w:b/>
          <w:szCs w:val="36"/>
        </w:rPr>
      </w:pPr>
      <w:r w:rsidRPr="001C6A50">
        <w:rPr>
          <w:rFonts w:cs="Times New Roman"/>
          <w:b/>
          <w:bCs/>
          <w:szCs w:val="36"/>
        </w:rPr>
        <w:t>*</w:t>
      </w:r>
      <w:r w:rsidRPr="001C6A50">
        <w:rPr>
          <w:rFonts w:cs="Times New Roman"/>
          <w:szCs w:val="36"/>
        </w:rPr>
        <w:t>Corresponding author: marthie.ehlers@up.ac.za</w:t>
      </w:r>
    </w:p>
    <w:p w14:paraId="314DC766" w14:textId="256D0E38" w:rsidR="002D0954" w:rsidRDefault="00AB18A9" w:rsidP="00AB18A9">
      <w:pPr>
        <w:jc w:val="left"/>
      </w:pPr>
      <w:r>
        <w:br w:type="page"/>
      </w:r>
      <w:bookmarkEnd w:id="0"/>
    </w:p>
    <w:p w14:paraId="310EA817" w14:textId="1F32F5A0" w:rsidR="008E7057" w:rsidRPr="00AB18A9" w:rsidRDefault="002559F7" w:rsidP="00AB18A9">
      <w:pPr>
        <w:pStyle w:val="Title"/>
        <w:rPr>
          <w:rFonts w:ascii="Times New Roman" w:hAnsi="Times New Roman" w:cs="Times New Roman"/>
          <w:b/>
          <w:bCs/>
          <w:sz w:val="40"/>
          <w:szCs w:val="40"/>
        </w:rPr>
      </w:pPr>
      <w:r w:rsidRPr="00AB18A9">
        <w:rPr>
          <w:rFonts w:ascii="Times New Roman" w:hAnsi="Times New Roman" w:cs="Times New Roman"/>
          <w:b/>
          <w:bCs/>
          <w:sz w:val="40"/>
          <w:szCs w:val="40"/>
        </w:rPr>
        <w:lastRenderedPageBreak/>
        <w:t>Supplementary Materials and Results</w:t>
      </w:r>
    </w:p>
    <w:p w14:paraId="1D889E62" w14:textId="77777777" w:rsidR="00DB1BD8" w:rsidRPr="0055207C" w:rsidRDefault="00DB1BD8" w:rsidP="00DB1BD8">
      <w:pPr>
        <w:spacing w:line="480" w:lineRule="auto"/>
      </w:pPr>
    </w:p>
    <w:p w14:paraId="1D30DC69" w14:textId="1452A3FC" w:rsidR="00DB1BD8" w:rsidRPr="0055207C" w:rsidRDefault="00DB1BD8" w:rsidP="00DB1BD8">
      <w:pPr>
        <w:pStyle w:val="Caption"/>
        <w:spacing w:line="480" w:lineRule="auto"/>
      </w:pPr>
      <w:bookmarkStart w:id="1" w:name="_Toc477044760"/>
      <w:bookmarkStart w:id="2" w:name="_Toc477161517"/>
      <w:r w:rsidRPr="0055207C">
        <w:t>Table S</w:t>
      </w:r>
      <w:r w:rsidRPr="0055207C">
        <w:rPr>
          <w:noProof/>
        </w:rPr>
        <w:t>1</w:t>
      </w:r>
      <w:r w:rsidRPr="0055207C">
        <w:t>:</w:t>
      </w:r>
      <w:r w:rsidRPr="0055207C">
        <w:tab/>
        <w:t>Inclusion and exclusion criteria for COPD</w:t>
      </w:r>
      <w:bookmarkEnd w:id="1"/>
      <w:bookmarkEnd w:id="2"/>
      <w:r w:rsidRPr="0055207C">
        <w:t xml:space="preserve"> patients in this study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491"/>
        <w:gridCol w:w="4525"/>
      </w:tblGrid>
      <w:tr w:rsidR="00DB1BD8" w:rsidRPr="0055207C" w14:paraId="5278E95E" w14:textId="77777777" w:rsidTr="00400A00">
        <w:trPr>
          <w:jc w:val="center"/>
        </w:trPr>
        <w:tc>
          <w:tcPr>
            <w:tcW w:w="9016" w:type="dxa"/>
            <w:gridSpan w:val="2"/>
          </w:tcPr>
          <w:p w14:paraId="76847492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5207C">
              <w:rPr>
                <w:rFonts w:cs="Times New Roman"/>
                <w:b/>
                <w:sz w:val="20"/>
                <w:szCs w:val="20"/>
              </w:rPr>
              <w:t>Stable state</w:t>
            </w:r>
          </w:p>
        </w:tc>
      </w:tr>
      <w:tr w:rsidR="00DB1BD8" w:rsidRPr="0055207C" w14:paraId="5C1EA445" w14:textId="77777777" w:rsidTr="00400A00">
        <w:trPr>
          <w:jc w:val="center"/>
        </w:trPr>
        <w:tc>
          <w:tcPr>
            <w:tcW w:w="4491" w:type="dxa"/>
          </w:tcPr>
          <w:p w14:paraId="039D9D62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5207C">
              <w:rPr>
                <w:rFonts w:cs="Times New Roman"/>
                <w:b/>
                <w:sz w:val="20"/>
                <w:szCs w:val="20"/>
              </w:rPr>
              <w:t>Inclusion criteria</w:t>
            </w:r>
          </w:p>
        </w:tc>
        <w:tc>
          <w:tcPr>
            <w:tcW w:w="4525" w:type="dxa"/>
          </w:tcPr>
          <w:p w14:paraId="50AB7119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5207C">
              <w:rPr>
                <w:rFonts w:cs="Times New Roman"/>
                <w:b/>
                <w:sz w:val="20"/>
                <w:szCs w:val="20"/>
              </w:rPr>
              <w:t>Exclusion criteria</w:t>
            </w:r>
          </w:p>
        </w:tc>
      </w:tr>
      <w:tr w:rsidR="00DB1BD8" w:rsidRPr="0055207C" w14:paraId="1D5BF4C0" w14:textId="77777777" w:rsidTr="00400A00">
        <w:trPr>
          <w:jc w:val="center"/>
        </w:trPr>
        <w:tc>
          <w:tcPr>
            <w:tcW w:w="4491" w:type="dxa"/>
          </w:tcPr>
          <w:p w14:paraId="1E90E341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HIV patients on antiviral therapy (ART)</w:t>
            </w:r>
          </w:p>
        </w:tc>
        <w:tc>
          <w:tcPr>
            <w:tcW w:w="4525" w:type="dxa"/>
          </w:tcPr>
          <w:p w14:paraId="376AF594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Active tuberculosis infection (receiving treatment)</w:t>
            </w:r>
          </w:p>
        </w:tc>
      </w:tr>
      <w:tr w:rsidR="00DB1BD8" w:rsidRPr="0055207C" w14:paraId="417478E5" w14:textId="77777777" w:rsidTr="00400A00">
        <w:trPr>
          <w:jc w:val="center"/>
        </w:trPr>
        <w:tc>
          <w:tcPr>
            <w:tcW w:w="4491" w:type="dxa"/>
          </w:tcPr>
          <w:p w14:paraId="6BC93640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Over 40 years of age</w:t>
            </w:r>
          </w:p>
        </w:tc>
        <w:tc>
          <w:tcPr>
            <w:tcW w:w="4525" w:type="dxa"/>
          </w:tcPr>
          <w:p w14:paraId="2133208D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Receiving immunosuppressants</w:t>
            </w:r>
          </w:p>
        </w:tc>
      </w:tr>
      <w:tr w:rsidR="00DB1BD8" w:rsidRPr="0055207C" w14:paraId="64D9E673" w14:textId="77777777" w:rsidTr="00400A00">
        <w:trPr>
          <w:jc w:val="center"/>
        </w:trPr>
        <w:tc>
          <w:tcPr>
            <w:tcW w:w="4491" w:type="dxa"/>
          </w:tcPr>
          <w:p w14:paraId="2C4EC175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Able to provide informed consent</w:t>
            </w:r>
          </w:p>
        </w:tc>
        <w:tc>
          <w:tcPr>
            <w:tcW w:w="4525" w:type="dxa"/>
          </w:tcPr>
          <w:p w14:paraId="64607E4B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Cancer</w:t>
            </w:r>
          </w:p>
        </w:tc>
      </w:tr>
      <w:tr w:rsidR="00DB1BD8" w:rsidRPr="0055207C" w14:paraId="608CE660" w14:textId="77777777" w:rsidTr="00400A00">
        <w:trPr>
          <w:jc w:val="center"/>
        </w:trPr>
        <w:tc>
          <w:tcPr>
            <w:tcW w:w="4491" w:type="dxa"/>
          </w:tcPr>
          <w:p w14:paraId="166AB680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16E8157C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Lung surgery within the last six months</w:t>
            </w:r>
          </w:p>
        </w:tc>
      </w:tr>
      <w:tr w:rsidR="00DB1BD8" w:rsidRPr="0055207C" w14:paraId="064B52B4" w14:textId="77777777" w:rsidTr="00400A00">
        <w:trPr>
          <w:jc w:val="center"/>
        </w:trPr>
        <w:tc>
          <w:tcPr>
            <w:tcW w:w="4491" w:type="dxa"/>
          </w:tcPr>
          <w:p w14:paraId="186ED0C9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6E4C75AD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Unable to answer questionnaire (CDQ)</w:t>
            </w:r>
          </w:p>
        </w:tc>
      </w:tr>
      <w:tr w:rsidR="00DB1BD8" w:rsidRPr="0055207C" w14:paraId="5D1603A0" w14:textId="77777777" w:rsidTr="00400A00">
        <w:trPr>
          <w:jc w:val="center"/>
        </w:trPr>
        <w:tc>
          <w:tcPr>
            <w:tcW w:w="4491" w:type="dxa"/>
          </w:tcPr>
          <w:p w14:paraId="12B089C0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19A153BC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Antibiotics within last month</w:t>
            </w:r>
          </w:p>
        </w:tc>
      </w:tr>
      <w:tr w:rsidR="00DB1BD8" w:rsidRPr="0055207C" w14:paraId="034CACEE" w14:textId="77777777" w:rsidTr="00400A00">
        <w:trPr>
          <w:jc w:val="center"/>
        </w:trPr>
        <w:tc>
          <w:tcPr>
            <w:tcW w:w="9016" w:type="dxa"/>
            <w:gridSpan w:val="2"/>
          </w:tcPr>
          <w:p w14:paraId="3095F109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55207C">
              <w:rPr>
                <w:rFonts w:cs="Times New Roman"/>
                <w:b/>
                <w:bCs/>
                <w:sz w:val="20"/>
                <w:szCs w:val="20"/>
              </w:rPr>
              <w:t>Exacerbated state</w:t>
            </w:r>
          </w:p>
        </w:tc>
      </w:tr>
      <w:tr w:rsidR="00DB1BD8" w:rsidRPr="0055207C" w14:paraId="3786BF3E" w14:textId="77777777" w:rsidTr="00400A00">
        <w:trPr>
          <w:jc w:val="center"/>
        </w:trPr>
        <w:tc>
          <w:tcPr>
            <w:tcW w:w="4491" w:type="dxa"/>
          </w:tcPr>
          <w:p w14:paraId="2F92E4F4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b/>
                <w:sz w:val="20"/>
                <w:szCs w:val="20"/>
              </w:rPr>
              <w:t>Inclusion criteria</w:t>
            </w:r>
          </w:p>
        </w:tc>
        <w:tc>
          <w:tcPr>
            <w:tcW w:w="4525" w:type="dxa"/>
          </w:tcPr>
          <w:p w14:paraId="31662ADA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b/>
                <w:sz w:val="20"/>
                <w:szCs w:val="20"/>
              </w:rPr>
              <w:t>Exclusion criteria</w:t>
            </w:r>
          </w:p>
        </w:tc>
      </w:tr>
      <w:tr w:rsidR="00DB1BD8" w:rsidRPr="0055207C" w14:paraId="58B891B0" w14:textId="77777777" w:rsidTr="00400A00">
        <w:trPr>
          <w:jc w:val="center"/>
        </w:trPr>
        <w:tc>
          <w:tcPr>
            <w:tcW w:w="4491" w:type="dxa"/>
          </w:tcPr>
          <w:p w14:paraId="47638364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HIV patients on antiviral therapy (ART)</w:t>
            </w:r>
          </w:p>
        </w:tc>
        <w:tc>
          <w:tcPr>
            <w:tcW w:w="4525" w:type="dxa"/>
          </w:tcPr>
          <w:p w14:paraId="4FB47350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Active tuberculosis infection (receiving treatment)</w:t>
            </w:r>
          </w:p>
        </w:tc>
      </w:tr>
      <w:tr w:rsidR="00DB1BD8" w:rsidRPr="0055207C" w14:paraId="2CF2B810" w14:textId="77777777" w:rsidTr="00400A00">
        <w:trPr>
          <w:jc w:val="center"/>
        </w:trPr>
        <w:tc>
          <w:tcPr>
            <w:tcW w:w="4491" w:type="dxa"/>
          </w:tcPr>
          <w:p w14:paraId="3BB9EDAC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Over 40 years of age</w:t>
            </w:r>
          </w:p>
        </w:tc>
        <w:tc>
          <w:tcPr>
            <w:tcW w:w="4525" w:type="dxa"/>
          </w:tcPr>
          <w:p w14:paraId="66DFA611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Receiving immunosuppressants</w:t>
            </w:r>
          </w:p>
        </w:tc>
      </w:tr>
      <w:tr w:rsidR="00DB1BD8" w:rsidRPr="0055207C" w14:paraId="14F2CAB5" w14:textId="77777777" w:rsidTr="00400A00">
        <w:trPr>
          <w:jc w:val="center"/>
        </w:trPr>
        <w:tc>
          <w:tcPr>
            <w:tcW w:w="4491" w:type="dxa"/>
          </w:tcPr>
          <w:p w14:paraId="768C0823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Able to provide informed consent</w:t>
            </w:r>
          </w:p>
        </w:tc>
        <w:tc>
          <w:tcPr>
            <w:tcW w:w="4525" w:type="dxa"/>
          </w:tcPr>
          <w:p w14:paraId="75212E1B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Cancer</w:t>
            </w:r>
          </w:p>
        </w:tc>
      </w:tr>
      <w:tr w:rsidR="00DB1BD8" w:rsidRPr="0055207C" w14:paraId="5FD11F12" w14:textId="77777777" w:rsidTr="00400A00">
        <w:trPr>
          <w:jc w:val="center"/>
        </w:trPr>
        <w:tc>
          <w:tcPr>
            <w:tcW w:w="4491" w:type="dxa"/>
          </w:tcPr>
          <w:p w14:paraId="41572FD6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Increased/worsening of respiratory symptoms 48 h prior to visit</w:t>
            </w:r>
          </w:p>
        </w:tc>
        <w:tc>
          <w:tcPr>
            <w:tcW w:w="4525" w:type="dxa"/>
          </w:tcPr>
          <w:p w14:paraId="48D2F36B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Lung surgery within the last six months</w:t>
            </w:r>
          </w:p>
        </w:tc>
      </w:tr>
      <w:tr w:rsidR="00DB1BD8" w:rsidRPr="0055207C" w14:paraId="3286BF70" w14:textId="77777777" w:rsidTr="00400A00">
        <w:trPr>
          <w:jc w:val="center"/>
        </w:trPr>
        <w:tc>
          <w:tcPr>
            <w:tcW w:w="4491" w:type="dxa"/>
          </w:tcPr>
          <w:p w14:paraId="74A1CF27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7E94EE4B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Unable to answer questionnaire (CDQ)</w:t>
            </w:r>
          </w:p>
        </w:tc>
      </w:tr>
      <w:tr w:rsidR="00DB1BD8" w:rsidRPr="0055207C" w14:paraId="58C21F54" w14:textId="77777777" w:rsidTr="00400A00">
        <w:trPr>
          <w:jc w:val="center"/>
        </w:trPr>
        <w:tc>
          <w:tcPr>
            <w:tcW w:w="4491" w:type="dxa"/>
          </w:tcPr>
          <w:p w14:paraId="766AFFD4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01E5678C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Unable to give informed consent</w:t>
            </w:r>
          </w:p>
        </w:tc>
      </w:tr>
      <w:tr w:rsidR="00DB1BD8" w:rsidRPr="0055207C" w14:paraId="2AF072CD" w14:textId="77777777" w:rsidTr="00400A00">
        <w:trPr>
          <w:jc w:val="center"/>
        </w:trPr>
        <w:tc>
          <w:tcPr>
            <w:tcW w:w="4491" w:type="dxa"/>
          </w:tcPr>
          <w:p w14:paraId="2A38BF92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5E1A1DA7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 xml:space="preserve"> Antibiotics therapy 24 h prior to admission</w:t>
            </w:r>
          </w:p>
        </w:tc>
      </w:tr>
      <w:tr w:rsidR="00DB1BD8" w:rsidRPr="0055207C" w14:paraId="2669B449" w14:textId="77777777" w:rsidTr="00400A00">
        <w:trPr>
          <w:jc w:val="center"/>
        </w:trPr>
        <w:tc>
          <w:tcPr>
            <w:tcW w:w="4491" w:type="dxa"/>
          </w:tcPr>
          <w:p w14:paraId="6570E1DC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25" w:type="dxa"/>
          </w:tcPr>
          <w:p w14:paraId="3695A863" w14:textId="77777777" w:rsidR="00DB1BD8" w:rsidRPr="0055207C" w:rsidRDefault="00DB1BD8" w:rsidP="00DB1BD8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5207C">
              <w:rPr>
                <w:rFonts w:cs="Times New Roman"/>
                <w:sz w:val="20"/>
                <w:szCs w:val="20"/>
              </w:rPr>
              <w:t>Antibiotic therapy administered for more than 12 h after admission</w:t>
            </w:r>
          </w:p>
        </w:tc>
      </w:tr>
    </w:tbl>
    <w:p w14:paraId="40361196" w14:textId="77777777" w:rsidR="00DB1BD8" w:rsidRPr="0055207C" w:rsidRDefault="00DB1BD8" w:rsidP="00DB1BD8">
      <w:pPr>
        <w:spacing w:line="480" w:lineRule="auto"/>
        <w:rPr>
          <w:rFonts w:cs="Times New Roman"/>
          <w:sz w:val="20"/>
          <w:szCs w:val="20"/>
        </w:rPr>
      </w:pPr>
      <w:r w:rsidRPr="0055207C">
        <w:rPr>
          <w:rFonts w:cs="Times New Roman"/>
          <w:sz w:val="20"/>
          <w:szCs w:val="20"/>
        </w:rPr>
        <w:t>FEV1% - The ratio of FEV</w:t>
      </w:r>
      <w:r w:rsidRPr="0055207C">
        <w:rPr>
          <w:rFonts w:cs="Times New Roman"/>
          <w:sz w:val="20"/>
          <w:szCs w:val="20"/>
          <w:vertAlign w:val="subscript"/>
        </w:rPr>
        <w:t>1</w:t>
      </w:r>
      <w:r w:rsidRPr="0055207C">
        <w:rPr>
          <w:rFonts w:cs="Times New Roman"/>
          <w:sz w:val="20"/>
          <w:szCs w:val="20"/>
        </w:rPr>
        <w:t xml:space="preserve"> (forced expiratory volume in 1 second, the amount of air that can be blown out after a second) to FVC (forced vital capacity, the amount of air that can be blown out after a full inspiration)</w:t>
      </w:r>
    </w:p>
    <w:p w14:paraId="7A5EAFBB" w14:textId="55FD12D3" w:rsidR="00DB1BD8" w:rsidRPr="0055207C" w:rsidRDefault="00DB1BD8"/>
    <w:p w14:paraId="68C80BA1" w14:textId="3099A2EC" w:rsidR="00226D09" w:rsidRPr="0055207C" w:rsidRDefault="00FF2BB3" w:rsidP="00FF2BB3">
      <w:pPr>
        <w:pStyle w:val="Heading1"/>
        <w:rPr>
          <w:rFonts w:ascii="Times New Roman" w:hAnsi="Times New Roman" w:cs="Times New Roman"/>
          <w:b/>
          <w:bCs/>
          <w:color w:val="auto"/>
          <w:u w:val="single"/>
        </w:rPr>
      </w:pPr>
      <w:r w:rsidRPr="0055207C">
        <w:rPr>
          <w:rFonts w:ascii="Times New Roman" w:hAnsi="Times New Roman" w:cs="Times New Roman"/>
          <w:b/>
          <w:bCs/>
          <w:color w:val="auto"/>
          <w:u w:val="single"/>
        </w:rPr>
        <w:t>Prevalence of different species</w:t>
      </w:r>
    </w:p>
    <w:p w14:paraId="14D79F6D" w14:textId="77777777" w:rsidR="00FF2BB3" w:rsidRPr="0055207C" w:rsidRDefault="00FF2BB3" w:rsidP="00FF2BB3">
      <w:r w:rsidRPr="0055207C">
        <w:t xml:space="preserve">The most abundant species in the 22% of the OTUs that could be classified to species level were: i) </w:t>
      </w:r>
      <w:r w:rsidRPr="0055207C">
        <w:rPr>
          <w:i/>
          <w:iCs/>
        </w:rPr>
        <w:t>Haemophilus influenzae</w:t>
      </w:r>
      <w:r w:rsidRPr="0055207C">
        <w:t xml:space="preserve"> (detected in 21/24 samples, with abundance ranging from 0.01% to 61%), ii) </w:t>
      </w:r>
      <w:r w:rsidRPr="0055207C">
        <w:rPr>
          <w:i/>
          <w:iCs/>
        </w:rPr>
        <w:t xml:space="preserve">Haemophilus </w:t>
      </w:r>
      <w:proofErr w:type="spellStart"/>
      <w:r w:rsidRPr="0055207C">
        <w:rPr>
          <w:i/>
          <w:iCs/>
        </w:rPr>
        <w:t>parainfluenzae</w:t>
      </w:r>
      <w:proofErr w:type="spellEnd"/>
      <w:r w:rsidRPr="0055207C">
        <w:t xml:space="preserve"> (detected in 22/24 samples, with abundance ranging from 0.01% to 16%), </w:t>
      </w:r>
      <w:r w:rsidRPr="0055207C">
        <w:rPr>
          <w:i/>
          <w:iCs/>
        </w:rPr>
        <w:t xml:space="preserve">Prevotella </w:t>
      </w:r>
      <w:proofErr w:type="spellStart"/>
      <w:r w:rsidRPr="0055207C">
        <w:rPr>
          <w:i/>
          <w:iCs/>
        </w:rPr>
        <w:t>melaninogenica</w:t>
      </w:r>
      <w:proofErr w:type="spellEnd"/>
      <w:r w:rsidRPr="0055207C">
        <w:t xml:space="preserve"> (detected in all 24 samples, with abundance ranging from 0.08% to 15%), </w:t>
      </w:r>
      <w:r w:rsidRPr="0055207C">
        <w:rPr>
          <w:i/>
          <w:iCs/>
        </w:rPr>
        <w:t xml:space="preserve">Veillonella </w:t>
      </w:r>
      <w:proofErr w:type="spellStart"/>
      <w:r w:rsidRPr="0055207C">
        <w:rPr>
          <w:i/>
          <w:iCs/>
        </w:rPr>
        <w:t>dispar</w:t>
      </w:r>
      <w:proofErr w:type="spellEnd"/>
      <w:r w:rsidRPr="0055207C">
        <w:t xml:space="preserve"> (detected in 21/24 samples, with abundance ranging from 0.02% to 9%) and </w:t>
      </w:r>
      <w:r w:rsidRPr="0055207C">
        <w:rPr>
          <w:i/>
          <w:iCs/>
        </w:rPr>
        <w:t xml:space="preserve">Veillonella </w:t>
      </w:r>
      <w:proofErr w:type="spellStart"/>
      <w:r w:rsidRPr="0055207C">
        <w:rPr>
          <w:i/>
          <w:iCs/>
        </w:rPr>
        <w:t>parvula</w:t>
      </w:r>
      <w:proofErr w:type="spellEnd"/>
      <w:r w:rsidRPr="0055207C">
        <w:t xml:space="preserve"> (detected in 23/24 samples, with abundance ranging from 0.07% to 9%). Additionally, sample M20 showed a high abundance of </w:t>
      </w:r>
      <w:r w:rsidRPr="0055207C">
        <w:rPr>
          <w:i/>
          <w:iCs/>
        </w:rPr>
        <w:t>Serratia marcescens</w:t>
      </w:r>
      <w:r w:rsidRPr="0055207C">
        <w:t xml:space="preserve"> (41%), sample M4 showed a high abundance of </w:t>
      </w:r>
      <w:r w:rsidRPr="0055207C">
        <w:rPr>
          <w:i/>
          <w:iCs/>
        </w:rPr>
        <w:t xml:space="preserve">Pseudomonas </w:t>
      </w:r>
      <w:r w:rsidRPr="0055207C">
        <w:t>spp.</w:t>
      </w:r>
      <w:r w:rsidRPr="0055207C">
        <w:rPr>
          <w:i/>
          <w:iCs/>
        </w:rPr>
        <w:t xml:space="preserve"> </w:t>
      </w:r>
      <w:r w:rsidRPr="0055207C">
        <w:t xml:space="preserve">(49%) (was not classified to a species level) and sample M26 showed a high abundance of </w:t>
      </w:r>
      <w:r w:rsidRPr="0055207C">
        <w:rPr>
          <w:i/>
          <w:iCs/>
        </w:rPr>
        <w:t>Staphylococcus aureus</w:t>
      </w:r>
      <w:r w:rsidRPr="0055207C">
        <w:t xml:space="preserve"> (13%).</w:t>
      </w:r>
    </w:p>
    <w:p w14:paraId="110C02E4" w14:textId="77777777" w:rsidR="00FF2BB3" w:rsidRPr="0055207C" w:rsidRDefault="00FF2BB3"/>
    <w:p w14:paraId="2C3FF0CD" w14:textId="77777777" w:rsidR="00226D09" w:rsidRPr="0055207C" w:rsidRDefault="00226D09" w:rsidP="00226D09">
      <w:pPr>
        <w:keepNext/>
        <w:jc w:val="center"/>
      </w:pPr>
      <w:r w:rsidRPr="0055207C">
        <w:rPr>
          <w:noProof/>
          <w:lang w:val="en-GB" w:eastAsia="en-GB"/>
        </w:rPr>
        <w:lastRenderedPageBreak/>
        <w:drawing>
          <wp:inline distT="0" distB="0" distL="0" distR="0" wp14:anchorId="70BAAE3C" wp14:editId="44BB3965">
            <wp:extent cx="5495924" cy="43967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Rplot142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6534" cy="4429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05AC96" w14:textId="7B89DA4D" w:rsidR="00226D09" w:rsidRPr="0055207C" w:rsidRDefault="00226D09" w:rsidP="00226D09">
      <w:pPr>
        <w:pStyle w:val="Caption"/>
        <w:ind w:left="1191" w:hanging="1191"/>
      </w:pPr>
      <w:r w:rsidRPr="0055207C">
        <w:t xml:space="preserve">Figure S1: Bar plots showing the relative abundance of the different phyla  in the sputum microbiome of COPD participants as determined by targeted metagenomics compared across exacerbated state (n=6) and stable state (n=18). </w:t>
      </w:r>
    </w:p>
    <w:p w14:paraId="2445FE77" w14:textId="1CF44622" w:rsidR="00226D09" w:rsidRPr="0055207C" w:rsidRDefault="00226D09"/>
    <w:p w14:paraId="64F8CC42" w14:textId="77777777" w:rsidR="008E432D" w:rsidRPr="0055207C" w:rsidRDefault="008E432D" w:rsidP="008E432D">
      <w:pPr>
        <w:pStyle w:val="Caption"/>
        <w:keepNext/>
        <w:ind w:left="1304" w:hanging="1304"/>
      </w:pPr>
      <w:r w:rsidRPr="0055207C">
        <w:rPr>
          <w:noProof/>
          <w:lang w:val="en-GB" w:eastAsia="en-GB"/>
        </w:rPr>
        <w:lastRenderedPageBreak/>
        <w:drawing>
          <wp:inline distT="0" distB="0" distL="0" distR="0" wp14:anchorId="01871E04" wp14:editId="37973F71">
            <wp:extent cx="6138630" cy="4910906"/>
            <wp:effectExtent l="0" t="0" r="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Rplot01_DeSeq2_log2foldchange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4535" cy="4939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Ref39660870"/>
    </w:p>
    <w:p w14:paraId="37C0FBC2" w14:textId="4FD3E5B7" w:rsidR="008E432D" w:rsidRPr="0055207C" w:rsidRDefault="008E432D" w:rsidP="008E432D">
      <w:pPr>
        <w:pStyle w:val="Caption"/>
        <w:ind w:left="1134" w:hanging="1134"/>
      </w:pPr>
      <w:r w:rsidRPr="0055207C">
        <w:t xml:space="preserve">Figure S2: Bar plots showing the relative abundance of the genera in the sputum microbiome of COPD participants by disease state. </w:t>
      </w:r>
    </w:p>
    <w:bookmarkEnd w:id="3"/>
    <w:p w14:paraId="62334C08" w14:textId="3167C1DE" w:rsidR="008E432D" w:rsidRPr="0055207C" w:rsidRDefault="008E432D"/>
    <w:p w14:paraId="37113308" w14:textId="77777777" w:rsidR="005F4D87" w:rsidRPr="0055207C" w:rsidRDefault="005F4D87" w:rsidP="005F4D87">
      <w:pPr>
        <w:keepNext/>
      </w:pPr>
      <w:r w:rsidRPr="0055207C">
        <w:rPr>
          <w:noProof/>
          <w:lang w:val="en-GB" w:eastAsia="en-GB"/>
        </w:rPr>
        <w:lastRenderedPageBreak/>
        <w:drawing>
          <wp:inline distT="0" distB="0" distL="0" distR="0" wp14:anchorId="7E25FB3B" wp14:editId="12240E95">
            <wp:extent cx="6006792" cy="4177462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6792" cy="41774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DF7F5E" w14:textId="5B9363BE" w:rsidR="005F4D87" w:rsidRPr="00C70BB6" w:rsidRDefault="005F4D87" w:rsidP="005F4D87">
      <w:pPr>
        <w:pStyle w:val="Caption"/>
        <w:ind w:left="1361" w:hanging="1361"/>
      </w:pPr>
      <w:bookmarkStart w:id="4" w:name="_Toc47010214"/>
      <w:r w:rsidRPr="0055207C">
        <w:t>Figure S3: Bar plot showing the distribution of viruses (obtained from shotgun metagenomic sequencing using the Kraken 2 virome database) across the different samples (n=6) of the sputum virome of COPD participants based on their hosts.</w:t>
      </w:r>
      <w:bookmarkEnd w:id="4"/>
    </w:p>
    <w:p w14:paraId="748540BB" w14:textId="77777777" w:rsidR="005F4D87" w:rsidRDefault="005F4D87"/>
    <w:sectPr w:rsidR="005F4D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8C2CC3"/>
    <w:multiLevelType w:val="hybridMultilevel"/>
    <w:tmpl w:val="35A0873A"/>
    <w:lvl w:ilvl="0" w:tplc="297AB7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5DCF4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EAB0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1DCF3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2EDF8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090997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F0EB4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CC29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CD0A6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M2sDQ0NDMyMDcwMDBT0lEKTi0uzszPAykwqgUAz0u8hCwAAAA="/>
  </w:docVars>
  <w:rsids>
    <w:rsidRoot w:val="002559F7"/>
    <w:rsid w:val="00226D09"/>
    <w:rsid w:val="002559F7"/>
    <w:rsid w:val="002D0954"/>
    <w:rsid w:val="004B57EE"/>
    <w:rsid w:val="0055207C"/>
    <w:rsid w:val="005769C9"/>
    <w:rsid w:val="005F4D87"/>
    <w:rsid w:val="006A583D"/>
    <w:rsid w:val="008E432D"/>
    <w:rsid w:val="008E7057"/>
    <w:rsid w:val="00AB18A9"/>
    <w:rsid w:val="00DB1BD8"/>
    <w:rsid w:val="00F3341A"/>
    <w:rsid w:val="00FF2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CEC875"/>
  <w15:chartTrackingRefBased/>
  <w15:docId w15:val="{87518BF7-8E23-40E8-BA72-924C0C7C2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41A"/>
    <w:pPr>
      <w:spacing w:after="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2BB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6A583D"/>
  </w:style>
  <w:style w:type="paragraph" w:styleId="TOC2">
    <w:name w:val="toc 2"/>
    <w:basedOn w:val="Normal"/>
    <w:next w:val="Normal"/>
    <w:autoRedefine/>
    <w:uiPriority w:val="39"/>
    <w:unhideWhenUsed/>
    <w:rsid w:val="006A583D"/>
    <w:rPr>
      <w:szCs w:val="20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6A583D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1BD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1BD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DB1BD8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DB1BD8"/>
    <w:rPr>
      <w:b/>
      <w:bCs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F2B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Normal12">
    <w:name w:val="Normal12"/>
    <w:rsid w:val="00AB18A9"/>
    <w:pPr>
      <w:spacing w:after="200" w:line="276" w:lineRule="auto"/>
    </w:pPr>
    <w:rPr>
      <w:rFonts w:ascii="Times New Roman" w:eastAsia="Times New Roman" w:hAnsi="Times New Roman" w:cs="Times New Roman"/>
      <w:color w:val="000000"/>
      <w:sz w:val="24"/>
      <w:szCs w:val="20"/>
      <w:lang w:eastAsia="en-ZA"/>
    </w:rPr>
  </w:style>
  <w:style w:type="paragraph" w:styleId="Title">
    <w:name w:val="Title"/>
    <w:basedOn w:val="Normal"/>
    <w:next w:val="Normal"/>
    <w:link w:val="TitleChar"/>
    <w:uiPriority w:val="10"/>
    <w:qFormat/>
    <w:rsid w:val="00AB18A9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18A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506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Tanweer Mahomed</dc:creator>
  <cp:keywords/>
  <dc:description/>
  <cp:lastModifiedBy>Tanweer Mahomed</cp:lastModifiedBy>
  <cp:revision>4</cp:revision>
  <dcterms:created xsi:type="dcterms:W3CDTF">2021-02-08T17:45:00Z</dcterms:created>
  <dcterms:modified xsi:type="dcterms:W3CDTF">2021-02-08T17:48:00Z</dcterms:modified>
</cp:coreProperties>
</file>