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0BE937" w14:textId="77777777" w:rsidR="0037775C" w:rsidRDefault="0037775C" w:rsidP="0037775C">
      <w:pPr>
        <w:pStyle w:val="Title"/>
        <w:spacing w:line="480" w:lineRule="auto"/>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Africa’s drylands in a changing world: Challenges for wildlife conservation under climate and land-use changes in the Greater </w:t>
      </w:r>
      <w:proofErr w:type="spellStart"/>
      <w:r>
        <w:rPr>
          <w:rFonts w:ascii="Times New Roman" w:eastAsia="Times New Roman" w:hAnsi="Times New Roman" w:cs="Times New Roman"/>
          <w:sz w:val="30"/>
          <w:szCs w:val="30"/>
        </w:rPr>
        <w:t>Etosha</w:t>
      </w:r>
      <w:proofErr w:type="spellEnd"/>
      <w:r>
        <w:rPr>
          <w:rFonts w:ascii="Times New Roman" w:eastAsia="Times New Roman" w:hAnsi="Times New Roman" w:cs="Times New Roman"/>
          <w:sz w:val="30"/>
          <w:szCs w:val="30"/>
        </w:rPr>
        <w:t xml:space="preserve"> Landscape</w:t>
      </w:r>
    </w:p>
    <w:p w14:paraId="16FEC224" w14:textId="77777777" w:rsidR="0037775C" w:rsidRDefault="0037775C" w:rsidP="0037775C">
      <w:pPr>
        <w:spacing w:line="480" w:lineRule="auto"/>
        <w:rPr>
          <w:rFonts w:ascii="Times New Roman" w:eastAsia="Times New Roman" w:hAnsi="Times New Roman" w:cs="Times New Roman"/>
          <w:sz w:val="24"/>
          <w:szCs w:val="24"/>
        </w:rPr>
      </w:pPr>
    </w:p>
    <w:p w14:paraId="466AACC7" w14:textId="3BE63261" w:rsidR="0037775C" w:rsidRDefault="0037775C" w:rsidP="0037775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Wendy C. Turner, </w:t>
      </w:r>
      <w:proofErr w:type="spellStart"/>
      <w:r>
        <w:rPr>
          <w:rFonts w:ascii="Times New Roman" w:eastAsia="Times New Roman" w:hAnsi="Times New Roman" w:cs="Times New Roman"/>
          <w:sz w:val="24"/>
          <w:szCs w:val="24"/>
        </w:rPr>
        <w:t>Stéphanie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Périquet</w:t>
      </w:r>
      <w:proofErr w:type="spellEnd"/>
      <w:r>
        <w:rPr>
          <w:rFonts w:ascii="Times New Roman" w:eastAsia="Times New Roman" w:hAnsi="Times New Roman" w:cs="Times New Roman"/>
          <w:sz w:val="24"/>
          <w:szCs w:val="24"/>
        </w:rPr>
        <w:t xml:space="preserve">, Claire E. </w:t>
      </w:r>
      <w:proofErr w:type="spellStart"/>
      <w:r>
        <w:rPr>
          <w:rFonts w:ascii="Times New Roman" w:eastAsia="Times New Roman" w:hAnsi="Times New Roman" w:cs="Times New Roman"/>
          <w:sz w:val="24"/>
          <w:szCs w:val="24"/>
        </w:rPr>
        <w:t>Goelst</w:t>
      </w:r>
      <w:proofErr w:type="spellEnd"/>
      <w:r>
        <w:rPr>
          <w:rFonts w:ascii="Times New Roman" w:eastAsia="Times New Roman" w:hAnsi="Times New Roman" w:cs="Times New Roman"/>
          <w:sz w:val="24"/>
          <w:szCs w:val="24"/>
        </w:rPr>
        <w:t>, Kimberlie B. Vera, Elissa Z. Cameron, Kathleen A. Alexande</w:t>
      </w:r>
      <w:r>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Jerrold L. </w:t>
      </w:r>
      <w:proofErr w:type="spellStart"/>
      <w:r>
        <w:rPr>
          <w:rFonts w:ascii="Times New Roman" w:eastAsia="Times New Roman" w:hAnsi="Times New Roman" w:cs="Times New Roman"/>
          <w:sz w:val="24"/>
          <w:szCs w:val="24"/>
        </w:rPr>
        <w:t>Belant</w:t>
      </w:r>
      <w:proofErr w:type="spellEnd"/>
      <w:r>
        <w:rPr>
          <w:rFonts w:ascii="Times New Roman" w:eastAsia="Times New Roman" w:hAnsi="Times New Roman" w:cs="Times New Roman"/>
          <w:sz w:val="24"/>
          <w:szCs w:val="24"/>
        </w:rPr>
        <w:t xml:space="preserve">, Claudine C. Cloete, Pierre du </w:t>
      </w:r>
      <w:proofErr w:type="spellStart"/>
      <w:r>
        <w:rPr>
          <w:rFonts w:ascii="Times New Roman" w:eastAsia="Times New Roman" w:hAnsi="Times New Roman" w:cs="Times New Roman"/>
          <w:sz w:val="24"/>
          <w:szCs w:val="24"/>
        </w:rPr>
        <w:t>Preez</w:t>
      </w:r>
      <w:proofErr w:type="spellEnd"/>
      <w:r>
        <w:rPr>
          <w:rFonts w:ascii="Times New Roman" w:eastAsia="Times New Roman" w:hAnsi="Times New Roman" w:cs="Times New Roman"/>
          <w:sz w:val="24"/>
          <w:szCs w:val="24"/>
        </w:rPr>
        <w:t xml:space="preserve">, Wayne M. Getz, Robyn S. </w:t>
      </w:r>
      <w:proofErr w:type="spellStart"/>
      <w:r>
        <w:rPr>
          <w:rFonts w:ascii="Times New Roman" w:eastAsia="Times New Roman" w:hAnsi="Times New Roman" w:cs="Times New Roman"/>
          <w:sz w:val="24"/>
          <w:szCs w:val="24"/>
        </w:rPr>
        <w:t>Hetem</w:t>
      </w:r>
      <w:proofErr w:type="spellEnd"/>
      <w:r>
        <w:rPr>
          <w:rFonts w:ascii="Times New Roman" w:eastAsia="Times New Roman" w:hAnsi="Times New Roman" w:cs="Times New Roman"/>
          <w:sz w:val="24"/>
          <w:szCs w:val="24"/>
        </w:rPr>
        <w:t xml:space="preserve">, Pauline L. Kamath, </w:t>
      </w:r>
      <w:proofErr w:type="spellStart"/>
      <w:r>
        <w:rPr>
          <w:rFonts w:ascii="Times New Roman" w:eastAsia="Times New Roman" w:hAnsi="Times New Roman" w:cs="Times New Roman"/>
          <w:sz w:val="24"/>
          <w:szCs w:val="24"/>
        </w:rPr>
        <w:t>Marthin</w:t>
      </w:r>
      <w:proofErr w:type="spellEnd"/>
      <w:r>
        <w:rPr>
          <w:rFonts w:ascii="Times New Roman" w:eastAsia="Times New Roman" w:hAnsi="Times New Roman" w:cs="Times New Roman"/>
          <w:sz w:val="24"/>
          <w:szCs w:val="24"/>
        </w:rPr>
        <w:t xml:space="preserve"> K. </w:t>
      </w:r>
      <w:proofErr w:type="spellStart"/>
      <w:r>
        <w:rPr>
          <w:rFonts w:ascii="Times New Roman" w:eastAsia="Times New Roman" w:hAnsi="Times New Roman" w:cs="Times New Roman"/>
          <w:sz w:val="24"/>
          <w:szCs w:val="24"/>
        </w:rPr>
        <w:t>Kasaona</w:t>
      </w:r>
      <w:proofErr w:type="spellEnd"/>
      <w:r>
        <w:rPr>
          <w:rFonts w:ascii="Times New Roman" w:eastAsia="Times New Roman" w:hAnsi="Times New Roman" w:cs="Times New Roman"/>
          <w:sz w:val="24"/>
          <w:szCs w:val="24"/>
        </w:rPr>
        <w:t xml:space="preserve">, Monique Mackenzie, John Mendelsohn, John K.E. </w:t>
      </w:r>
      <w:proofErr w:type="spellStart"/>
      <w:r>
        <w:rPr>
          <w:rFonts w:ascii="Times New Roman" w:eastAsia="Times New Roman" w:hAnsi="Times New Roman" w:cs="Times New Roman"/>
          <w:sz w:val="24"/>
          <w:szCs w:val="24"/>
        </w:rPr>
        <w:t>Mfune</w:t>
      </w:r>
      <w:proofErr w:type="spellEnd"/>
      <w:r>
        <w:rPr>
          <w:rFonts w:ascii="Times New Roman" w:eastAsia="Times New Roman" w:hAnsi="Times New Roman" w:cs="Times New Roman"/>
          <w:sz w:val="24"/>
          <w:szCs w:val="24"/>
        </w:rPr>
        <w:t xml:space="preserve">, Jeff R. </w:t>
      </w:r>
      <w:proofErr w:type="spellStart"/>
      <w:r>
        <w:rPr>
          <w:rFonts w:ascii="Times New Roman" w:eastAsia="Times New Roman" w:hAnsi="Times New Roman" w:cs="Times New Roman"/>
          <w:sz w:val="24"/>
          <w:szCs w:val="24"/>
        </w:rPr>
        <w:t>Muntifering</w:t>
      </w:r>
      <w:proofErr w:type="spellEnd"/>
      <w:r>
        <w:rPr>
          <w:rFonts w:ascii="Times New Roman" w:eastAsia="Times New Roman" w:hAnsi="Times New Roman" w:cs="Times New Roman"/>
          <w:sz w:val="24"/>
          <w:szCs w:val="24"/>
        </w:rPr>
        <w:t xml:space="preserve">, Ruben </w:t>
      </w:r>
      <w:proofErr w:type="spellStart"/>
      <w:r>
        <w:rPr>
          <w:rFonts w:ascii="Times New Roman" w:eastAsia="Times New Roman" w:hAnsi="Times New Roman" w:cs="Times New Roman"/>
          <w:sz w:val="24"/>
          <w:szCs w:val="24"/>
        </w:rPr>
        <w:t>Portas</w:t>
      </w:r>
      <w:proofErr w:type="spellEnd"/>
      <w:r>
        <w:rPr>
          <w:rFonts w:ascii="Times New Roman" w:eastAsia="Times New Roman" w:hAnsi="Times New Roman" w:cs="Times New Roman"/>
          <w:sz w:val="24"/>
          <w:szCs w:val="24"/>
        </w:rPr>
        <w:t xml:space="preserve">, H. Ann Scott, W. </w:t>
      </w:r>
      <w:proofErr w:type="spellStart"/>
      <w:r>
        <w:rPr>
          <w:rFonts w:ascii="Times New Roman" w:eastAsia="Times New Roman" w:hAnsi="Times New Roman" w:cs="Times New Roman"/>
          <w:sz w:val="24"/>
          <w:szCs w:val="24"/>
        </w:rPr>
        <w:t>Maartin</w:t>
      </w:r>
      <w:proofErr w:type="spellEnd"/>
      <w:r>
        <w:rPr>
          <w:rFonts w:ascii="Times New Roman" w:eastAsia="Times New Roman" w:hAnsi="Times New Roman" w:cs="Times New Roman"/>
          <w:sz w:val="24"/>
          <w:szCs w:val="24"/>
        </w:rPr>
        <w:t xml:space="preserve"> Strauss, </w:t>
      </w:r>
      <w:proofErr w:type="spellStart"/>
      <w:r>
        <w:rPr>
          <w:rFonts w:ascii="Times New Roman" w:eastAsia="Times New Roman" w:hAnsi="Times New Roman" w:cs="Times New Roman"/>
          <w:sz w:val="24"/>
          <w:szCs w:val="24"/>
        </w:rPr>
        <w:t>Wilferd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Versfeld</w:t>
      </w:r>
      <w:proofErr w:type="spellEnd"/>
      <w:r>
        <w:rPr>
          <w:rFonts w:ascii="Times New Roman" w:eastAsia="Times New Roman" w:hAnsi="Times New Roman" w:cs="Times New Roman"/>
          <w:sz w:val="24"/>
          <w:szCs w:val="24"/>
        </w:rPr>
        <w:t xml:space="preserve">, Bettina Wachter, George </w:t>
      </w:r>
      <w:proofErr w:type="spellStart"/>
      <w:r>
        <w:rPr>
          <w:rFonts w:ascii="Times New Roman" w:eastAsia="Times New Roman" w:hAnsi="Times New Roman" w:cs="Times New Roman"/>
          <w:sz w:val="24"/>
          <w:szCs w:val="24"/>
        </w:rPr>
        <w:t>Wittemyer</w:t>
      </w:r>
      <w:proofErr w:type="spellEnd"/>
      <w:r>
        <w:rPr>
          <w:rFonts w:ascii="Times New Roman" w:eastAsia="Times New Roman" w:hAnsi="Times New Roman" w:cs="Times New Roman"/>
          <w:sz w:val="24"/>
          <w:szCs w:val="24"/>
        </w:rPr>
        <w:t>, and J. Werner Kilian</w:t>
      </w:r>
    </w:p>
    <w:p w14:paraId="092775EE" w14:textId="77777777" w:rsidR="0037775C" w:rsidRDefault="0037775C" w:rsidP="0037775C">
      <w:pPr>
        <w:spacing w:line="480" w:lineRule="auto"/>
        <w:rPr>
          <w:rFonts w:ascii="Times New Roman" w:eastAsia="Times New Roman" w:hAnsi="Times New Roman" w:cs="Times New Roman"/>
          <w:sz w:val="24"/>
          <w:szCs w:val="24"/>
        </w:rPr>
      </w:pPr>
    </w:p>
    <w:p w14:paraId="3D1E79A4" w14:textId="77777777" w:rsidR="00606083" w:rsidRDefault="00606083" w:rsidP="00606083">
      <w:pPr>
        <w:pStyle w:val="Heading1"/>
        <w:keepNext w:val="0"/>
        <w:keepLines w:val="0"/>
        <w:spacing w:before="0" w:after="0" w:line="48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Appendix - Literature review</w:t>
      </w:r>
    </w:p>
    <w:p w14:paraId="552D6F27" w14:textId="77777777" w:rsidR="00606083" w:rsidRDefault="00606083" w:rsidP="0060608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 conducted structured literature searches for relevant references on Scopus and Web of Science (</w:t>
      </w:r>
      <w:proofErr w:type="spellStart"/>
      <w:r>
        <w:rPr>
          <w:rFonts w:ascii="Times New Roman" w:eastAsia="Times New Roman" w:hAnsi="Times New Roman" w:cs="Times New Roman"/>
          <w:sz w:val="24"/>
          <w:szCs w:val="24"/>
        </w:rPr>
        <w:t>WoS</w:t>
      </w:r>
      <w:proofErr w:type="spellEnd"/>
      <w:r>
        <w:rPr>
          <w:rFonts w:ascii="Times New Roman" w:eastAsia="Times New Roman" w:hAnsi="Times New Roman" w:cs="Times New Roman"/>
          <w:sz w:val="24"/>
          <w:szCs w:val="24"/>
        </w:rPr>
        <w:t>) using “</w:t>
      </w:r>
      <w:proofErr w:type="spellStart"/>
      <w:r>
        <w:rPr>
          <w:rFonts w:ascii="Times New Roman" w:eastAsia="Times New Roman" w:hAnsi="Times New Roman" w:cs="Times New Roman"/>
          <w:sz w:val="24"/>
          <w:szCs w:val="24"/>
        </w:rPr>
        <w:t>Etosha</w:t>
      </w:r>
      <w:proofErr w:type="spellEnd"/>
      <w:r>
        <w:rPr>
          <w:rFonts w:ascii="Times New Roman" w:eastAsia="Times New Roman" w:hAnsi="Times New Roman" w:cs="Times New Roman"/>
          <w:sz w:val="24"/>
          <w:szCs w:val="24"/>
        </w:rPr>
        <w:t xml:space="preserve">” as a single keyword search within titles, </w:t>
      </w:r>
      <w:proofErr w:type="gramStart"/>
      <w:r>
        <w:rPr>
          <w:rFonts w:ascii="Times New Roman" w:eastAsia="Times New Roman" w:hAnsi="Times New Roman" w:cs="Times New Roman"/>
          <w:sz w:val="24"/>
          <w:szCs w:val="24"/>
        </w:rPr>
        <w:t>keywords</w:t>
      </w:r>
      <w:proofErr w:type="gramEnd"/>
      <w:r>
        <w:rPr>
          <w:rFonts w:ascii="Times New Roman" w:eastAsia="Times New Roman" w:hAnsi="Times New Roman" w:cs="Times New Roman"/>
          <w:sz w:val="24"/>
          <w:szCs w:val="24"/>
        </w:rPr>
        <w:t xml:space="preserve"> and abstracts. Since these two databases do not consistently include references from local or low impact factor journals, we ran a second search on SABINET (</w:t>
      </w:r>
      <w:hyperlink r:id="rId7">
        <w:r>
          <w:rPr>
            <w:rFonts w:ascii="Times New Roman" w:eastAsia="Times New Roman" w:hAnsi="Times New Roman" w:cs="Times New Roman"/>
            <w:color w:val="1155CC"/>
            <w:sz w:val="24"/>
            <w:szCs w:val="24"/>
            <w:u w:val="single"/>
          </w:rPr>
          <w:t>https://journals.co.za</w:t>
        </w:r>
      </w:hyperlink>
      <w:r>
        <w:rPr>
          <w:rFonts w:ascii="Times New Roman" w:eastAsia="Times New Roman" w:hAnsi="Times New Roman" w:cs="Times New Roman"/>
          <w:sz w:val="24"/>
          <w:szCs w:val="24"/>
        </w:rPr>
        <w:t>) using “Etosha” as a single keyword within the whole reference. These three searches were conducted on 10</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June 2021 with no exclusion criteria regarding the year of publication. Finally, we added any references missing from the above search results but known to the authors to be relevant to this review. Only peer-reviewed references were considered in the next steps. Our inclusion criteria for references were the following: the work presented was conducted within Etosha National Park or on adjacent lands. In case of review or synthesis in which only a few samples or data points were coming from the focus area, inclusion was based on the overall relevance of the study to the Etosha region. For a flowchart showing how references were selected, see Figure A1.</w:t>
      </w:r>
    </w:p>
    <w:p w14:paraId="4B0E1E8F" w14:textId="77777777" w:rsidR="00606083" w:rsidRDefault="00606083" w:rsidP="0060608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Publications were classified into three mutually exclusive research types: empirical, review/synthesis and theoretical (see Table A1 for detailed definitions; results in Figure A2). For each publication, we recorded one or two main focal research areas into six categories: abiotic environment, animals, human impacts, microparasites, plants and others. Publications focusing on animals were further classified into taxonomic categories: arthropods, birds, carnivores, megaherbivores, other mammals (except ungulates), other ungulates, parasites, reptiles, and others (see Table A1 for detailed definitions). For publications on subjects that included ecology, evolution, environmental biology, behavior and/or conservation, we recorded the highest level of biological complexity they focused on as follows: molecular, organismal, population, species interactions, community, ecosystem (see Table A1 for detailed definitions).</w:t>
      </w:r>
    </w:p>
    <w:p w14:paraId="569D5C8E" w14:textId="1E316713" w:rsidR="00A41FC6" w:rsidRDefault="00606083" w:rsidP="00A41FC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references satisfying the inclusion criteria and that were referenced in Google Scholar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 429</w:t>
      </w:r>
      <w:r w:rsidR="00D026B0">
        <w:rPr>
          <w:rFonts w:ascii="Times New Roman" w:eastAsia="Times New Roman" w:hAnsi="Times New Roman" w:cs="Times New Roman"/>
          <w:sz w:val="24"/>
          <w:szCs w:val="24"/>
        </w:rPr>
        <w:t xml:space="preserve"> out of 448 references satisfying the inclusion criteria</w:t>
      </w:r>
      <w:r>
        <w:rPr>
          <w:rFonts w:ascii="Times New Roman" w:eastAsia="Times New Roman" w:hAnsi="Times New Roman" w:cs="Times New Roman"/>
          <w:sz w:val="24"/>
          <w:szCs w:val="24"/>
        </w:rPr>
        <w:t xml:space="preserve">), we extracted their </w:t>
      </w:r>
      <w:r w:rsidR="00542ED5">
        <w:rPr>
          <w:rFonts w:ascii="Times New Roman" w:eastAsia="Times New Roman" w:hAnsi="Times New Roman" w:cs="Times New Roman"/>
          <w:sz w:val="24"/>
          <w:szCs w:val="24"/>
        </w:rPr>
        <w:t xml:space="preserve">total </w:t>
      </w:r>
      <w:r>
        <w:rPr>
          <w:rFonts w:ascii="Times New Roman" w:eastAsia="Times New Roman" w:hAnsi="Times New Roman" w:cs="Times New Roman"/>
          <w:sz w:val="24"/>
          <w:szCs w:val="24"/>
        </w:rPr>
        <w:t>number of citations (between the 13 Jul and 25 Aug 2021)</w:t>
      </w:r>
      <w:r w:rsidR="00542ED5">
        <w:rPr>
          <w:rFonts w:ascii="Times New Roman" w:eastAsia="Times New Roman" w:hAnsi="Times New Roman" w:cs="Times New Roman"/>
          <w:sz w:val="24"/>
          <w:szCs w:val="24"/>
        </w:rPr>
        <w:t xml:space="preserve"> since their publication</w:t>
      </w:r>
      <w:r>
        <w:rPr>
          <w:rFonts w:ascii="Times New Roman" w:eastAsia="Times New Roman" w:hAnsi="Times New Roman" w:cs="Times New Roman"/>
          <w:sz w:val="24"/>
          <w:szCs w:val="24"/>
        </w:rPr>
        <w:t>. For references published between 1960-2019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 410, one reference from before 1960 and 18 from after 2019 were removed), we presented their number of citations per year as their total number of citations divided by the number of years elapsed between 2021 and their year of publication. We tested for a significant effect of decade of publication on the number of citations per year using Yuen’s trimmed means test in the R package </w:t>
      </w:r>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ggstatsplot</w:t>
      </w:r>
      <w:proofErr w:type="spellEnd"/>
      <w:r>
        <w:rPr>
          <w:rFonts w:ascii="Times New Roman" w:eastAsia="Times New Roman" w:hAnsi="Times New Roman" w:cs="Times New Roman"/>
          <w:sz w:val="24"/>
          <w:szCs w:val="24"/>
        </w:rPr>
        <w:t xml:space="preserve">’ </w:t>
      </w:r>
      <w:r w:rsidR="00A31120">
        <w:rPr>
          <w:rFonts w:ascii="Times New Roman" w:eastAsia="Times New Roman" w:hAnsi="Times New Roman" w:cs="Times New Roman"/>
          <w:sz w:val="24"/>
          <w:szCs w:val="24"/>
        </w:rPr>
        <w:fldChar w:fldCharType="begin"/>
      </w:r>
      <w:r w:rsidR="00A31120">
        <w:rPr>
          <w:rFonts w:ascii="Times New Roman" w:eastAsia="Times New Roman" w:hAnsi="Times New Roman" w:cs="Times New Roman"/>
          <w:sz w:val="24"/>
          <w:szCs w:val="24"/>
        </w:rPr>
        <w:instrText xml:space="preserve"> ADDIN ZOTERO_ITEM CSL_CITATION {"citationID":"Fr2i5Bqw","properties":{"formattedCitation":"(Patil, 2021 v. 0.8.0)","plainCitation":"(Patil, 2021 v. 0.8.0)","noteIndex":0},"citationItems":[{"id":41053,"uris":["http://zotero.org/users/4951225/items/D2VERJ6E"],"itemData":{"id":41053,"type":"article-journal","abstract":"Graphical displays can reveal problems in a statistical model that might not be apparent from purely numerical summaries. Such visualizations can also be helpful for the reader to evaluate the validity of a model if it is reported in a scholarly publication or report. But, given the onerous costs involved, researchers often avoid preparing information-rich graphics and exploring several statistical approaches or tests available. The ggstatsplot package in the R programming language (R Core Team, 2021) provides a one-line syntax to enrich ggplot2based visualizations with the results from statistical analysis embedded in the visualization itself. In doing so, the package helps researchers adopt a rigorous, reliable, and robust data exploratory and reporting workflow.","container-title":"Journal of Open Source Software","DOI":"10.21105/joss.03167","ISSN":"2475-9066","issue":"61","journalAbbreviation":"JOSS","language":"en","page":"3167","source":"DOI.org (Crossref)","title":"Visualizations with statistical details: The 'ggstatsplot' approach","title-short":"Visualizations with statistical details","URL":"https://joss.theoj.org/papers/10.21105/joss.03167","volume":"6","author":[{"family":"Patil","given":"Indrajeet"}],"accessed":{"date-parts":[["2021",8,25]]},"issued":{"date-parts":[["2021",5,25]]}},"suffix":"v. 0.8.0"}],"schema":"https://github.com/citation-style-language/schema/raw/master/csl-citation.json"} </w:instrText>
      </w:r>
      <w:r w:rsidR="00A31120">
        <w:rPr>
          <w:rFonts w:ascii="Times New Roman" w:eastAsia="Times New Roman" w:hAnsi="Times New Roman" w:cs="Times New Roman"/>
          <w:sz w:val="24"/>
          <w:szCs w:val="24"/>
        </w:rPr>
        <w:fldChar w:fldCharType="separate"/>
      </w:r>
      <w:r w:rsidR="00A31120">
        <w:rPr>
          <w:rFonts w:ascii="Times New Roman" w:eastAsia="Times New Roman" w:hAnsi="Times New Roman" w:cs="Times New Roman"/>
          <w:noProof/>
          <w:sz w:val="24"/>
          <w:szCs w:val="24"/>
        </w:rPr>
        <w:t>(Patil, 2021 v. 0.8.0)</w:t>
      </w:r>
      <w:r w:rsidR="00A31120">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We used a Chi square test and Pearson’s correlation tests to test for the effect of decade of publication on the distribution of the number of publications focusing on each biological level. Since biological levels were not mutually exclusive, we used the higher level of interest for this analysis. All statistical analyses were conducted in R </w:t>
      </w:r>
      <w:r w:rsidR="00A31120">
        <w:rPr>
          <w:rFonts w:ascii="Times New Roman" w:eastAsia="Times New Roman" w:hAnsi="Times New Roman" w:cs="Times New Roman"/>
          <w:sz w:val="24"/>
          <w:szCs w:val="24"/>
        </w:rPr>
        <w:fldChar w:fldCharType="begin"/>
      </w:r>
      <w:r w:rsidR="007C1777">
        <w:rPr>
          <w:rFonts w:ascii="Times New Roman" w:eastAsia="Times New Roman" w:hAnsi="Times New Roman" w:cs="Times New Roman"/>
          <w:sz w:val="24"/>
          <w:szCs w:val="24"/>
        </w:rPr>
        <w:instrText xml:space="preserve"> ADDIN ZOTERO_ITEM CSL_CITATION {"citationID":"qEYacSDx","properties":{"formattedCitation":"(R Core Team, 2020, v. 4.0.3)","plainCitation":"(R Core Team, 2020, v. 4.0.3)","noteIndex":0},"citationItems":[{"id":4,"uris":["http://zotero.org/users/4951225/items/59VCRDW6"],"itemData":{"id":4,"type":"book","event-place":"Vienna, Austria","publisher-place":"Vienna, Austria","title":"R: A language and environment for statistical computing. R Foundation for Statistical Computing","version":"4.0.3","author":[{"literal":"R Core Team"}],"issued":{"date-parts":[["2020"]]}},"suffix":", v. 4.0.3"}],"schema":"https://github.com/citation-style-language/schema/raw/master/csl-citation.json"} </w:instrText>
      </w:r>
      <w:r w:rsidR="00A31120">
        <w:rPr>
          <w:rFonts w:ascii="Times New Roman" w:eastAsia="Times New Roman" w:hAnsi="Times New Roman" w:cs="Times New Roman"/>
          <w:sz w:val="24"/>
          <w:szCs w:val="24"/>
        </w:rPr>
        <w:fldChar w:fldCharType="separate"/>
      </w:r>
      <w:r w:rsidR="007C1777">
        <w:rPr>
          <w:rFonts w:ascii="Times New Roman" w:eastAsia="Times New Roman" w:hAnsi="Times New Roman" w:cs="Times New Roman"/>
          <w:noProof/>
          <w:sz w:val="24"/>
          <w:szCs w:val="24"/>
        </w:rPr>
        <w:t>(R Core Team, 2020, v. 4.0.3)</w:t>
      </w:r>
      <w:r w:rsidR="00A31120">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00A41FC6" w:rsidRPr="00A41FC6">
        <w:rPr>
          <w:rFonts w:ascii="Times New Roman" w:eastAsia="Times New Roman" w:hAnsi="Times New Roman" w:cs="Times New Roman"/>
          <w:sz w:val="24"/>
          <w:szCs w:val="24"/>
        </w:rPr>
        <w:t xml:space="preserve"> </w:t>
      </w:r>
    </w:p>
    <w:p w14:paraId="45BCF1A4" w14:textId="77777777" w:rsidR="00683CA8" w:rsidRDefault="00683CA8" w:rsidP="00683CA8">
      <w:pPr>
        <w:spacing w:line="480" w:lineRule="auto"/>
        <w:ind w:firstLine="72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The vast majority of</w:t>
      </w:r>
      <w:proofErr w:type="gramEnd"/>
      <w:r>
        <w:rPr>
          <w:rFonts w:ascii="Times New Roman" w:eastAsia="Times New Roman" w:hAnsi="Times New Roman" w:cs="Times New Roman"/>
          <w:sz w:val="24"/>
          <w:szCs w:val="24"/>
        </w:rPr>
        <w:t xml:space="preserve"> references presented empirical research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 410, 91.5 %), while only 6.5% (n=29) were reviews or syntheses and 2%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 9) presented theoretical work (Figure S2). Most of the references had a single focal research area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 305, 68.1%) while 31.9%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 = 143) references were attributed to two foci of interest.</w:t>
      </w:r>
    </w:p>
    <w:p w14:paraId="73B53D3B" w14:textId="77777777" w:rsidR="00BD29B0" w:rsidRDefault="00BD29B0" w:rsidP="00BD29B0">
      <w:pPr>
        <w:spacing w:after="160" w:line="259" w:lineRule="auto"/>
      </w:pPr>
    </w:p>
    <w:p w14:paraId="0AFB07AF" w14:textId="77777777" w:rsidR="00BD29B0" w:rsidRPr="00A31120" w:rsidRDefault="00BD29B0" w:rsidP="00BD29B0">
      <w:pPr>
        <w:rPr>
          <w:rFonts w:ascii="Times New Roman" w:hAnsi="Times New Roman" w:cs="Times New Roman"/>
          <w:b/>
          <w:bCs/>
          <w:sz w:val="32"/>
          <w:szCs w:val="32"/>
        </w:rPr>
      </w:pPr>
      <w:r w:rsidRPr="00A31120">
        <w:rPr>
          <w:rFonts w:ascii="Times New Roman" w:hAnsi="Times New Roman" w:cs="Times New Roman"/>
          <w:b/>
          <w:bCs/>
          <w:sz w:val="32"/>
          <w:szCs w:val="32"/>
        </w:rPr>
        <w:t>References</w:t>
      </w:r>
    </w:p>
    <w:p w14:paraId="5B6272CE" w14:textId="77777777" w:rsidR="00BD29B0" w:rsidRPr="000C686D" w:rsidRDefault="00BD29B0" w:rsidP="00BD29B0">
      <w:pPr>
        <w:pStyle w:val="Bibliography"/>
        <w:rPr>
          <w:rFonts w:ascii="Times New Roman" w:hAnsi="Times New Roman" w:cs="Times New Roman"/>
          <w:sz w:val="24"/>
          <w:szCs w:val="24"/>
          <w:lang w:val="en-GB"/>
        </w:rPr>
      </w:pPr>
      <w:r w:rsidRPr="000C686D">
        <w:rPr>
          <w:rFonts w:ascii="Times New Roman" w:hAnsi="Times New Roman" w:cs="Times New Roman"/>
          <w:sz w:val="24"/>
          <w:szCs w:val="24"/>
        </w:rPr>
        <w:fldChar w:fldCharType="begin"/>
      </w:r>
      <w:r w:rsidRPr="000C686D">
        <w:rPr>
          <w:rFonts w:ascii="Times New Roman" w:hAnsi="Times New Roman" w:cs="Times New Roman"/>
          <w:sz w:val="24"/>
          <w:szCs w:val="24"/>
        </w:rPr>
        <w:instrText xml:space="preserve"> ADDIN ZOTERO_BIBL {"uncited":[],"omitted":[],"custom":[]} CSL_BIBLIOGRAPHY </w:instrText>
      </w:r>
      <w:r w:rsidRPr="000C686D">
        <w:rPr>
          <w:rFonts w:ascii="Times New Roman" w:hAnsi="Times New Roman" w:cs="Times New Roman"/>
          <w:sz w:val="24"/>
          <w:szCs w:val="24"/>
        </w:rPr>
        <w:fldChar w:fldCharType="separate"/>
      </w:r>
      <w:r w:rsidRPr="000C686D">
        <w:rPr>
          <w:rFonts w:ascii="Times New Roman" w:hAnsi="Times New Roman" w:cs="Times New Roman"/>
          <w:sz w:val="24"/>
          <w:szCs w:val="24"/>
          <w:lang w:val="en-GB"/>
        </w:rPr>
        <w:t>Patil, I. (2021). Visualizations with statistical details: The “</w:t>
      </w:r>
      <w:proofErr w:type="spellStart"/>
      <w:r w:rsidRPr="000C686D">
        <w:rPr>
          <w:rFonts w:ascii="Times New Roman" w:hAnsi="Times New Roman" w:cs="Times New Roman"/>
          <w:sz w:val="24"/>
          <w:szCs w:val="24"/>
          <w:lang w:val="en-GB"/>
        </w:rPr>
        <w:t>ggstatsplot</w:t>
      </w:r>
      <w:proofErr w:type="spellEnd"/>
      <w:r w:rsidRPr="000C686D">
        <w:rPr>
          <w:rFonts w:ascii="Times New Roman" w:hAnsi="Times New Roman" w:cs="Times New Roman"/>
          <w:sz w:val="24"/>
          <w:szCs w:val="24"/>
          <w:lang w:val="en-GB"/>
        </w:rPr>
        <w:t xml:space="preserve">” approach. </w:t>
      </w:r>
      <w:r w:rsidRPr="000C686D">
        <w:rPr>
          <w:rFonts w:ascii="Times New Roman" w:hAnsi="Times New Roman" w:cs="Times New Roman"/>
          <w:i/>
          <w:iCs/>
          <w:sz w:val="24"/>
          <w:szCs w:val="24"/>
          <w:lang w:val="en-GB"/>
        </w:rPr>
        <w:t xml:space="preserve">Journal of </w:t>
      </w:r>
      <w:proofErr w:type="gramStart"/>
      <w:r w:rsidRPr="000C686D">
        <w:rPr>
          <w:rFonts w:ascii="Times New Roman" w:hAnsi="Times New Roman" w:cs="Times New Roman"/>
          <w:i/>
          <w:iCs/>
          <w:sz w:val="24"/>
          <w:szCs w:val="24"/>
          <w:lang w:val="en-GB"/>
        </w:rPr>
        <w:t>Open Source</w:t>
      </w:r>
      <w:proofErr w:type="gramEnd"/>
      <w:r w:rsidRPr="000C686D">
        <w:rPr>
          <w:rFonts w:ascii="Times New Roman" w:hAnsi="Times New Roman" w:cs="Times New Roman"/>
          <w:i/>
          <w:iCs/>
          <w:sz w:val="24"/>
          <w:szCs w:val="24"/>
          <w:lang w:val="en-GB"/>
        </w:rPr>
        <w:t xml:space="preserve"> Software</w:t>
      </w:r>
      <w:r w:rsidRPr="000C686D">
        <w:rPr>
          <w:rFonts w:ascii="Times New Roman" w:hAnsi="Times New Roman" w:cs="Times New Roman"/>
          <w:sz w:val="24"/>
          <w:szCs w:val="24"/>
          <w:lang w:val="en-GB"/>
        </w:rPr>
        <w:t xml:space="preserve">, </w:t>
      </w:r>
      <w:r w:rsidRPr="000C686D">
        <w:rPr>
          <w:rFonts w:ascii="Times New Roman" w:hAnsi="Times New Roman" w:cs="Times New Roman"/>
          <w:i/>
          <w:iCs/>
          <w:sz w:val="24"/>
          <w:szCs w:val="24"/>
          <w:lang w:val="en-GB"/>
        </w:rPr>
        <w:t>6</w:t>
      </w:r>
      <w:r w:rsidRPr="000C686D">
        <w:rPr>
          <w:rFonts w:ascii="Times New Roman" w:hAnsi="Times New Roman" w:cs="Times New Roman"/>
          <w:sz w:val="24"/>
          <w:szCs w:val="24"/>
          <w:lang w:val="en-GB"/>
        </w:rPr>
        <w:t>(61), 3167. https://doi.org/10.21105/joss.03167</w:t>
      </w:r>
    </w:p>
    <w:p w14:paraId="6ADB2572" w14:textId="77777777" w:rsidR="00BD29B0" w:rsidRPr="000C686D" w:rsidRDefault="00BD29B0" w:rsidP="00BD29B0">
      <w:pPr>
        <w:pStyle w:val="Bibliography"/>
        <w:rPr>
          <w:rFonts w:ascii="Times New Roman" w:hAnsi="Times New Roman" w:cs="Times New Roman"/>
          <w:sz w:val="24"/>
          <w:szCs w:val="24"/>
          <w:lang w:val="en-GB"/>
        </w:rPr>
      </w:pPr>
      <w:r w:rsidRPr="000C686D">
        <w:rPr>
          <w:rFonts w:ascii="Times New Roman" w:hAnsi="Times New Roman" w:cs="Times New Roman"/>
          <w:sz w:val="24"/>
          <w:szCs w:val="24"/>
          <w:lang w:val="en-GB"/>
        </w:rPr>
        <w:t xml:space="preserve">R Core Team. (2020). </w:t>
      </w:r>
      <w:r w:rsidRPr="000C686D">
        <w:rPr>
          <w:rFonts w:ascii="Times New Roman" w:hAnsi="Times New Roman" w:cs="Times New Roman"/>
          <w:i/>
          <w:iCs/>
          <w:sz w:val="24"/>
          <w:szCs w:val="24"/>
          <w:lang w:val="en-GB"/>
        </w:rPr>
        <w:t>R: A language and environment for statistical computing. R Foundation for Statistical Computing</w:t>
      </w:r>
      <w:r w:rsidRPr="000C686D">
        <w:rPr>
          <w:rFonts w:ascii="Times New Roman" w:hAnsi="Times New Roman" w:cs="Times New Roman"/>
          <w:sz w:val="24"/>
          <w:szCs w:val="24"/>
          <w:lang w:val="en-GB"/>
        </w:rPr>
        <w:t xml:space="preserve"> (4.0.3) [Computer software].</w:t>
      </w:r>
    </w:p>
    <w:p w14:paraId="09627D71" w14:textId="00E80DFC" w:rsidR="00683CA8" w:rsidRDefault="00BD29B0" w:rsidP="000D0A99">
      <w:pPr>
        <w:spacing w:line="480" w:lineRule="auto"/>
        <w:ind w:firstLine="720"/>
        <w:rPr>
          <w:rFonts w:ascii="Times New Roman" w:hAnsi="Times New Roman" w:cs="Times New Roman"/>
          <w:sz w:val="24"/>
          <w:szCs w:val="24"/>
        </w:rPr>
      </w:pPr>
      <w:r w:rsidRPr="000C686D">
        <w:rPr>
          <w:rFonts w:ascii="Times New Roman" w:hAnsi="Times New Roman" w:cs="Times New Roman"/>
          <w:sz w:val="24"/>
          <w:szCs w:val="24"/>
        </w:rPr>
        <w:fldChar w:fldCharType="end"/>
      </w:r>
    </w:p>
    <w:p w14:paraId="616D1FC3" w14:textId="77777777" w:rsidR="00683CA8" w:rsidRDefault="00683CA8">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2670"/>
        <w:gridCol w:w="6690"/>
      </w:tblGrid>
      <w:tr w:rsidR="000D0A99" w14:paraId="0C5E43B4" w14:textId="77777777" w:rsidTr="00CD326A">
        <w:trPr>
          <w:trHeight w:val="495"/>
        </w:trPr>
        <w:tc>
          <w:tcPr>
            <w:tcW w:w="9360" w:type="dxa"/>
            <w:gridSpan w:val="2"/>
            <w:tcBorders>
              <w:top w:val="single" w:sz="12" w:space="0" w:color="000000"/>
              <w:left w:val="nil"/>
              <w:bottom w:val="single" w:sz="8" w:space="0" w:color="000000"/>
              <w:right w:val="nil"/>
            </w:tcBorders>
            <w:tcMar>
              <w:top w:w="100" w:type="dxa"/>
              <w:left w:w="100" w:type="dxa"/>
              <w:bottom w:w="100" w:type="dxa"/>
              <w:right w:w="100" w:type="dxa"/>
            </w:tcMar>
          </w:tcPr>
          <w:p w14:paraId="32E167F7" w14:textId="68C46BA9"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t>Table A1: Definitions of terms for the literature review</w:t>
            </w:r>
          </w:p>
        </w:tc>
      </w:tr>
      <w:tr w:rsidR="000D0A99" w14:paraId="0EAC5946" w14:textId="77777777" w:rsidTr="00CD326A">
        <w:trPr>
          <w:trHeight w:val="480"/>
        </w:trPr>
        <w:tc>
          <w:tcPr>
            <w:tcW w:w="26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758031F"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6690" w:type="dxa"/>
            <w:tcBorders>
              <w:top w:val="nil"/>
              <w:left w:val="nil"/>
              <w:bottom w:val="single" w:sz="8" w:space="0" w:color="000000"/>
              <w:right w:val="nil"/>
            </w:tcBorders>
            <w:shd w:val="clear" w:color="auto" w:fill="auto"/>
            <w:tcMar>
              <w:top w:w="100" w:type="dxa"/>
              <w:left w:w="100" w:type="dxa"/>
              <w:bottom w:w="100" w:type="dxa"/>
              <w:right w:w="100" w:type="dxa"/>
            </w:tcMar>
          </w:tcPr>
          <w:p w14:paraId="267C6E9E"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Criteria for inclusion</w:t>
            </w:r>
          </w:p>
        </w:tc>
      </w:tr>
      <w:tr w:rsidR="000D0A99" w14:paraId="4793F477" w14:textId="77777777" w:rsidTr="00CD326A">
        <w:trPr>
          <w:trHeight w:val="410"/>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04E99CEA" w14:textId="77777777" w:rsidR="000D0A99" w:rsidRDefault="000D0A99" w:rsidP="00CD326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type</w:t>
            </w:r>
          </w:p>
        </w:tc>
        <w:tc>
          <w:tcPr>
            <w:tcW w:w="6690" w:type="dxa"/>
            <w:tcBorders>
              <w:top w:val="nil"/>
              <w:left w:val="nil"/>
              <w:bottom w:val="nil"/>
              <w:right w:val="nil"/>
            </w:tcBorders>
            <w:shd w:val="clear" w:color="auto" w:fill="auto"/>
            <w:tcMar>
              <w:top w:w="100" w:type="dxa"/>
              <w:left w:w="100" w:type="dxa"/>
              <w:bottom w:w="100" w:type="dxa"/>
              <w:right w:w="100" w:type="dxa"/>
            </w:tcMar>
          </w:tcPr>
          <w:p w14:paraId="11355F41"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0D0A99" w14:paraId="26358911"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12164762"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Empirical</w:t>
            </w:r>
          </w:p>
        </w:tc>
        <w:tc>
          <w:tcPr>
            <w:tcW w:w="6690" w:type="dxa"/>
            <w:tcBorders>
              <w:top w:val="nil"/>
              <w:left w:val="nil"/>
              <w:bottom w:val="nil"/>
              <w:right w:val="nil"/>
            </w:tcBorders>
            <w:shd w:val="clear" w:color="auto" w:fill="auto"/>
            <w:tcMar>
              <w:top w:w="100" w:type="dxa"/>
              <w:left w:w="100" w:type="dxa"/>
              <w:bottom w:w="100" w:type="dxa"/>
              <w:right w:w="100" w:type="dxa"/>
            </w:tcMar>
          </w:tcPr>
          <w:p w14:paraId="7BBD3F62"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Any study with at least some empirical data collected/presented</w:t>
            </w:r>
          </w:p>
        </w:tc>
      </w:tr>
      <w:tr w:rsidR="000D0A99" w14:paraId="5939B927"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6ED80B64"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Review/synthesis</w:t>
            </w:r>
          </w:p>
        </w:tc>
        <w:tc>
          <w:tcPr>
            <w:tcW w:w="6690" w:type="dxa"/>
            <w:tcBorders>
              <w:top w:val="nil"/>
              <w:left w:val="nil"/>
              <w:bottom w:val="nil"/>
              <w:right w:val="nil"/>
            </w:tcBorders>
            <w:shd w:val="clear" w:color="auto" w:fill="auto"/>
            <w:tcMar>
              <w:top w:w="100" w:type="dxa"/>
              <w:left w:w="100" w:type="dxa"/>
              <w:bottom w:w="100" w:type="dxa"/>
              <w:right w:w="100" w:type="dxa"/>
            </w:tcMar>
          </w:tcPr>
          <w:p w14:paraId="713A00B3"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Study purely based on data or findings from the literature</w:t>
            </w:r>
          </w:p>
        </w:tc>
      </w:tr>
      <w:tr w:rsidR="000D0A99" w14:paraId="117ED715" w14:textId="77777777" w:rsidTr="00CD326A">
        <w:trPr>
          <w:trHeight w:val="480"/>
        </w:trPr>
        <w:tc>
          <w:tcPr>
            <w:tcW w:w="26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680FD30"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Theoretical</w:t>
            </w:r>
          </w:p>
        </w:tc>
        <w:tc>
          <w:tcPr>
            <w:tcW w:w="6690" w:type="dxa"/>
            <w:tcBorders>
              <w:top w:val="nil"/>
              <w:left w:val="nil"/>
              <w:bottom w:val="single" w:sz="8" w:space="0" w:color="000000"/>
              <w:right w:val="nil"/>
            </w:tcBorders>
            <w:shd w:val="clear" w:color="auto" w:fill="auto"/>
            <w:tcMar>
              <w:top w:w="100" w:type="dxa"/>
              <w:left w:w="100" w:type="dxa"/>
              <w:bottom w:w="100" w:type="dxa"/>
              <w:right w:w="100" w:type="dxa"/>
            </w:tcMar>
          </w:tcPr>
          <w:p w14:paraId="6D7DE31E"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Study focusing on theoretical development</w:t>
            </w:r>
          </w:p>
        </w:tc>
      </w:tr>
      <w:tr w:rsidR="000D0A99" w14:paraId="0637100F" w14:textId="77777777" w:rsidTr="00CD326A">
        <w:trPr>
          <w:trHeight w:val="480"/>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4A0E0ABC" w14:textId="77777777" w:rsidR="000D0A99" w:rsidRDefault="000D0A99" w:rsidP="00CD326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focal area</w:t>
            </w:r>
          </w:p>
        </w:tc>
        <w:tc>
          <w:tcPr>
            <w:tcW w:w="6690" w:type="dxa"/>
            <w:tcBorders>
              <w:top w:val="nil"/>
              <w:left w:val="nil"/>
              <w:bottom w:val="nil"/>
              <w:right w:val="nil"/>
            </w:tcBorders>
            <w:shd w:val="clear" w:color="auto" w:fill="auto"/>
            <w:tcMar>
              <w:top w:w="100" w:type="dxa"/>
              <w:left w:w="100" w:type="dxa"/>
              <w:bottom w:w="100" w:type="dxa"/>
              <w:right w:w="100" w:type="dxa"/>
            </w:tcMar>
          </w:tcPr>
          <w:p w14:paraId="17BE9A6D"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0D0A99" w14:paraId="5987B3BF"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096FB55E"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Abiotic environment</w:t>
            </w:r>
          </w:p>
        </w:tc>
        <w:tc>
          <w:tcPr>
            <w:tcW w:w="6690" w:type="dxa"/>
            <w:tcBorders>
              <w:top w:val="nil"/>
              <w:left w:val="nil"/>
              <w:bottom w:val="nil"/>
              <w:right w:val="nil"/>
            </w:tcBorders>
            <w:shd w:val="clear" w:color="auto" w:fill="auto"/>
            <w:tcMar>
              <w:top w:w="100" w:type="dxa"/>
              <w:left w:w="100" w:type="dxa"/>
              <w:bottom w:w="100" w:type="dxa"/>
              <w:right w:w="100" w:type="dxa"/>
            </w:tcMar>
          </w:tcPr>
          <w:p w14:paraId="1D8D872E"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Water, wind, air, dust, geology, climate, fire, soil, rainfall</w:t>
            </w:r>
          </w:p>
        </w:tc>
      </w:tr>
      <w:tr w:rsidR="000D0A99" w14:paraId="77C0D9E7" w14:textId="77777777" w:rsidTr="00CD326A">
        <w:trPr>
          <w:trHeight w:val="367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46077D87"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Animals</w:t>
            </w:r>
          </w:p>
        </w:tc>
        <w:tc>
          <w:tcPr>
            <w:tcW w:w="6690" w:type="dxa"/>
            <w:tcBorders>
              <w:top w:val="nil"/>
              <w:left w:val="nil"/>
              <w:bottom w:val="nil"/>
              <w:right w:val="nil"/>
            </w:tcBorders>
            <w:shd w:val="clear" w:color="auto" w:fill="auto"/>
            <w:tcMar>
              <w:top w:w="100" w:type="dxa"/>
              <w:left w:w="100" w:type="dxa"/>
              <w:bottom w:w="100" w:type="dxa"/>
              <w:right w:w="100" w:type="dxa"/>
            </w:tcMar>
          </w:tcPr>
          <w:p w14:paraId="28678766"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Includes ectoparasites and endoparasites</w:t>
            </w:r>
          </w:p>
          <w:p w14:paraId="26C2285A"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Arthropods</w:t>
            </w:r>
            <w:r>
              <w:rPr>
                <w:rFonts w:ascii="Times New Roman" w:eastAsia="Times New Roman" w:hAnsi="Times New Roman" w:cs="Times New Roman"/>
                <w:sz w:val="24"/>
                <w:szCs w:val="24"/>
              </w:rPr>
              <w:t>: insects and arachnids</w:t>
            </w:r>
          </w:p>
          <w:p w14:paraId="0192C570"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Birds</w:t>
            </w:r>
            <w:r>
              <w:rPr>
                <w:rFonts w:ascii="Times New Roman" w:eastAsia="Times New Roman" w:hAnsi="Times New Roman" w:cs="Times New Roman"/>
                <w:sz w:val="24"/>
                <w:szCs w:val="24"/>
              </w:rPr>
              <w:t>, including bird of prey and vultures</w:t>
            </w:r>
          </w:p>
          <w:p w14:paraId="76AD0AC3" w14:textId="77777777" w:rsidR="000D0A99" w:rsidRDefault="000D0A99" w:rsidP="00CD326A">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Carnivores</w:t>
            </w:r>
          </w:p>
          <w:p w14:paraId="6782DA11"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Mega-herbivores</w:t>
            </w:r>
            <w:r>
              <w:rPr>
                <w:rFonts w:ascii="Times New Roman" w:eastAsia="Times New Roman" w:hAnsi="Times New Roman" w:cs="Times New Roman"/>
                <w:sz w:val="24"/>
                <w:szCs w:val="24"/>
              </w:rPr>
              <w:t xml:space="preserve">: elephant, black and white </w:t>
            </w:r>
            <w:proofErr w:type="gramStart"/>
            <w:r>
              <w:rPr>
                <w:rFonts w:ascii="Times New Roman" w:eastAsia="Times New Roman" w:hAnsi="Times New Roman" w:cs="Times New Roman"/>
                <w:sz w:val="24"/>
                <w:szCs w:val="24"/>
              </w:rPr>
              <w:t>rhinoceros</w:t>
            </w:r>
            <w:proofErr w:type="gramEnd"/>
            <w:r>
              <w:rPr>
                <w:rFonts w:ascii="Times New Roman" w:eastAsia="Times New Roman" w:hAnsi="Times New Roman" w:cs="Times New Roman"/>
                <w:sz w:val="24"/>
                <w:szCs w:val="24"/>
              </w:rPr>
              <w:t xml:space="preserve"> and giraffe</w:t>
            </w:r>
          </w:p>
          <w:p w14:paraId="21F4B3E4"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Other mammals,</w:t>
            </w:r>
            <w:r>
              <w:rPr>
                <w:rFonts w:ascii="Times New Roman" w:eastAsia="Times New Roman" w:hAnsi="Times New Roman" w:cs="Times New Roman"/>
                <w:sz w:val="24"/>
                <w:szCs w:val="24"/>
              </w:rPr>
              <w:t xml:space="preserve"> includes bats and undescribed mammals, excluding ungulates</w:t>
            </w:r>
          </w:p>
          <w:p w14:paraId="43A5F304"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Other ungulates,</w:t>
            </w:r>
            <w:r>
              <w:rPr>
                <w:rFonts w:ascii="Times New Roman" w:eastAsia="Times New Roman" w:hAnsi="Times New Roman" w:cs="Times New Roman"/>
                <w:sz w:val="24"/>
                <w:szCs w:val="24"/>
              </w:rPr>
              <w:t xml:space="preserve"> includes smaller species and livestock</w:t>
            </w:r>
          </w:p>
          <w:p w14:paraId="5068BB57"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Parasites</w:t>
            </w:r>
            <w:r>
              <w:rPr>
                <w:rFonts w:ascii="Times New Roman" w:eastAsia="Times New Roman" w:hAnsi="Times New Roman" w:cs="Times New Roman"/>
                <w:sz w:val="24"/>
                <w:szCs w:val="24"/>
              </w:rPr>
              <w:t>: ectoparasites (</w:t>
            </w:r>
            <w:proofErr w:type="gramStart"/>
            <w:r>
              <w:rPr>
                <w:rFonts w:ascii="Times New Roman" w:eastAsia="Times New Roman" w:hAnsi="Times New Roman" w:cs="Times New Roman"/>
                <w:sz w:val="24"/>
                <w:szCs w:val="24"/>
              </w:rPr>
              <w:t>e.g.</w:t>
            </w:r>
            <w:proofErr w:type="gramEnd"/>
            <w:r>
              <w:rPr>
                <w:rFonts w:ascii="Times New Roman" w:eastAsia="Times New Roman" w:hAnsi="Times New Roman" w:cs="Times New Roman"/>
                <w:sz w:val="24"/>
                <w:szCs w:val="24"/>
              </w:rPr>
              <w:t xml:space="preserve"> tick, lice)</w:t>
            </w:r>
          </w:p>
          <w:p w14:paraId="5CE7DF1B" w14:textId="77777777" w:rsidR="000D0A99" w:rsidRDefault="000D0A99" w:rsidP="00CD326A">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Reptiles</w:t>
            </w:r>
          </w:p>
          <w:p w14:paraId="4666FB3B"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Others</w:t>
            </w:r>
            <w:r>
              <w:rPr>
                <w:rFonts w:ascii="Times New Roman" w:eastAsia="Times New Roman" w:hAnsi="Times New Roman" w:cs="Times New Roman"/>
                <w:sz w:val="24"/>
                <w:szCs w:val="24"/>
              </w:rPr>
              <w:t xml:space="preserve"> includes amphibians, fish and undescribed vertebrates and invertebrates</w:t>
            </w:r>
          </w:p>
        </w:tc>
      </w:tr>
      <w:tr w:rsidR="000D0A99" w14:paraId="65868B9A"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3C745A18"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Human impacts</w:t>
            </w:r>
          </w:p>
        </w:tc>
        <w:tc>
          <w:tcPr>
            <w:tcW w:w="6690" w:type="dxa"/>
            <w:tcBorders>
              <w:top w:val="nil"/>
              <w:left w:val="nil"/>
              <w:bottom w:val="nil"/>
              <w:right w:val="nil"/>
            </w:tcBorders>
            <w:shd w:val="clear" w:color="auto" w:fill="auto"/>
            <w:tcMar>
              <w:top w:w="100" w:type="dxa"/>
              <w:left w:w="100" w:type="dxa"/>
              <w:bottom w:w="100" w:type="dxa"/>
              <w:right w:w="100" w:type="dxa"/>
            </w:tcMar>
          </w:tcPr>
          <w:p w14:paraId="56B12934"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Socio-ecological studies, human-wildlife conflict</w:t>
            </w:r>
          </w:p>
        </w:tc>
      </w:tr>
      <w:tr w:rsidR="000D0A99" w14:paraId="08FCD97A"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75A6795F"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Microparasite</w:t>
            </w:r>
          </w:p>
        </w:tc>
        <w:tc>
          <w:tcPr>
            <w:tcW w:w="6690" w:type="dxa"/>
            <w:tcBorders>
              <w:top w:val="nil"/>
              <w:left w:val="nil"/>
              <w:bottom w:val="nil"/>
              <w:right w:val="nil"/>
            </w:tcBorders>
            <w:shd w:val="clear" w:color="auto" w:fill="auto"/>
            <w:tcMar>
              <w:top w:w="100" w:type="dxa"/>
              <w:left w:w="100" w:type="dxa"/>
              <w:bottom w:w="100" w:type="dxa"/>
              <w:right w:w="100" w:type="dxa"/>
            </w:tcMar>
          </w:tcPr>
          <w:p w14:paraId="0E8B16F8"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Bacteria, </w:t>
            </w:r>
            <w:proofErr w:type="gramStart"/>
            <w:r>
              <w:rPr>
                <w:rFonts w:ascii="Times New Roman" w:eastAsia="Times New Roman" w:hAnsi="Times New Roman" w:cs="Times New Roman"/>
                <w:sz w:val="24"/>
                <w:szCs w:val="24"/>
              </w:rPr>
              <w:t>virus</w:t>
            </w:r>
            <w:proofErr w:type="gramEnd"/>
            <w:r>
              <w:rPr>
                <w:rFonts w:ascii="Times New Roman" w:eastAsia="Times New Roman" w:hAnsi="Times New Roman" w:cs="Times New Roman"/>
                <w:sz w:val="24"/>
                <w:szCs w:val="24"/>
              </w:rPr>
              <w:t xml:space="preserve"> and protozoa</w:t>
            </w:r>
          </w:p>
        </w:tc>
      </w:tr>
      <w:tr w:rsidR="000D0A99" w14:paraId="03A4CFC7"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672FC554"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Plants</w:t>
            </w:r>
          </w:p>
        </w:tc>
        <w:tc>
          <w:tcPr>
            <w:tcW w:w="6690" w:type="dxa"/>
            <w:tcBorders>
              <w:top w:val="nil"/>
              <w:left w:val="nil"/>
              <w:bottom w:val="nil"/>
              <w:right w:val="nil"/>
            </w:tcBorders>
            <w:shd w:val="clear" w:color="auto" w:fill="auto"/>
            <w:tcMar>
              <w:top w:w="100" w:type="dxa"/>
              <w:left w:w="100" w:type="dxa"/>
              <w:bottom w:w="100" w:type="dxa"/>
              <w:right w:w="100" w:type="dxa"/>
            </w:tcMar>
          </w:tcPr>
          <w:p w14:paraId="2EB22792"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Plant description, vegetation mapping</w:t>
            </w:r>
          </w:p>
        </w:tc>
      </w:tr>
      <w:tr w:rsidR="000D0A99" w14:paraId="7380152D" w14:textId="77777777" w:rsidTr="00683CA8">
        <w:trPr>
          <w:trHeight w:val="1088"/>
        </w:trPr>
        <w:tc>
          <w:tcPr>
            <w:tcW w:w="26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C3C08F"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Other</w:t>
            </w:r>
          </w:p>
        </w:tc>
        <w:tc>
          <w:tcPr>
            <w:tcW w:w="6690" w:type="dxa"/>
            <w:tcBorders>
              <w:top w:val="nil"/>
              <w:left w:val="nil"/>
              <w:bottom w:val="single" w:sz="8" w:space="0" w:color="000000"/>
              <w:right w:val="nil"/>
            </w:tcBorders>
            <w:shd w:val="clear" w:color="auto" w:fill="auto"/>
            <w:tcMar>
              <w:top w:w="100" w:type="dxa"/>
              <w:left w:w="100" w:type="dxa"/>
              <w:bottom w:w="100" w:type="dxa"/>
              <w:right w:w="100" w:type="dxa"/>
            </w:tcMar>
          </w:tcPr>
          <w:p w14:paraId="44BF21CA"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Paleontology, microfauna and microscopic organisms, remote sensing, methods development</w:t>
            </w:r>
          </w:p>
        </w:tc>
      </w:tr>
      <w:tr w:rsidR="000D0A99" w14:paraId="66AFDDA7" w14:textId="77777777" w:rsidTr="00CD326A">
        <w:trPr>
          <w:trHeight w:val="480"/>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13B9548A" w14:textId="77777777" w:rsidR="000D0A99" w:rsidRDefault="000D0A99" w:rsidP="00CD326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Biological levels</w:t>
            </w:r>
          </w:p>
        </w:tc>
        <w:tc>
          <w:tcPr>
            <w:tcW w:w="6690" w:type="dxa"/>
            <w:tcBorders>
              <w:top w:val="nil"/>
              <w:left w:val="nil"/>
              <w:bottom w:val="nil"/>
              <w:right w:val="nil"/>
            </w:tcBorders>
            <w:shd w:val="clear" w:color="auto" w:fill="auto"/>
            <w:tcMar>
              <w:top w:w="100" w:type="dxa"/>
              <w:left w:w="100" w:type="dxa"/>
              <w:bottom w:w="100" w:type="dxa"/>
              <w:right w:w="100" w:type="dxa"/>
            </w:tcMar>
          </w:tcPr>
          <w:p w14:paraId="47ECE8E8"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0D0A99" w14:paraId="6E428B4A"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03D7338D"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Molecular</w:t>
            </w:r>
          </w:p>
        </w:tc>
        <w:tc>
          <w:tcPr>
            <w:tcW w:w="6690" w:type="dxa"/>
            <w:tcBorders>
              <w:top w:val="nil"/>
              <w:left w:val="nil"/>
              <w:bottom w:val="nil"/>
              <w:right w:val="nil"/>
            </w:tcBorders>
            <w:shd w:val="clear" w:color="auto" w:fill="auto"/>
            <w:tcMar>
              <w:top w:w="100" w:type="dxa"/>
              <w:left w:w="100" w:type="dxa"/>
              <w:bottom w:w="100" w:type="dxa"/>
              <w:right w:w="100" w:type="dxa"/>
            </w:tcMar>
          </w:tcPr>
          <w:p w14:paraId="71E16091"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 genetic analysis</w:t>
            </w:r>
          </w:p>
        </w:tc>
      </w:tr>
      <w:tr w:rsidR="000D0A99" w14:paraId="7A352994"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09E69663"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Organismal</w:t>
            </w:r>
          </w:p>
        </w:tc>
        <w:tc>
          <w:tcPr>
            <w:tcW w:w="6690" w:type="dxa"/>
            <w:tcBorders>
              <w:top w:val="nil"/>
              <w:left w:val="nil"/>
              <w:bottom w:val="nil"/>
              <w:right w:val="nil"/>
            </w:tcBorders>
            <w:shd w:val="clear" w:color="auto" w:fill="auto"/>
            <w:tcMar>
              <w:top w:w="100" w:type="dxa"/>
              <w:left w:w="100" w:type="dxa"/>
              <w:bottom w:w="100" w:type="dxa"/>
              <w:right w:w="100" w:type="dxa"/>
            </w:tcMar>
          </w:tcPr>
          <w:p w14:paraId="6E241B38"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 behavior, movement, breeding, morphology</w:t>
            </w:r>
          </w:p>
        </w:tc>
      </w:tr>
      <w:tr w:rsidR="000D0A99" w14:paraId="7BCAA604" w14:textId="77777777" w:rsidTr="00CD326A">
        <w:trPr>
          <w:trHeight w:val="73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648904E1"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w:t>
            </w:r>
          </w:p>
        </w:tc>
        <w:tc>
          <w:tcPr>
            <w:tcW w:w="6690" w:type="dxa"/>
            <w:tcBorders>
              <w:top w:val="nil"/>
              <w:left w:val="nil"/>
              <w:bottom w:val="nil"/>
              <w:right w:val="nil"/>
            </w:tcBorders>
            <w:shd w:val="clear" w:color="auto" w:fill="auto"/>
            <w:tcMar>
              <w:top w:w="100" w:type="dxa"/>
              <w:left w:w="100" w:type="dxa"/>
              <w:bottom w:w="100" w:type="dxa"/>
              <w:right w:w="100" w:type="dxa"/>
            </w:tcMar>
          </w:tcPr>
          <w:p w14:paraId="778D1E27"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 growth or reproduction rates, population size, structure, composition, distribution, survey of single species</w:t>
            </w:r>
          </w:p>
        </w:tc>
      </w:tr>
      <w:tr w:rsidR="000D0A99" w14:paraId="2ED80D36"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284FDE5E"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Species interactions</w:t>
            </w:r>
          </w:p>
        </w:tc>
        <w:tc>
          <w:tcPr>
            <w:tcW w:w="6690" w:type="dxa"/>
            <w:tcBorders>
              <w:top w:val="nil"/>
              <w:left w:val="nil"/>
              <w:bottom w:val="nil"/>
              <w:right w:val="nil"/>
            </w:tcBorders>
            <w:shd w:val="clear" w:color="auto" w:fill="auto"/>
            <w:tcMar>
              <w:top w:w="100" w:type="dxa"/>
              <w:left w:w="100" w:type="dxa"/>
              <w:bottom w:w="100" w:type="dxa"/>
              <w:right w:w="100" w:type="dxa"/>
            </w:tcMar>
          </w:tcPr>
          <w:p w14:paraId="1B1279D1"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 parasitology, predation (interactions between two species)</w:t>
            </w:r>
          </w:p>
        </w:tc>
      </w:tr>
      <w:tr w:rsidR="000D0A99" w14:paraId="6EBD3A81" w14:textId="77777777" w:rsidTr="00CD326A">
        <w:trPr>
          <w:trHeight w:val="465"/>
        </w:trPr>
        <w:tc>
          <w:tcPr>
            <w:tcW w:w="2670" w:type="dxa"/>
            <w:tcBorders>
              <w:top w:val="nil"/>
              <w:left w:val="nil"/>
              <w:bottom w:val="nil"/>
              <w:right w:val="single" w:sz="8" w:space="0" w:color="000000"/>
            </w:tcBorders>
            <w:shd w:val="clear" w:color="auto" w:fill="auto"/>
            <w:tcMar>
              <w:top w:w="100" w:type="dxa"/>
              <w:left w:w="100" w:type="dxa"/>
              <w:bottom w:w="100" w:type="dxa"/>
              <w:right w:w="100" w:type="dxa"/>
            </w:tcMar>
          </w:tcPr>
          <w:p w14:paraId="317F92A1"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Community</w:t>
            </w:r>
          </w:p>
        </w:tc>
        <w:tc>
          <w:tcPr>
            <w:tcW w:w="6690" w:type="dxa"/>
            <w:tcBorders>
              <w:top w:val="nil"/>
              <w:left w:val="nil"/>
              <w:bottom w:val="nil"/>
              <w:right w:val="nil"/>
            </w:tcBorders>
            <w:shd w:val="clear" w:color="auto" w:fill="auto"/>
            <w:tcMar>
              <w:top w:w="100" w:type="dxa"/>
              <w:left w:w="100" w:type="dxa"/>
              <w:bottom w:w="100" w:type="dxa"/>
              <w:right w:w="100" w:type="dxa"/>
            </w:tcMar>
          </w:tcPr>
          <w:p w14:paraId="0629054E"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 species diversity, survey or ecology including multiple species</w:t>
            </w:r>
          </w:p>
        </w:tc>
      </w:tr>
      <w:tr w:rsidR="000D0A99" w14:paraId="133F52E4" w14:textId="77777777" w:rsidTr="00CD326A">
        <w:trPr>
          <w:trHeight w:val="480"/>
        </w:trPr>
        <w:tc>
          <w:tcPr>
            <w:tcW w:w="2670" w:type="dxa"/>
            <w:tcBorders>
              <w:top w:val="nil"/>
              <w:left w:val="nil"/>
              <w:bottom w:val="single" w:sz="12" w:space="0" w:color="000000"/>
              <w:right w:val="single" w:sz="8" w:space="0" w:color="000000"/>
            </w:tcBorders>
            <w:shd w:val="clear" w:color="auto" w:fill="auto"/>
            <w:tcMar>
              <w:top w:w="100" w:type="dxa"/>
              <w:left w:w="100" w:type="dxa"/>
              <w:bottom w:w="100" w:type="dxa"/>
              <w:right w:w="100" w:type="dxa"/>
            </w:tcMar>
          </w:tcPr>
          <w:p w14:paraId="6C7A5767"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Ecosystem</w:t>
            </w:r>
          </w:p>
        </w:tc>
        <w:tc>
          <w:tcPr>
            <w:tcW w:w="6690" w:type="dxa"/>
            <w:tcBorders>
              <w:top w:val="nil"/>
              <w:left w:val="nil"/>
              <w:bottom w:val="single" w:sz="12" w:space="0" w:color="000000"/>
              <w:right w:val="nil"/>
            </w:tcBorders>
            <w:shd w:val="clear" w:color="auto" w:fill="auto"/>
            <w:tcMar>
              <w:top w:w="100" w:type="dxa"/>
              <w:left w:w="100" w:type="dxa"/>
              <w:bottom w:w="100" w:type="dxa"/>
              <w:right w:w="100" w:type="dxa"/>
            </w:tcMar>
          </w:tcPr>
          <w:p w14:paraId="2C780407" w14:textId="77777777" w:rsidR="000D0A99" w:rsidRDefault="000D0A99" w:rsidP="00CD326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e.g., vegetation mapping, water quality, climate</w:t>
            </w:r>
          </w:p>
        </w:tc>
      </w:tr>
    </w:tbl>
    <w:p w14:paraId="7DE980C0" w14:textId="44EE98AE" w:rsidR="000D0A99" w:rsidRDefault="000D0A99" w:rsidP="000D0A99">
      <w:pPr>
        <w:spacing w:before="240" w:after="240"/>
        <w:rPr>
          <w:rFonts w:ascii="Times New Roman" w:eastAsia="Times New Roman" w:hAnsi="Times New Roman" w:cs="Times New Roman"/>
        </w:rPr>
      </w:pPr>
      <w:r>
        <w:rPr>
          <w:rFonts w:ascii="Times New Roman" w:eastAsia="Times New Roman" w:hAnsi="Times New Roman" w:cs="Times New Roman"/>
          <w:sz w:val="28"/>
          <w:szCs w:val="28"/>
        </w:rPr>
        <w:t xml:space="preserve"> </w:t>
      </w:r>
      <w:r>
        <w:rPr>
          <w:rFonts w:ascii="Times New Roman" w:eastAsia="Times New Roman" w:hAnsi="Times New Roman" w:cs="Times New Roman"/>
        </w:rPr>
        <w:t xml:space="preserve"> </w:t>
      </w:r>
      <w:r>
        <w:rPr>
          <w:rFonts w:ascii="Times New Roman" w:eastAsia="Times New Roman" w:hAnsi="Times New Roman" w:cs="Times New Roman"/>
          <w:noProof/>
        </w:rPr>
        <w:drawing>
          <wp:inline distT="0" distB="0" distL="0" distR="0" wp14:anchorId="2B78B56B" wp14:editId="50D497A5">
            <wp:extent cx="5943600" cy="4119245"/>
            <wp:effectExtent l="0" t="0" r="0" b="0"/>
            <wp:docPr id="1" name="Picture 1"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119245"/>
                    </a:xfrm>
                    <a:prstGeom prst="rect">
                      <a:avLst/>
                    </a:prstGeom>
                  </pic:spPr>
                </pic:pic>
              </a:graphicData>
            </a:graphic>
          </wp:inline>
        </w:drawing>
      </w:r>
    </w:p>
    <w:p w14:paraId="01FD3B51" w14:textId="77777777" w:rsidR="000D0A99" w:rsidRDefault="000D0A99" w:rsidP="000D0A99">
      <w:pPr>
        <w:spacing w:before="240" w:after="240"/>
        <w:rPr>
          <w:rFonts w:ascii="Times New Roman" w:eastAsia="Times New Roman" w:hAnsi="Times New Roman" w:cs="Times New Roman"/>
          <w:sz w:val="28"/>
          <w:szCs w:val="28"/>
        </w:rPr>
      </w:pPr>
      <w:r>
        <w:rPr>
          <w:rFonts w:ascii="Times New Roman" w:eastAsia="Times New Roman" w:hAnsi="Times New Roman" w:cs="Times New Roman"/>
          <w:b/>
          <w:sz w:val="24"/>
          <w:szCs w:val="24"/>
        </w:rPr>
        <w:t>Figure A1.</w:t>
      </w:r>
      <w:r>
        <w:rPr>
          <w:rFonts w:ascii="Times New Roman" w:eastAsia="Times New Roman" w:hAnsi="Times New Roman" w:cs="Times New Roman"/>
          <w:sz w:val="24"/>
          <w:szCs w:val="24"/>
        </w:rPr>
        <w:t xml:space="preserve"> Flow chart showing how references were selected.</w:t>
      </w:r>
    </w:p>
    <w:p w14:paraId="2C55C0DA" w14:textId="6ECD9AD7" w:rsidR="000D0A99" w:rsidRPr="00A11989" w:rsidRDefault="000D0A99" w:rsidP="00BD29B0">
      <w:pPr>
        <w:rPr>
          <w:rFonts w:ascii="Times New Roman" w:eastAsia="Times New Roman" w:hAnsi="Times New Roman" w:cs="Times New Roman"/>
          <w:sz w:val="24"/>
          <w:szCs w:val="24"/>
        </w:rPr>
      </w:pPr>
      <w:r>
        <w:rPr>
          <w:noProof/>
        </w:rPr>
        <w:drawing>
          <wp:anchor distT="0" distB="0" distL="114300" distR="114300" simplePos="0" relativeHeight="251658240" behindDoc="0" locked="0" layoutInCell="1" allowOverlap="1" wp14:anchorId="06CA839D" wp14:editId="57DF53E1">
            <wp:simplePos x="914400" y="916305"/>
            <wp:positionH relativeFrom="column">
              <wp:align>left</wp:align>
            </wp:positionH>
            <wp:positionV relativeFrom="paragraph">
              <wp:align>top</wp:align>
            </wp:positionV>
            <wp:extent cx="3441700" cy="3860800"/>
            <wp:effectExtent l="0" t="0" r="6350" b="6350"/>
            <wp:wrapSquare wrapText="bothSides"/>
            <wp:docPr id="3" name="image3.png" descr="Chart, bar chart, histogram&#10;&#10;Description automatically generated"/>
            <wp:cNvGraphicFramePr/>
            <a:graphic xmlns:a="http://schemas.openxmlformats.org/drawingml/2006/main">
              <a:graphicData uri="http://schemas.openxmlformats.org/drawingml/2006/picture">
                <pic:pic xmlns:pic="http://schemas.openxmlformats.org/drawingml/2006/picture">
                  <pic:nvPicPr>
                    <pic:cNvPr id="9" name="image3.png" descr="Chart, bar chart, histogram&#10;&#10;Description automatically generated"/>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3441700" cy="3860800"/>
                    </a:xfrm>
                    <a:prstGeom prst="rect">
                      <a:avLst/>
                    </a:prstGeom>
                    <a:ln/>
                  </pic:spPr>
                </pic:pic>
              </a:graphicData>
            </a:graphic>
          </wp:anchor>
        </w:drawing>
      </w:r>
      <w:r w:rsidR="001728B5">
        <w:br w:type="textWrapping" w:clear="all"/>
      </w:r>
      <w:r w:rsidRPr="00A11989">
        <w:rPr>
          <w:rFonts w:ascii="Times New Roman" w:eastAsia="Times New Roman" w:hAnsi="Times New Roman" w:cs="Times New Roman"/>
          <w:b/>
          <w:sz w:val="24"/>
          <w:szCs w:val="24"/>
        </w:rPr>
        <w:t xml:space="preserve">Figure A2: </w:t>
      </w:r>
      <w:r w:rsidRPr="00A11989">
        <w:rPr>
          <w:rFonts w:ascii="Times New Roman" w:eastAsia="Times New Roman" w:hAnsi="Times New Roman" w:cs="Times New Roman"/>
          <w:sz w:val="24"/>
          <w:szCs w:val="24"/>
        </w:rPr>
        <w:t>Distribution of research type through decades of publication.</w:t>
      </w:r>
    </w:p>
    <w:sectPr w:rsidR="000D0A99" w:rsidRPr="00A1198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D47C74" w14:textId="77777777" w:rsidR="00A41FC6" w:rsidRDefault="00A41FC6" w:rsidP="00A41FC6">
      <w:pPr>
        <w:spacing w:line="240" w:lineRule="auto"/>
      </w:pPr>
      <w:r>
        <w:separator/>
      </w:r>
    </w:p>
  </w:endnote>
  <w:endnote w:type="continuationSeparator" w:id="0">
    <w:p w14:paraId="6614DA49" w14:textId="77777777" w:rsidR="00A41FC6" w:rsidRDefault="00A41FC6" w:rsidP="00A41F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8951565"/>
      <w:docPartObj>
        <w:docPartGallery w:val="Page Numbers (Bottom of Page)"/>
        <w:docPartUnique/>
      </w:docPartObj>
    </w:sdtPr>
    <w:sdtEndPr>
      <w:rPr>
        <w:noProof/>
      </w:rPr>
    </w:sdtEndPr>
    <w:sdtContent>
      <w:p w14:paraId="0BFBE727" w14:textId="6DBA7F65" w:rsidR="00A41FC6" w:rsidRDefault="00A41FC6">
        <w:pPr>
          <w:pStyle w:val="Footer"/>
          <w:jc w:val="right"/>
        </w:pPr>
        <w:r w:rsidRPr="00A41FC6">
          <w:rPr>
            <w:rFonts w:ascii="Times New Roman" w:hAnsi="Times New Roman" w:cs="Times New Roman"/>
          </w:rPr>
          <w:fldChar w:fldCharType="begin"/>
        </w:r>
        <w:r w:rsidRPr="00A41FC6">
          <w:rPr>
            <w:rFonts w:ascii="Times New Roman" w:hAnsi="Times New Roman" w:cs="Times New Roman"/>
          </w:rPr>
          <w:instrText xml:space="preserve"> PAGE   \* MERGEFORMAT </w:instrText>
        </w:r>
        <w:r w:rsidRPr="00A41FC6">
          <w:rPr>
            <w:rFonts w:ascii="Times New Roman" w:hAnsi="Times New Roman" w:cs="Times New Roman"/>
          </w:rPr>
          <w:fldChar w:fldCharType="separate"/>
        </w:r>
        <w:r w:rsidRPr="00A41FC6">
          <w:rPr>
            <w:rFonts w:ascii="Times New Roman" w:hAnsi="Times New Roman" w:cs="Times New Roman"/>
            <w:noProof/>
          </w:rPr>
          <w:t>2</w:t>
        </w:r>
        <w:r w:rsidRPr="00A41FC6">
          <w:rPr>
            <w:rFonts w:ascii="Times New Roman" w:hAnsi="Times New Roman" w:cs="Times New Roman"/>
            <w:noProof/>
          </w:rPr>
          <w:fldChar w:fldCharType="end"/>
        </w:r>
      </w:p>
    </w:sdtContent>
  </w:sdt>
  <w:p w14:paraId="0F441D93" w14:textId="77777777" w:rsidR="00A41FC6" w:rsidRDefault="00A41F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6745A" w14:textId="77777777" w:rsidR="00A41FC6" w:rsidRDefault="00A41FC6" w:rsidP="00A41FC6">
      <w:pPr>
        <w:spacing w:line="240" w:lineRule="auto"/>
      </w:pPr>
      <w:r>
        <w:separator/>
      </w:r>
    </w:p>
  </w:footnote>
  <w:footnote w:type="continuationSeparator" w:id="0">
    <w:p w14:paraId="5C5960E7" w14:textId="77777777" w:rsidR="00A41FC6" w:rsidRDefault="00A41FC6" w:rsidP="00A41FC6">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083"/>
    <w:rsid w:val="000957C4"/>
    <w:rsid w:val="000C686D"/>
    <w:rsid w:val="000D0A99"/>
    <w:rsid w:val="001728B5"/>
    <w:rsid w:val="001C6E28"/>
    <w:rsid w:val="001E0CD2"/>
    <w:rsid w:val="0037775C"/>
    <w:rsid w:val="003B5F1B"/>
    <w:rsid w:val="00542ED5"/>
    <w:rsid w:val="00564809"/>
    <w:rsid w:val="00606083"/>
    <w:rsid w:val="00683CA8"/>
    <w:rsid w:val="007C1777"/>
    <w:rsid w:val="009A2D14"/>
    <w:rsid w:val="009D1698"/>
    <w:rsid w:val="00A11989"/>
    <w:rsid w:val="00A31120"/>
    <w:rsid w:val="00A41FC6"/>
    <w:rsid w:val="00AF2FCE"/>
    <w:rsid w:val="00BD29B0"/>
    <w:rsid w:val="00D026B0"/>
    <w:rsid w:val="00D859A8"/>
    <w:rsid w:val="00D96F80"/>
    <w:rsid w:val="00F33669"/>
    <w:rsid w:val="00FC77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D78F8"/>
  <w15:chartTrackingRefBased/>
  <w15:docId w15:val="{65C72578-691F-4E98-8D5F-833AFE4D3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6083"/>
    <w:pPr>
      <w:spacing w:after="0" w:line="276" w:lineRule="auto"/>
    </w:pPr>
    <w:rPr>
      <w:rFonts w:ascii="Arial" w:eastAsia="Arial" w:hAnsi="Arial" w:cs="Arial"/>
      <w:lang w:val="en"/>
    </w:rPr>
  </w:style>
  <w:style w:type="paragraph" w:styleId="Heading1">
    <w:name w:val="heading 1"/>
    <w:basedOn w:val="Normal"/>
    <w:next w:val="Normal"/>
    <w:link w:val="Heading1Char"/>
    <w:uiPriority w:val="9"/>
    <w:qFormat/>
    <w:rsid w:val="00606083"/>
    <w:pPr>
      <w:keepNext/>
      <w:keepLines/>
      <w:spacing w:before="400" w:after="120"/>
      <w:outlineLvl w:val="0"/>
    </w:pPr>
    <w:rPr>
      <w:sz w:val="40"/>
      <w:szCs w:val="40"/>
    </w:rPr>
  </w:style>
  <w:style w:type="paragraph" w:styleId="Heading3">
    <w:name w:val="heading 3"/>
    <w:basedOn w:val="Normal"/>
    <w:next w:val="Normal"/>
    <w:link w:val="Heading3Char"/>
    <w:uiPriority w:val="9"/>
    <w:unhideWhenUsed/>
    <w:qFormat/>
    <w:rsid w:val="00606083"/>
    <w:pPr>
      <w:keepNext/>
      <w:keepLines/>
      <w:spacing w:before="320" w:after="80"/>
      <w:outlineLvl w:val="2"/>
    </w:pPr>
    <w:rPr>
      <w:color w:val="434343"/>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6083"/>
    <w:rPr>
      <w:rFonts w:ascii="Arial" w:eastAsia="Arial" w:hAnsi="Arial" w:cs="Arial"/>
      <w:sz w:val="40"/>
      <w:szCs w:val="40"/>
      <w:lang w:val="en"/>
    </w:rPr>
  </w:style>
  <w:style w:type="character" w:customStyle="1" w:styleId="Heading3Char">
    <w:name w:val="Heading 3 Char"/>
    <w:basedOn w:val="DefaultParagraphFont"/>
    <w:link w:val="Heading3"/>
    <w:uiPriority w:val="9"/>
    <w:rsid w:val="00606083"/>
    <w:rPr>
      <w:rFonts w:ascii="Arial" w:eastAsia="Arial" w:hAnsi="Arial" w:cs="Arial"/>
      <w:color w:val="434343"/>
      <w:sz w:val="28"/>
      <w:szCs w:val="28"/>
      <w:lang w:val="en"/>
    </w:rPr>
  </w:style>
  <w:style w:type="paragraph" w:styleId="Bibliography">
    <w:name w:val="Bibliography"/>
    <w:basedOn w:val="Normal"/>
    <w:next w:val="Normal"/>
    <w:uiPriority w:val="37"/>
    <w:unhideWhenUsed/>
    <w:rsid w:val="00A31120"/>
    <w:pPr>
      <w:spacing w:line="480" w:lineRule="auto"/>
      <w:ind w:left="720" w:hanging="720"/>
    </w:pPr>
  </w:style>
  <w:style w:type="paragraph" w:styleId="Revision">
    <w:name w:val="Revision"/>
    <w:hidden/>
    <w:uiPriority w:val="99"/>
    <w:semiHidden/>
    <w:rsid w:val="00542ED5"/>
    <w:pPr>
      <w:spacing w:after="0" w:line="240" w:lineRule="auto"/>
    </w:pPr>
    <w:rPr>
      <w:rFonts w:ascii="Arial" w:eastAsia="Arial" w:hAnsi="Arial" w:cs="Arial"/>
      <w:lang w:val="en"/>
    </w:rPr>
  </w:style>
  <w:style w:type="character" w:styleId="CommentReference">
    <w:name w:val="annotation reference"/>
    <w:basedOn w:val="DefaultParagraphFont"/>
    <w:uiPriority w:val="99"/>
    <w:semiHidden/>
    <w:unhideWhenUsed/>
    <w:rsid w:val="000C686D"/>
    <w:rPr>
      <w:sz w:val="16"/>
      <w:szCs w:val="16"/>
    </w:rPr>
  </w:style>
  <w:style w:type="paragraph" w:styleId="CommentText">
    <w:name w:val="annotation text"/>
    <w:basedOn w:val="Normal"/>
    <w:link w:val="CommentTextChar"/>
    <w:uiPriority w:val="99"/>
    <w:semiHidden/>
    <w:unhideWhenUsed/>
    <w:rsid w:val="000C686D"/>
    <w:pPr>
      <w:spacing w:line="240" w:lineRule="auto"/>
    </w:pPr>
    <w:rPr>
      <w:sz w:val="20"/>
      <w:szCs w:val="20"/>
    </w:rPr>
  </w:style>
  <w:style w:type="character" w:customStyle="1" w:styleId="CommentTextChar">
    <w:name w:val="Comment Text Char"/>
    <w:basedOn w:val="DefaultParagraphFont"/>
    <w:link w:val="CommentText"/>
    <w:uiPriority w:val="99"/>
    <w:semiHidden/>
    <w:rsid w:val="000C686D"/>
    <w:rPr>
      <w:rFonts w:ascii="Arial" w:eastAsia="Arial" w:hAnsi="Arial" w:cs="Arial"/>
      <w:sz w:val="20"/>
      <w:szCs w:val="20"/>
      <w:lang w:val="en"/>
    </w:rPr>
  </w:style>
  <w:style w:type="paragraph" w:styleId="CommentSubject">
    <w:name w:val="annotation subject"/>
    <w:basedOn w:val="CommentText"/>
    <w:next w:val="CommentText"/>
    <w:link w:val="CommentSubjectChar"/>
    <w:uiPriority w:val="99"/>
    <w:semiHidden/>
    <w:unhideWhenUsed/>
    <w:rsid w:val="000C686D"/>
    <w:rPr>
      <w:b/>
      <w:bCs/>
    </w:rPr>
  </w:style>
  <w:style w:type="character" w:customStyle="1" w:styleId="CommentSubjectChar">
    <w:name w:val="Comment Subject Char"/>
    <w:basedOn w:val="CommentTextChar"/>
    <w:link w:val="CommentSubject"/>
    <w:uiPriority w:val="99"/>
    <w:semiHidden/>
    <w:rsid w:val="000C686D"/>
    <w:rPr>
      <w:rFonts w:ascii="Arial" w:eastAsia="Arial" w:hAnsi="Arial" w:cs="Arial"/>
      <w:b/>
      <w:bCs/>
      <w:sz w:val="20"/>
      <w:szCs w:val="20"/>
      <w:lang w:val="en"/>
    </w:rPr>
  </w:style>
  <w:style w:type="paragraph" w:styleId="Title">
    <w:name w:val="Title"/>
    <w:basedOn w:val="Normal"/>
    <w:next w:val="Normal"/>
    <w:link w:val="TitleChar"/>
    <w:uiPriority w:val="10"/>
    <w:qFormat/>
    <w:rsid w:val="0037775C"/>
    <w:pPr>
      <w:keepNext/>
      <w:keepLines/>
      <w:spacing w:after="60"/>
    </w:pPr>
    <w:rPr>
      <w:sz w:val="52"/>
      <w:szCs w:val="52"/>
    </w:rPr>
  </w:style>
  <w:style w:type="character" w:customStyle="1" w:styleId="TitleChar">
    <w:name w:val="Title Char"/>
    <w:basedOn w:val="DefaultParagraphFont"/>
    <w:link w:val="Title"/>
    <w:uiPriority w:val="10"/>
    <w:rsid w:val="0037775C"/>
    <w:rPr>
      <w:rFonts w:ascii="Arial" w:eastAsia="Arial" w:hAnsi="Arial" w:cs="Arial"/>
      <w:sz w:val="52"/>
      <w:szCs w:val="52"/>
      <w:lang w:val="en"/>
    </w:rPr>
  </w:style>
  <w:style w:type="paragraph" w:styleId="Header">
    <w:name w:val="header"/>
    <w:basedOn w:val="Normal"/>
    <w:link w:val="HeaderChar"/>
    <w:uiPriority w:val="99"/>
    <w:unhideWhenUsed/>
    <w:rsid w:val="00A41FC6"/>
    <w:pPr>
      <w:tabs>
        <w:tab w:val="center" w:pos="4680"/>
        <w:tab w:val="right" w:pos="9360"/>
      </w:tabs>
      <w:spacing w:line="240" w:lineRule="auto"/>
    </w:pPr>
  </w:style>
  <w:style w:type="character" w:customStyle="1" w:styleId="HeaderChar">
    <w:name w:val="Header Char"/>
    <w:basedOn w:val="DefaultParagraphFont"/>
    <w:link w:val="Header"/>
    <w:uiPriority w:val="99"/>
    <w:rsid w:val="00A41FC6"/>
    <w:rPr>
      <w:rFonts w:ascii="Arial" w:eastAsia="Arial" w:hAnsi="Arial" w:cs="Arial"/>
      <w:lang w:val="en"/>
    </w:rPr>
  </w:style>
  <w:style w:type="paragraph" w:styleId="Footer">
    <w:name w:val="footer"/>
    <w:basedOn w:val="Normal"/>
    <w:link w:val="FooterChar"/>
    <w:uiPriority w:val="99"/>
    <w:unhideWhenUsed/>
    <w:rsid w:val="00A41FC6"/>
    <w:pPr>
      <w:tabs>
        <w:tab w:val="center" w:pos="4680"/>
        <w:tab w:val="right" w:pos="9360"/>
      </w:tabs>
      <w:spacing w:line="240" w:lineRule="auto"/>
    </w:pPr>
  </w:style>
  <w:style w:type="character" w:customStyle="1" w:styleId="FooterChar">
    <w:name w:val="Footer Char"/>
    <w:basedOn w:val="DefaultParagraphFont"/>
    <w:link w:val="Footer"/>
    <w:uiPriority w:val="99"/>
    <w:rsid w:val="00A41FC6"/>
    <w:rPr>
      <w:rFonts w:ascii="Arial" w:eastAsia="Arial" w:hAnsi="Arial" w:cs="Arial"/>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s://journals.co.z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0C593E-333D-44A8-8E3D-60789BED4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1302</Words>
  <Characters>7427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dc:creator>
  <cp:keywords/>
  <dc:description/>
  <cp:lastModifiedBy>WENDY</cp:lastModifiedBy>
  <cp:revision>10</cp:revision>
  <dcterms:created xsi:type="dcterms:W3CDTF">2022-07-13T12:06:00Z</dcterms:created>
  <dcterms:modified xsi:type="dcterms:W3CDTF">2022-07-13T12:14:00Z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zotero-version="6.0.10-beta.1+94372111f"&gt;&lt;session id="RB687fJV"/&gt;&lt;style id="http://www.zotero.org/styles/animal-behaviour" hasBibliography="1" bibliographyStyleHasBeenSet="1"/&gt;&lt;prefs&gt;&lt;pref name="fieldType" value="Field"/&gt;&lt;/prefs&gt;&lt;/d</vt:lpwstr>
  </property>
  <property fmtid="{D5CDD505-2E9C-101B-9397-08002B2CF9AE}" pid="3" name="ZOTERO_PREF_2">
    <vt:lpwstr>ata&gt;</vt:lpwstr>
  </property>
</Properties>
</file>