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6D2562" w14:textId="5682A0CF" w:rsidR="00415406" w:rsidRPr="00783A4F" w:rsidRDefault="002963F5" w:rsidP="00D828C0">
      <w:pPr>
        <w:pStyle w:val="Heading3"/>
        <w:rPr>
          <w:lang w:val="en-AU"/>
        </w:rPr>
      </w:pPr>
      <w:bookmarkStart w:id="0" w:name="_GoBack"/>
      <w:bookmarkEnd w:id="0"/>
      <w:r w:rsidRPr="00783A4F">
        <w:rPr>
          <w:lang w:val="en-AU"/>
        </w:rPr>
        <w:t xml:space="preserve">Appendix VI. </w:t>
      </w:r>
      <w:r w:rsidR="00415406" w:rsidRPr="00783A4F">
        <w:rPr>
          <w:lang w:val="en-AU"/>
        </w:rPr>
        <w:t>Glossary of denominator</w:t>
      </w:r>
      <w:r w:rsidR="00A431A7" w:rsidRPr="00783A4F">
        <w:rPr>
          <w:lang w:val="en-AU"/>
        </w:rPr>
        <w:t xml:space="preserve"> unit</w:t>
      </w:r>
      <w:r w:rsidR="00415406" w:rsidRPr="00783A4F">
        <w:rPr>
          <w:lang w:val="en-AU"/>
        </w:rPr>
        <w:t>s</w:t>
      </w:r>
      <w:r w:rsidR="00A431A7" w:rsidRPr="00783A4F">
        <w:rPr>
          <w:lang w:val="en-AU"/>
        </w:rPr>
        <w:t xml:space="preserve"> and definitions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3"/>
        <w:gridCol w:w="6094"/>
        <w:gridCol w:w="6031"/>
      </w:tblGrid>
      <w:tr w:rsidR="00415406" w:rsidRPr="00783A4F" w14:paraId="63CB953A" w14:textId="77777777" w:rsidTr="007E2585">
        <w:tc>
          <w:tcPr>
            <w:tcW w:w="736" w:type="pct"/>
            <w:shd w:val="clear" w:color="auto" w:fill="DBE5F1" w:themeFill="accent1" w:themeFillTint="33"/>
          </w:tcPr>
          <w:p w14:paraId="353FF38C" w14:textId="77777777" w:rsidR="00415406" w:rsidRPr="00783A4F" w:rsidRDefault="00415406" w:rsidP="000E626A">
            <w:pPr>
              <w:spacing w:after="80" w:line="312" w:lineRule="auto"/>
              <w:rPr>
                <w:b/>
                <w:sz w:val="20"/>
                <w:lang w:val="en-AU"/>
              </w:rPr>
            </w:pPr>
            <w:r w:rsidRPr="00783A4F">
              <w:rPr>
                <w:b/>
                <w:sz w:val="20"/>
                <w:lang w:val="en-AU"/>
              </w:rPr>
              <w:t>Denominator unit</w:t>
            </w:r>
          </w:p>
        </w:tc>
        <w:tc>
          <w:tcPr>
            <w:tcW w:w="2143" w:type="pct"/>
            <w:shd w:val="clear" w:color="auto" w:fill="DBE5F1" w:themeFill="accent1" w:themeFillTint="33"/>
          </w:tcPr>
          <w:p w14:paraId="716F1E9E" w14:textId="77777777" w:rsidR="00415406" w:rsidRPr="00783A4F" w:rsidRDefault="00415406" w:rsidP="000E626A">
            <w:pPr>
              <w:spacing w:after="80" w:line="312" w:lineRule="auto"/>
              <w:rPr>
                <w:b/>
                <w:sz w:val="20"/>
                <w:lang w:val="en-AU"/>
              </w:rPr>
            </w:pPr>
            <w:r w:rsidRPr="00783A4F">
              <w:rPr>
                <w:b/>
                <w:sz w:val="20"/>
                <w:lang w:val="en-AU"/>
              </w:rPr>
              <w:t>Definition and data points</w:t>
            </w:r>
          </w:p>
        </w:tc>
        <w:tc>
          <w:tcPr>
            <w:tcW w:w="2121" w:type="pct"/>
            <w:shd w:val="clear" w:color="auto" w:fill="DBE5F1" w:themeFill="accent1" w:themeFillTint="33"/>
          </w:tcPr>
          <w:p w14:paraId="4EF68EA8" w14:textId="77777777" w:rsidR="00415406" w:rsidRPr="00783A4F" w:rsidRDefault="00415406" w:rsidP="000E626A">
            <w:pPr>
              <w:spacing w:after="80" w:line="312" w:lineRule="auto"/>
              <w:rPr>
                <w:b/>
                <w:sz w:val="20"/>
                <w:lang w:val="en-AU"/>
              </w:rPr>
            </w:pPr>
            <w:r w:rsidRPr="00783A4F">
              <w:rPr>
                <w:b/>
                <w:sz w:val="20"/>
                <w:lang w:val="en-AU"/>
              </w:rPr>
              <w:t>Used for</w:t>
            </w:r>
          </w:p>
        </w:tc>
      </w:tr>
      <w:tr w:rsidR="00415406" w:rsidRPr="00783A4F" w14:paraId="54F74A45" w14:textId="77777777" w:rsidTr="007E2585">
        <w:tc>
          <w:tcPr>
            <w:tcW w:w="736" w:type="pct"/>
            <w:shd w:val="clear" w:color="auto" w:fill="auto"/>
          </w:tcPr>
          <w:p w14:paraId="1428B5E1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Eligible pregnancy</w:t>
            </w:r>
          </w:p>
        </w:tc>
        <w:tc>
          <w:tcPr>
            <w:tcW w:w="2143" w:type="pct"/>
            <w:shd w:val="clear" w:color="auto" w:fill="auto"/>
          </w:tcPr>
          <w:p w14:paraId="78D62A1D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 xml:space="preserve">A woman having one documented ANC visit (unless the ANC visit is only for ToP), OR any data documenting a pregnancy outcome or infant at any point of care  </w:t>
            </w:r>
          </w:p>
        </w:tc>
        <w:tc>
          <w:tcPr>
            <w:tcW w:w="2121" w:type="pct"/>
          </w:tcPr>
          <w:p w14:paraId="4B1A8F46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 xml:space="preserve">Indicators focussed on the woman and measured as part of ANC, regardless of birth outcome, where women attending ANC only for ToP </w:t>
            </w:r>
            <w:r w:rsidRPr="00783A4F">
              <w:rPr>
                <w:sz w:val="20"/>
                <w:u w:val="single"/>
                <w:lang w:val="en-AU"/>
              </w:rPr>
              <w:t>should not</w:t>
            </w:r>
            <w:r w:rsidRPr="00783A4F">
              <w:rPr>
                <w:sz w:val="20"/>
                <w:lang w:val="en-AU"/>
              </w:rPr>
              <w:t xml:space="preserve"> be excluded (e.g. provision of iron and folic acid supplementation; smoking cessation counselling; screening for syphilis; HIV testing and counselling in pregnancy)</w:t>
            </w:r>
          </w:p>
        </w:tc>
      </w:tr>
      <w:tr w:rsidR="00415406" w:rsidRPr="00783A4F" w14:paraId="6039B407" w14:textId="77777777" w:rsidTr="007E2585">
        <w:tc>
          <w:tcPr>
            <w:tcW w:w="736" w:type="pct"/>
            <w:shd w:val="clear" w:color="auto" w:fill="auto"/>
          </w:tcPr>
          <w:p w14:paraId="2DE90ABD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Birthing woman</w:t>
            </w:r>
          </w:p>
        </w:tc>
        <w:tc>
          <w:tcPr>
            <w:tcW w:w="2143" w:type="pct"/>
            <w:shd w:val="clear" w:color="auto" w:fill="auto"/>
          </w:tcPr>
          <w:p w14:paraId="604DCE0C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Birthweight 500g, OR if missing; Gestation 22 weeks, OR if missing; Body length 25cm. For international comparisons: birthweight of 1000g, 28 weeks, 35cm. If all defining data points of birth are missing (Bodyweight, Gestation, Body length), then evidence of a live infant at any point of care.</w:t>
            </w:r>
          </w:p>
        </w:tc>
        <w:tc>
          <w:tcPr>
            <w:tcW w:w="2121" w:type="pct"/>
          </w:tcPr>
          <w:p w14:paraId="23E696F3" w14:textId="77777777" w:rsidR="00415406" w:rsidRPr="00783A4F" w:rsidRDefault="00415406" w:rsidP="000E626A">
            <w:pPr>
              <w:spacing w:after="80" w:line="312" w:lineRule="auto"/>
              <w:rPr>
                <w:sz w:val="20"/>
                <w:highlight w:val="yellow"/>
                <w:lang w:val="en-AU"/>
              </w:rPr>
            </w:pPr>
            <w:r w:rsidRPr="00783A4F">
              <w:rPr>
                <w:sz w:val="20"/>
                <w:lang w:val="en-AU"/>
              </w:rPr>
              <w:t>Indicators focussed on women who have given birth, to assess quality of pregnancy, labour, birth and post-birth care (e.g. Proportion of pregnant women attending for four or more antenatal visits; Proportion of birthing women with severe anaemia; Fetal presentation screening at 37 weeks; Proportion of women with confirmed PROM at term)</w:t>
            </w:r>
          </w:p>
        </w:tc>
      </w:tr>
      <w:tr w:rsidR="00415406" w:rsidRPr="00783A4F" w14:paraId="3137B1D2" w14:textId="77777777" w:rsidTr="007E2585">
        <w:tc>
          <w:tcPr>
            <w:tcW w:w="736" w:type="pct"/>
            <w:shd w:val="clear" w:color="auto" w:fill="auto"/>
          </w:tcPr>
          <w:p w14:paraId="20BC62E3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Newborn</w:t>
            </w:r>
          </w:p>
        </w:tc>
        <w:tc>
          <w:tcPr>
            <w:tcW w:w="2143" w:type="pct"/>
            <w:shd w:val="clear" w:color="auto" w:fill="auto"/>
          </w:tcPr>
          <w:p w14:paraId="762A58FB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An infant with Birthweight 500g, OR if missing; Gestation 22 weeks, OR if missing; Body length 25cm. For international comparisons: 1000a, 28 weeks, 35cm. If all defining data points of birth are missing (Bodyweight, Gestation, Body length), then evidence of a live infant at any point of care</w:t>
            </w:r>
          </w:p>
        </w:tc>
        <w:tc>
          <w:tcPr>
            <w:tcW w:w="2121" w:type="pct"/>
          </w:tcPr>
          <w:p w14:paraId="51A49011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 xml:space="preserve">Indicators focused on babies and addressing pregnancy, labour, birth, and post-birth care, where babies who die before birth </w:t>
            </w:r>
            <w:r w:rsidRPr="00783A4F">
              <w:rPr>
                <w:sz w:val="20"/>
                <w:u w:val="single"/>
                <w:lang w:val="en-AU"/>
              </w:rPr>
              <w:t>should</w:t>
            </w:r>
            <w:r w:rsidRPr="00783A4F">
              <w:rPr>
                <w:sz w:val="20"/>
                <w:lang w:val="en-AU"/>
              </w:rPr>
              <w:t xml:space="preserve"> be included (e.g., proportion of newborns with congenital malaria; low-birthweight newborns; proportion of stillbirths)</w:t>
            </w:r>
          </w:p>
        </w:tc>
      </w:tr>
      <w:tr w:rsidR="00415406" w:rsidRPr="00783A4F" w14:paraId="685C674C" w14:textId="77777777" w:rsidTr="007E2585">
        <w:tc>
          <w:tcPr>
            <w:tcW w:w="736" w:type="pct"/>
            <w:shd w:val="clear" w:color="auto" w:fill="auto"/>
          </w:tcPr>
          <w:p w14:paraId="40AD905E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Live Newborn</w:t>
            </w:r>
          </w:p>
        </w:tc>
        <w:tc>
          <w:tcPr>
            <w:tcW w:w="2143" w:type="pct"/>
            <w:shd w:val="clear" w:color="auto" w:fill="auto"/>
          </w:tcPr>
          <w:p w14:paraId="5D884023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>Infant with Birthweight 500, OR if missing; Gestation 22 weeks, OR if missing; Bodylength 25cm) AND any sign of life. For international comparisons: (Birthweight 1000g, OR if missing; Gestation 28 weeks, OR if missing; Body length 35cm) AND any sign of life. If all defining data points of birth are missing (Bodyweight, Gestation, Body length, signs of life), then evidence of a live infant at any point of care</w:t>
            </w:r>
          </w:p>
        </w:tc>
        <w:tc>
          <w:tcPr>
            <w:tcW w:w="2121" w:type="pct"/>
          </w:tcPr>
          <w:p w14:paraId="4F115E53" w14:textId="77777777" w:rsidR="00415406" w:rsidRPr="00783A4F" w:rsidRDefault="00415406" w:rsidP="000E626A">
            <w:pPr>
              <w:spacing w:after="80" w:line="312" w:lineRule="auto"/>
              <w:rPr>
                <w:sz w:val="20"/>
                <w:lang w:val="en-AU"/>
              </w:rPr>
            </w:pPr>
            <w:r w:rsidRPr="00783A4F">
              <w:rPr>
                <w:sz w:val="20"/>
                <w:lang w:val="en-AU"/>
              </w:rPr>
              <w:t xml:space="preserve">Indicators focused on babies and addressing pregnancy, labour, birth, and post-birth care, where babies who die before birth </w:t>
            </w:r>
            <w:r w:rsidRPr="00783A4F">
              <w:rPr>
                <w:sz w:val="20"/>
                <w:u w:val="single"/>
                <w:lang w:val="en-AU"/>
              </w:rPr>
              <w:t>should not</w:t>
            </w:r>
            <w:r w:rsidRPr="00783A4F">
              <w:rPr>
                <w:sz w:val="20"/>
                <w:lang w:val="en-AU"/>
              </w:rPr>
              <w:t xml:space="preserve"> be included (e.g., neonates protected at birth against neonatal tetanus; early neonatal deaths; late neonatal deaths). Indicators assessing maternal deaths used a denominator of live newborns for consistency with established WHO indicators</w:t>
            </w:r>
          </w:p>
        </w:tc>
      </w:tr>
    </w:tbl>
    <w:p w14:paraId="52B95843" w14:textId="298D532D" w:rsidR="00AF5BDF" w:rsidRPr="00783A4F" w:rsidRDefault="00415406" w:rsidP="00B41AB7">
      <w:pPr>
        <w:spacing w:after="120" w:line="360" w:lineRule="auto"/>
        <w:rPr>
          <w:lang w:val="en-AU"/>
        </w:rPr>
      </w:pPr>
      <w:r w:rsidRPr="00783A4F">
        <w:rPr>
          <w:i/>
          <w:sz w:val="20"/>
          <w:lang w:val="en-AU"/>
        </w:rPr>
        <w:t>ANC: Antenatal care; ToP: Termination of pregnancy; PROM</w:t>
      </w:r>
      <w:r w:rsidR="007D1785" w:rsidRPr="00783A4F">
        <w:rPr>
          <w:i/>
          <w:sz w:val="20"/>
          <w:lang w:val="en-AU"/>
        </w:rPr>
        <w:t xml:space="preserve">: Prelabour rupture of </w:t>
      </w:r>
      <w:r w:rsidR="00BC3C28" w:rsidRPr="00783A4F">
        <w:rPr>
          <w:i/>
          <w:sz w:val="20"/>
          <w:lang w:val="en-AU"/>
        </w:rPr>
        <w:t>membrane</w:t>
      </w:r>
    </w:p>
    <w:sectPr w:rsidR="00AF5BDF" w:rsidRPr="00783A4F" w:rsidSect="000D7554">
      <w:headerReference w:type="default" r:id="rId9"/>
      <w:footerReference w:type="default" r:id="rId10"/>
      <w:pgSz w:w="16838" w:h="11906" w:orient="landscape"/>
      <w:pgMar w:top="1560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0D3653" w14:textId="77777777" w:rsidR="00783A4F" w:rsidRDefault="00783A4F" w:rsidP="006C745E">
      <w:pPr>
        <w:spacing w:after="0" w:line="240" w:lineRule="auto"/>
      </w:pPr>
      <w:r>
        <w:separator/>
      </w:r>
    </w:p>
  </w:endnote>
  <w:endnote w:type="continuationSeparator" w:id="0">
    <w:p w14:paraId="3D3CA68D" w14:textId="77777777" w:rsidR="00783A4F" w:rsidRDefault="00783A4F" w:rsidP="006C7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31364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655F72" w14:textId="77777777" w:rsidR="00783A4F" w:rsidRDefault="00783A4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030E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0B619E" w14:textId="77777777" w:rsidR="00783A4F" w:rsidRDefault="00783A4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BB7179" w14:textId="77777777" w:rsidR="00783A4F" w:rsidRDefault="00783A4F" w:rsidP="006C745E">
      <w:pPr>
        <w:spacing w:after="0" w:line="240" w:lineRule="auto"/>
      </w:pPr>
      <w:r>
        <w:separator/>
      </w:r>
    </w:p>
  </w:footnote>
  <w:footnote w:type="continuationSeparator" w:id="0">
    <w:p w14:paraId="48F3587F" w14:textId="77777777" w:rsidR="00783A4F" w:rsidRDefault="00783A4F" w:rsidP="006C7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19783926"/>
      <w:docPartObj>
        <w:docPartGallery w:val="Watermarks"/>
        <w:docPartUnique/>
      </w:docPartObj>
    </w:sdtPr>
    <w:sdtEndPr/>
    <w:sdtContent>
      <w:p w14:paraId="3A581910" w14:textId="77777777" w:rsidR="00783A4F" w:rsidRDefault="00783A4F">
        <w:pPr>
          <w:pStyle w:val="Header"/>
        </w:pPr>
        <w:r>
          <w:rPr>
            <w:noProof/>
            <w:lang w:val="en-ZA" w:eastAsia="en-ZA"/>
          </w:rPr>
          <mc:AlternateContent>
            <mc:Choice Requires="wps">
              <w:drawing>
                <wp:anchor distT="0" distB="0" distL="114300" distR="114300" simplePos="0" relativeHeight="251658240" behindDoc="1" locked="0" layoutInCell="0" allowOverlap="1" wp14:anchorId="420EB1EE" wp14:editId="48CCD8B8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6703695" cy="1675765"/>
                  <wp:effectExtent l="0" t="1809750" r="0" b="1648460"/>
                  <wp:wrapNone/>
                  <wp:docPr id="2" name="WordArt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 noChangeShapeType="1" noTextEdit="1"/>
                        </wps:cNvSpPr>
                        <wps:spPr bwMode="auto">
                          <a:xfrm rot="18900000">
                            <a:off x="0" y="0"/>
                            <a:ext cx="6703695" cy="1675765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A2DBD7" w14:textId="77777777" w:rsidR="00783A4F" w:rsidRDefault="00783A4F" w:rsidP="0014584D">
                              <w:pPr>
                                <w:pStyle w:val="NormalWeb"/>
                                <w:spacing w:before="0" w:beforeAutospacing="0" w:after="0"/>
                                <w:jc w:val="center"/>
                              </w:pPr>
                              <w:r>
                                <w:rPr>
                                  <w:rFonts w:ascii="Calibri" w:hAnsi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  <w:t>CONFIDENTIAL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5="http://schemas.microsoft.com/office/word/2012/wordml">
              <w:pict>
                <v:shapetype w14:anchorId="420EB1EE" id="_x0000_t202" coordsize="21600,21600" o:spt="202" path="m,l,21600r21600,l21600,xe">
                  <v:stroke joinstyle="miter"/>
                  <v:path gradientshapeok="t" o:connecttype="rect"/>
                </v:shapetype>
                <v:shape id="WordArt 4" o:spid="_x0000_s1026" type="#_x0000_t202" style="position:absolute;margin-left:0;margin-top:0;width:527.85pt;height:131.95pt;rotation:-45;z-index:-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" o:allowincell="f" filled="f" stroked="f">
                  <v:stroke joinstyle="round"/>
                  <o:lock v:ext="edit" shapetype="t"/>
                  <v:textbox style="mso-fit-shape-to-text:t">
                    <w:txbxContent>
                      <w:p w14:paraId="75A2DBD7" w14:textId="77777777" w:rsidR="00783A4F" w:rsidRDefault="00783A4F" w:rsidP="0014584D">
                        <w:pPr>
                          <w:pStyle w:val="NormalWeb"/>
                          <w:spacing w:before="0" w:beforeAutospacing="0" w:after="0"/>
                          <w:jc w:val="center"/>
                        </w:pPr>
                        <w:r>
                          <w:rPr>
                            <w:rFonts w:ascii="Calibri" w:hAnsi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  <w:t>CONFIDENTIAL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D6D6C"/>
    <w:multiLevelType w:val="hybridMultilevel"/>
    <w:tmpl w:val="2A5EC5A8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A94C57"/>
    <w:multiLevelType w:val="hybridMultilevel"/>
    <w:tmpl w:val="256642A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0470C6"/>
    <w:multiLevelType w:val="hybridMultilevel"/>
    <w:tmpl w:val="49C8E52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559D3"/>
    <w:multiLevelType w:val="hybridMultilevel"/>
    <w:tmpl w:val="6186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1969DD"/>
    <w:multiLevelType w:val="hybridMultilevel"/>
    <w:tmpl w:val="2AE644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43811"/>
    <w:multiLevelType w:val="hybridMultilevel"/>
    <w:tmpl w:val="E7D460AE"/>
    <w:lvl w:ilvl="0" w:tplc="2BDE3D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F77F5"/>
    <w:multiLevelType w:val="multilevel"/>
    <w:tmpl w:val="0414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1002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1574" w:hanging="864"/>
      </w:pPr>
    </w:lvl>
    <w:lvl w:ilvl="4">
      <w:start w:val="1"/>
      <w:numFmt w:val="decimal"/>
      <w:pStyle w:val="Heading5"/>
      <w:lvlText w:val="%1.%2.%3.%4.%5"/>
      <w:lvlJc w:val="left"/>
      <w:pPr>
        <w:ind w:left="4836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>
    <w:nsid w:val="3E95149E"/>
    <w:multiLevelType w:val="hybridMultilevel"/>
    <w:tmpl w:val="255C98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B3F68"/>
    <w:multiLevelType w:val="hybridMultilevel"/>
    <w:tmpl w:val="8F148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0E04F4"/>
    <w:multiLevelType w:val="hybridMultilevel"/>
    <w:tmpl w:val="859C4FF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240C3E"/>
    <w:multiLevelType w:val="hybridMultilevel"/>
    <w:tmpl w:val="96B4ED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DF1EB8"/>
    <w:multiLevelType w:val="hybridMultilevel"/>
    <w:tmpl w:val="61AA3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B856D9"/>
    <w:multiLevelType w:val="hybridMultilevel"/>
    <w:tmpl w:val="C908EB6E"/>
    <w:lvl w:ilvl="0" w:tplc="34447B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A25906"/>
    <w:multiLevelType w:val="hybridMultilevel"/>
    <w:tmpl w:val="77405DEA"/>
    <w:lvl w:ilvl="0" w:tplc="35767F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10"/>
  </w:num>
  <w:num w:numId="5">
    <w:abstractNumId w:val="4"/>
  </w:num>
  <w:num w:numId="6">
    <w:abstractNumId w:val="3"/>
  </w:num>
  <w:num w:numId="7">
    <w:abstractNumId w:val="5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3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1"/>
  </w:num>
  <w:num w:numId="14">
    <w:abstractNumId w:val="2"/>
  </w:num>
  <w:num w:numId="15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Pregnancy Childbirth revis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wfftszer6wfz5bed0vlvsa5ez5fpez5f2ds9&quot;&gt;WHO Project Library 26th Feb 2016&lt;record-ids&gt;&lt;item&gt;8&lt;/item&gt;&lt;item&gt;40&lt;/item&gt;&lt;item&gt;50&lt;/item&gt;&lt;item&gt;78&lt;/item&gt;&lt;item&gt;127&lt;/item&gt;&lt;item&gt;136&lt;/item&gt;&lt;item&gt;137&lt;/item&gt;&lt;item&gt;146&lt;/item&gt;&lt;item&gt;165&lt;/item&gt;&lt;item&gt;172&lt;/item&gt;&lt;item&gt;324&lt;/item&gt;&lt;item&gt;328&lt;/item&gt;&lt;item&gt;373&lt;/item&gt;&lt;item&gt;374&lt;/item&gt;&lt;item&gt;375&lt;/item&gt;&lt;item&gt;377&lt;/item&gt;&lt;item&gt;382&lt;/item&gt;&lt;item&gt;384&lt;/item&gt;&lt;item&gt;386&lt;/item&gt;&lt;item&gt;400&lt;/item&gt;&lt;item&gt;410&lt;/item&gt;&lt;item&gt;411&lt;/item&gt;&lt;item&gt;412&lt;/item&gt;&lt;item&gt;413&lt;/item&gt;&lt;item&gt;417&lt;/item&gt;&lt;item&gt;419&lt;/item&gt;&lt;item&gt;420&lt;/item&gt;&lt;item&gt;421&lt;/item&gt;&lt;item&gt;422&lt;/item&gt;&lt;item&gt;423&lt;/item&gt;&lt;item&gt;424&lt;/item&gt;&lt;item&gt;426&lt;/item&gt;&lt;/record-ids&gt;&lt;/item&gt;&lt;/Libraries&gt;"/>
  </w:docVars>
  <w:rsids>
    <w:rsidRoot w:val="00690F33"/>
    <w:rsid w:val="00004A4C"/>
    <w:rsid w:val="00011A8A"/>
    <w:rsid w:val="00011B34"/>
    <w:rsid w:val="00014966"/>
    <w:rsid w:val="00015E8F"/>
    <w:rsid w:val="0001733A"/>
    <w:rsid w:val="000309A5"/>
    <w:rsid w:val="00031EA9"/>
    <w:rsid w:val="00032138"/>
    <w:rsid w:val="00032908"/>
    <w:rsid w:val="00032968"/>
    <w:rsid w:val="00033502"/>
    <w:rsid w:val="00034F8E"/>
    <w:rsid w:val="00036390"/>
    <w:rsid w:val="000431EE"/>
    <w:rsid w:val="0004429F"/>
    <w:rsid w:val="000464DB"/>
    <w:rsid w:val="00051BEC"/>
    <w:rsid w:val="00052999"/>
    <w:rsid w:val="00053BF3"/>
    <w:rsid w:val="00055449"/>
    <w:rsid w:val="00057E92"/>
    <w:rsid w:val="00060DED"/>
    <w:rsid w:val="000640EF"/>
    <w:rsid w:val="00067207"/>
    <w:rsid w:val="00067498"/>
    <w:rsid w:val="00070DA1"/>
    <w:rsid w:val="00071AD3"/>
    <w:rsid w:val="000727BD"/>
    <w:rsid w:val="00073832"/>
    <w:rsid w:val="000817E0"/>
    <w:rsid w:val="0008441D"/>
    <w:rsid w:val="000846DE"/>
    <w:rsid w:val="00092899"/>
    <w:rsid w:val="00092E44"/>
    <w:rsid w:val="00093596"/>
    <w:rsid w:val="000937FB"/>
    <w:rsid w:val="00095194"/>
    <w:rsid w:val="00095BE2"/>
    <w:rsid w:val="00096BCA"/>
    <w:rsid w:val="000A3F7C"/>
    <w:rsid w:val="000A576A"/>
    <w:rsid w:val="000A61A9"/>
    <w:rsid w:val="000A7236"/>
    <w:rsid w:val="000A7D0C"/>
    <w:rsid w:val="000B1025"/>
    <w:rsid w:val="000B25C7"/>
    <w:rsid w:val="000B3A14"/>
    <w:rsid w:val="000B492B"/>
    <w:rsid w:val="000B5FA8"/>
    <w:rsid w:val="000B70BB"/>
    <w:rsid w:val="000C0D4B"/>
    <w:rsid w:val="000C410E"/>
    <w:rsid w:val="000C7452"/>
    <w:rsid w:val="000D0F93"/>
    <w:rsid w:val="000D5006"/>
    <w:rsid w:val="000D7554"/>
    <w:rsid w:val="000E043A"/>
    <w:rsid w:val="000E55D6"/>
    <w:rsid w:val="000E626A"/>
    <w:rsid w:val="000F3BB2"/>
    <w:rsid w:val="000F4CCC"/>
    <w:rsid w:val="000F5864"/>
    <w:rsid w:val="000F7F9E"/>
    <w:rsid w:val="0010182E"/>
    <w:rsid w:val="0010253F"/>
    <w:rsid w:val="00106512"/>
    <w:rsid w:val="00107936"/>
    <w:rsid w:val="00111980"/>
    <w:rsid w:val="00113DA5"/>
    <w:rsid w:val="00121F89"/>
    <w:rsid w:val="0012280D"/>
    <w:rsid w:val="0012333B"/>
    <w:rsid w:val="0012746D"/>
    <w:rsid w:val="00127DAD"/>
    <w:rsid w:val="0013039F"/>
    <w:rsid w:val="00130970"/>
    <w:rsid w:val="001324E0"/>
    <w:rsid w:val="00135D20"/>
    <w:rsid w:val="00140233"/>
    <w:rsid w:val="0014581C"/>
    <w:rsid w:val="0014584D"/>
    <w:rsid w:val="00145A17"/>
    <w:rsid w:val="001461DA"/>
    <w:rsid w:val="0014662A"/>
    <w:rsid w:val="00147281"/>
    <w:rsid w:val="001477B9"/>
    <w:rsid w:val="001514FE"/>
    <w:rsid w:val="00152261"/>
    <w:rsid w:val="0015356A"/>
    <w:rsid w:val="00153EC3"/>
    <w:rsid w:val="001555F0"/>
    <w:rsid w:val="00166724"/>
    <w:rsid w:val="00173F8F"/>
    <w:rsid w:val="00175FA8"/>
    <w:rsid w:val="00181242"/>
    <w:rsid w:val="00181C9B"/>
    <w:rsid w:val="00183AAC"/>
    <w:rsid w:val="0018607B"/>
    <w:rsid w:val="001905CE"/>
    <w:rsid w:val="00192115"/>
    <w:rsid w:val="001932BA"/>
    <w:rsid w:val="0019484C"/>
    <w:rsid w:val="00194E89"/>
    <w:rsid w:val="001A08DA"/>
    <w:rsid w:val="001A0915"/>
    <w:rsid w:val="001A4672"/>
    <w:rsid w:val="001A52A9"/>
    <w:rsid w:val="001A6DBA"/>
    <w:rsid w:val="001A74B5"/>
    <w:rsid w:val="001B5D53"/>
    <w:rsid w:val="001B75EE"/>
    <w:rsid w:val="001C077D"/>
    <w:rsid w:val="001C0C27"/>
    <w:rsid w:val="001C4265"/>
    <w:rsid w:val="001C6614"/>
    <w:rsid w:val="001D317A"/>
    <w:rsid w:val="001D3F8C"/>
    <w:rsid w:val="001D5BCD"/>
    <w:rsid w:val="001D66E2"/>
    <w:rsid w:val="001D79D0"/>
    <w:rsid w:val="001E22AE"/>
    <w:rsid w:val="001E23B3"/>
    <w:rsid w:val="001E5109"/>
    <w:rsid w:val="001E6258"/>
    <w:rsid w:val="001E6C0F"/>
    <w:rsid w:val="001E6C30"/>
    <w:rsid w:val="001E789B"/>
    <w:rsid w:val="001F0E5E"/>
    <w:rsid w:val="001F1D99"/>
    <w:rsid w:val="001F43ED"/>
    <w:rsid w:val="001F50A0"/>
    <w:rsid w:val="001F5BF6"/>
    <w:rsid w:val="002031D0"/>
    <w:rsid w:val="002047F1"/>
    <w:rsid w:val="00205ADC"/>
    <w:rsid w:val="002076A0"/>
    <w:rsid w:val="002109BB"/>
    <w:rsid w:val="00226942"/>
    <w:rsid w:val="00227391"/>
    <w:rsid w:val="0023011F"/>
    <w:rsid w:val="0023305E"/>
    <w:rsid w:val="002354CE"/>
    <w:rsid w:val="00242875"/>
    <w:rsid w:val="00242C4F"/>
    <w:rsid w:val="002444A8"/>
    <w:rsid w:val="00251D37"/>
    <w:rsid w:val="00252D33"/>
    <w:rsid w:val="00262149"/>
    <w:rsid w:val="00262CB1"/>
    <w:rsid w:val="00267617"/>
    <w:rsid w:val="0027164C"/>
    <w:rsid w:val="00271E00"/>
    <w:rsid w:val="00274A2F"/>
    <w:rsid w:val="0027706A"/>
    <w:rsid w:val="002824BE"/>
    <w:rsid w:val="00282931"/>
    <w:rsid w:val="0028343D"/>
    <w:rsid w:val="002841C1"/>
    <w:rsid w:val="00284B53"/>
    <w:rsid w:val="002915E5"/>
    <w:rsid w:val="0029317C"/>
    <w:rsid w:val="00293A3D"/>
    <w:rsid w:val="00294238"/>
    <w:rsid w:val="00294628"/>
    <w:rsid w:val="002954C6"/>
    <w:rsid w:val="00295D5D"/>
    <w:rsid w:val="002963F5"/>
    <w:rsid w:val="002A1281"/>
    <w:rsid w:val="002A2E1D"/>
    <w:rsid w:val="002A3C31"/>
    <w:rsid w:val="002A3D84"/>
    <w:rsid w:val="002A5C96"/>
    <w:rsid w:val="002B21B6"/>
    <w:rsid w:val="002B747C"/>
    <w:rsid w:val="002C02C3"/>
    <w:rsid w:val="002C12A0"/>
    <w:rsid w:val="002C236D"/>
    <w:rsid w:val="002C2BDA"/>
    <w:rsid w:val="002D2362"/>
    <w:rsid w:val="002D33D3"/>
    <w:rsid w:val="002D4428"/>
    <w:rsid w:val="002D777F"/>
    <w:rsid w:val="002E368A"/>
    <w:rsid w:val="002E36DF"/>
    <w:rsid w:val="002E3D4A"/>
    <w:rsid w:val="002E73EF"/>
    <w:rsid w:val="002F1D22"/>
    <w:rsid w:val="002F7281"/>
    <w:rsid w:val="002F778F"/>
    <w:rsid w:val="003046E8"/>
    <w:rsid w:val="0030657B"/>
    <w:rsid w:val="00307F78"/>
    <w:rsid w:val="003110E2"/>
    <w:rsid w:val="00312513"/>
    <w:rsid w:val="00316563"/>
    <w:rsid w:val="00316F90"/>
    <w:rsid w:val="0031736C"/>
    <w:rsid w:val="00320481"/>
    <w:rsid w:val="003253D2"/>
    <w:rsid w:val="00325E11"/>
    <w:rsid w:val="00326BC7"/>
    <w:rsid w:val="00332E7E"/>
    <w:rsid w:val="00335FB1"/>
    <w:rsid w:val="003364D1"/>
    <w:rsid w:val="00336680"/>
    <w:rsid w:val="00337163"/>
    <w:rsid w:val="0034053D"/>
    <w:rsid w:val="003430BD"/>
    <w:rsid w:val="003431AC"/>
    <w:rsid w:val="0034556A"/>
    <w:rsid w:val="003460AA"/>
    <w:rsid w:val="00346C75"/>
    <w:rsid w:val="00352973"/>
    <w:rsid w:val="00353223"/>
    <w:rsid w:val="003672AA"/>
    <w:rsid w:val="00367948"/>
    <w:rsid w:val="00370492"/>
    <w:rsid w:val="00382761"/>
    <w:rsid w:val="00384639"/>
    <w:rsid w:val="00390138"/>
    <w:rsid w:val="0039125C"/>
    <w:rsid w:val="00394355"/>
    <w:rsid w:val="003B0C10"/>
    <w:rsid w:val="003B2301"/>
    <w:rsid w:val="003B444C"/>
    <w:rsid w:val="003B44C3"/>
    <w:rsid w:val="003B6A13"/>
    <w:rsid w:val="003B759B"/>
    <w:rsid w:val="003C11DE"/>
    <w:rsid w:val="003D0B9A"/>
    <w:rsid w:val="003D18FD"/>
    <w:rsid w:val="003D2110"/>
    <w:rsid w:val="003D4C1A"/>
    <w:rsid w:val="003D4D5A"/>
    <w:rsid w:val="003D63AC"/>
    <w:rsid w:val="003D7034"/>
    <w:rsid w:val="003E0E03"/>
    <w:rsid w:val="003E406B"/>
    <w:rsid w:val="003E64BC"/>
    <w:rsid w:val="003F0AC2"/>
    <w:rsid w:val="003F5F40"/>
    <w:rsid w:val="003F7244"/>
    <w:rsid w:val="00401DC2"/>
    <w:rsid w:val="00402E21"/>
    <w:rsid w:val="004031B2"/>
    <w:rsid w:val="00403AAA"/>
    <w:rsid w:val="0040407C"/>
    <w:rsid w:val="00405D94"/>
    <w:rsid w:val="004102BA"/>
    <w:rsid w:val="004109F1"/>
    <w:rsid w:val="00414305"/>
    <w:rsid w:val="00415137"/>
    <w:rsid w:val="00415406"/>
    <w:rsid w:val="00415C2E"/>
    <w:rsid w:val="00417925"/>
    <w:rsid w:val="00420738"/>
    <w:rsid w:val="004213D6"/>
    <w:rsid w:val="00421C13"/>
    <w:rsid w:val="0043206B"/>
    <w:rsid w:val="0043221B"/>
    <w:rsid w:val="0043463E"/>
    <w:rsid w:val="00441A3F"/>
    <w:rsid w:val="004421BC"/>
    <w:rsid w:val="00447767"/>
    <w:rsid w:val="00447B8A"/>
    <w:rsid w:val="0045126E"/>
    <w:rsid w:val="0045751F"/>
    <w:rsid w:val="004605D9"/>
    <w:rsid w:val="00463F55"/>
    <w:rsid w:val="00472A3E"/>
    <w:rsid w:val="00474F1F"/>
    <w:rsid w:val="004754D4"/>
    <w:rsid w:val="00475D4E"/>
    <w:rsid w:val="00484075"/>
    <w:rsid w:val="004846D7"/>
    <w:rsid w:val="0048537D"/>
    <w:rsid w:val="00487981"/>
    <w:rsid w:val="0049040D"/>
    <w:rsid w:val="00490B13"/>
    <w:rsid w:val="004929C8"/>
    <w:rsid w:val="004945A5"/>
    <w:rsid w:val="00496195"/>
    <w:rsid w:val="0049625F"/>
    <w:rsid w:val="004A6D69"/>
    <w:rsid w:val="004A7954"/>
    <w:rsid w:val="004A7C7F"/>
    <w:rsid w:val="004B4167"/>
    <w:rsid w:val="004B7854"/>
    <w:rsid w:val="004C0E3B"/>
    <w:rsid w:val="004C55C3"/>
    <w:rsid w:val="004C71AD"/>
    <w:rsid w:val="004C7A23"/>
    <w:rsid w:val="004D787B"/>
    <w:rsid w:val="004D7C3F"/>
    <w:rsid w:val="004E0609"/>
    <w:rsid w:val="004E2F00"/>
    <w:rsid w:val="004E5DDE"/>
    <w:rsid w:val="004E782F"/>
    <w:rsid w:val="004F47D4"/>
    <w:rsid w:val="004F6A19"/>
    <w:rsid w:val="004F7503"/>
    <w:rsid w:val="00500AB6"/>
    <w:rsid w:val="0050526F"/>
    <w:rsid w:val="00505E65"/>
    <w:rsid w:val="00507FCC"/>
    <w:rsid w:val="00516069"/>
    <w:rsid w:val="00517CB8"/>
    <w:rsid w:val="00522D66"/>
    <w:rsid w:val="00524CE0"/>
    <w:rsid w:val="005259C2"/>
    <w:rsid w:val="005269F8"/>
    <w:rsid w:val="005333A7"/>
    <w:rsid w:val="00533504"/>
    <w:rsid w:val="00534CC6"/>
    <w:rsid w:val="00537B76"/>
    <w:rsid w:val="00546A93"/>
    <w:rsid w:val="00551529"/>
    <w:rsid w:val="005553A5"/>
    <w:rsid w:val="00556E2F"/>
    <w:rsid w:val="00557AFF"/>
    <w:rsid w:val="00560989"/>
    <w:rsid w:val="00560F64"/>
    <w:rsid w:val="00564B8B"/>
    <w:rsid w:val="005654EF"/>
    <w:rsid w:val="00570019"/>
    <w:rsid w:val="005700AA"/>
    <w:rsid w:val="005702AC"/>
    <w:rsid w:val="00571DE5"/>
    <w:rsid w:val="00574F23"/>
    <w:rsid w:val="0057534E"/>
    <w:rsid w:val="005759C6"/>
    <w:rsid w:val="00575DAE"/>
    <w:rsid w:val="005812D3"/>
    <w:rsid w:val="00585B62"/>
    <w:rsid w:val="00586A4B"/>
    <w:rsid w:val="00592ECF"/>
    <w:rsid w:val="00596969"/>
    <w:rsid w:val="005972F0"/>
    <w:rsid w:val="00597B95"/>
    <w:rsid w:val="005A2973"/>
    <w:rsid w:val="005A4087"/>
    <w:rsid w:val="005A54D3"/>
    <w:rsid w:val="005B5587"/>
    <w:rsid w:val="005B7233"/>
    <w:rsid w:val="005B7A9D"/>
    <w:rsid w:val="005B7D66"/>
    <w:rsid w:val="005C2557"/>
    <w:rsid w:val="005C2BDB"/>
    <w:rsid w:val="005D3FDB"/>
    <w:rsid w:val="005D4099"/>
    <w:rsid w:val="005D6639"/>
    <w:rsid w:val="005E093B"/>
    <w:rsid w:val="005E0D12"/>
    <w:rsid w:val="005E0EE9"/>
    <w:rsid w:val="005E1C02"/>
    <w:rsid w:val="005E2A09"/>
    <w:rsid w:val="005E2C66"/>
    <w:rsid w:val="005E3B8A"/>
    <w:rsid w:val="005E440E"/>
    <w:rsid w:val="005E5AAB"/>
    <w:rsid w:val="005F227D"/>
    <w:rsid w:val="005F4887"/>
    <w:rsid w:val="005F5F0A"/>
    <w:rsid w:val="00600FA9"/>
    <w:rsid w:val="00601031"/>
    <w:rsid w:val="0060791C"/>
    <w:rsid w:val="00616614"/>
    <w:rsid w:val="00616CEB"/>
    <w:rsid w:val="00617BAC"/>
    <w:rsid w:val="00620E3C"/>
    <w:rsid w:val="00621E60"/>
    <w:rsid w:val="00623575"/>
    <w:rsid w:val="00624BDE"/>
    <w:rsid w:val="006256C6"/>
    <w:rsid w:val="006309C6"/>
    <w:rsid w:val="00633B72"/>
    <w:rsid w:val="00645D23"/>
    <w:rsid w:val="0065367A"/>
    <w:rsid w:val="00653806"/>
    <w:rsid w:val="00656E5E"/>
    <w:rsid w:val="00661366"/>
    <w:rsid w:val="00663172"/>
    <w:rsid w:val="00663E5A"/>
    <w:rsid w:val="00666A31"/>
    <w:rsid w:val="00671B61"/>
    <w:rsid w:val="006720B2"/>
    <w:rsid w:val="00673DA1"/>
    <w:rsid w:val="00673EB1"/>
    <w:rsid w:val="00677EEB"/>
    <w:rsid w:val="00681FC7"/>
    <w:rsid w:val="00684BAC"/>
    <w:rsid w:val="006870D7"/>
    <w:rsid w:val="00687BD0"/>
    <w:rsid w:val="00690F33"/>
    <w:rsid w:val="00692A89"/>
    <w:rsid w:val="00692F4D"/>
    <w:rsid w:val="00694223"/>
    <w:rsid w:val="00694CBC"/>
    <w:rsid w:val="00694EB2"/>
    <w:rsid w:val="00696C8E"/>
    <w:rsid w:val="006A004C"/>
    <w:rsid w:val="006A206E"/>
    <w:rsid w:val="006A7A78"/>
    <w:rsid w:val="006B424A"/>
    <w:rsid w:val="006B44E8"/>
    <w:rsid w:val="006B5B15"/>
    <w:rsid w:val="006C2CC8"/>
    <w:rsid w:val="006C55B9"/>
    <w:rsid w:val="006C745E"/>
    <w:rsid w:val="006C7F8F"/>
    <w:rsid w:val="006D2993"/>
    <w:rsid w:val="006D2B7D"/>
    <w:rsid w:val="006D54AA"/>
    <w:rsid w:val="006D6162"/>
    <w:rsid w:val="006E73B9"/>
    <w:rsid w:val="006F4589"/>
    <w:rsid w:val="006F5F85"/>
    <w:rsid w:val="006F6952"/>
    <w:rsid w:val="00703595"/>
    <w:rsid w:val="007041C6"/>
    <w:rsid w:val="007058CC"/>
    <w:rsid w:val="00706D64"/>
    <w:rsid w:val="00706DFF"/>
    <w:rsid w:val="00706EB5"/>
    <w:rsid w:val="0071040E"/>
    <w:rsid w:val="00711573"/>
    <w:rsid w:val="00711AC0"/>
    <w:rsid w:val="00714147"/>
    <w:rsid w:val="00714723"/>
    <w:rsid w:val="00714E13"/>
    <w:rsid w:val="00716815"/>
    <w:rsid w:val="00717855"/>
    <w:rsid w:val="00720307"/>
    <w:rsid w:val="0072211C"/>
    <w:rsid w:val="00723D8E"/>
    <w:rsid w:val="00724D84"/>
    <w:rsid w:val="00726C7E"/>
    <w:rsid w:val="0073080A"/>
    <w:rsid w:val="00735866"/>
    <w:rsid w:val="00735B39"/>
    <w:rsid w:val="00740DC5"/>
    <w:rsid w:val="00742F49"/>
    <w:rsid w:val="00744189"/>
    <w:rsid w:val="00744EE0"/>
    <w:rsid w:val="00745BEB"/>
    <w:rsid w:val="00746C70"/>
    <w:rsid w:val="007525EA"/>
    <w:rsid w:val="0075260B"/>
    <w:rsid w:val="0075442C"/>
    <w:rsid w:val="00757562"/>
    <w:rsid w:val="00757E14"/>
    <w:rsid w:val="0076193B"/>
    <w:rsid w:val="007630B6"/>
    <w:rsid w:val="0076357E"/>
    <w:rsid w:val="00763B1D"/>
    <w:rsid w:val="0076477F"/>
    <w:rsid w:val="007725E6"/>
    <w:rsid w:val="00772E99"/>
    <w:rsid w:val="007801DE"/>
    <w:rsid w:val="007804B6"/>
    <w:rsid w:val="00783A4F"/>
    <w:rsid w:val="007848EC"/>
    <w:rsid w:val="007851C2"/>
    <w:rsid w:val="00785A7E"/>
    <w:rsid w:val="00787C94"/>
    <w:rsid w:val="00790BE9"/>
    <w:rsid w:val="007972E9"/>
    <w:rsid w:val="007A1907"/>
    <w:rsid w:val="007A44CC"/>
    <w:rsid w:val="007A7312"/>
    <w:rsid w:val="007A7390"/>
    <w:rsid w:val="007B2262"/>
    <w:rsid w:val="007C0E8F"/>
    <w:rsid w:val="007C17EA"/>
    <w:rsid w:val="007C49FA"/>
    <w:rsid w:val="007C77B2"/>
    <w:rsid w:val="007D1785"/>
    <w:rsid w:val="007D681A"/>
    <w:rsid w:val="007E2585"/>
    <w:rsid w:val="007E29F6"/>
    <w:rsid w:val="007E2C44"/>
    <w:rsid w:val="007F46F4"/>
    <w:rsid w:val="008012AA"/>
    <w:rsid w:val="00802CAE"/>
    <w:rsid w:val="00804029"/>
    <w:rsid w:val="00805CDD"/>
    <w:rsid w:val="0080736C"/>
    <w:rsid w:val="00811680"/>
    <w:rsid w:val="0081175A"/>
    <w:rsid w:val="00813D4B"/>
    <w:rsid w:val="00816883"/>
    <w:rsid w:val="00821E22"/>
    <w:rsid w:val="00832597"/>
    <w:rsid w:val="008342C7"/>
    <w:rsid w:val="008352A7"/>
    <w:rsid w:val="008365B6"/>
    <w:rsid w:val="00843979"/>
    <w:rsid w:val="008541C3"/>
    <w:rsid w:val="008608E3"/>
    <w:rsid w:val="00861863"/>
    <w:rsid w:val="008635FA"/>
    <w:rsid w:val="00863AB0"/>
    <w:rsid w:val="00864200"/>
    <w:rsid w:val="0087104C"/>
    <w:rsid w:val="00872039"/>
    <w:rsid w:val="00872496"/>
    <w:rsid w:val="00873BD4"/>
    <w:rsid w:val="00874F42"/>
    <w:rsid w:val="008765B3"/>
    <w:rsid w:val="00877A4E"/>
    <w:rsid w:val="00880E05"/>
    <w:rsid w:val="00881526"/>
    <w:rsid w:val="008839EA"/>
    <w:rsid w:val="00885483"/>
    <w:rsid w:val="00886637"/>
    <w:rsid w:val="00886661"/>
    <w:rsid w:val="00894661"/>
    <w:rsid w:val="00894AA5"/>
    <w:rsid w:val="00896FF4"/>
    <w:rsid w:val="008A3AAB"/>
    <w:rsid w:val="008B2C76"/>
    <w:rsid w:val="008B444A"/>
    <w:rsid w:val="008B7B82"/>
    <w:rsid w:val="008C378F"/>
    <w:rsid w:val="008C4013"/>
    <w:rsid w:val="008C4FFD"/>
    <w:rsid w:val="008C606D"/>
    <w:rsid w:val="008C610C"/>
    <w:rsid w:val="008C7FBE"/>
    <w:rsid w:val="008D0A49"/>
    <w:rsid w:val="008D172D"/>
    <w:rsid w:val="008D1FD1"/>
    <w:rsid w:val="008D25B2"/>
    <w:rsid w:val="008D44D9"/>
    <w:rsid w:val="008D638F"/>
    <w:rsid w:val="008D6561"/>
    <w:rsid w:val="008D7A57"/>
    <w:rsid w:val="008E0D82"/>
    <w:rsid w:val="008E2FFA"/>
    <w:rsid w:val="008E36B8"/>
    <w:rsid w:val="008E4DE1"/>
    <w:rsid w:val="008E60A1"/>
    <w:rsid w:val="008E7299"/>
    <w:rsid w:val="008F0902"/>
    <w:rsid w:val="008F2738"/>
    <w:rsid w:val="008F5439"/>
    <w:rsid w:val="009009BB"/>
    <w:rsid w:val="00902110"/>
    <w:rsid w:val="009030E8"/>
    <w:rsid w:val="00903ADC"/>
    <w:rsid w:val="00903BD9"/>
    <w:rsid w:val="00904175"/>
    <w:rsid w:val="00906486"/>
    <w:rsid w:val="009067CC"/>
    <w:rsid w:val="009133CF"/>
    <w:rsid w:val="00914CA9"/>
    <w:rsid w:val="00915286"/>
    <w:rsid w:val="00920036"/>
    <w:rsid w:val="00921EA1"/>
    <w:rsid w:val="009236AE"/>
    <w:rsid w:val="0093101B"/>
    <w:rsid w:val="009316C9"/>
    <w:rsid w:val="00934BE9"/>
    <w:rsid w:val="00941856"/>
    <w:rsid w:val="009430FD"/>
    <w:rsid w:val="0094641A"/>
    <w:rsid w:val="00947487"/>
    <w:rsid w:val="0095048D"/>
    <w:rsid w:val="00951948"/>
    <w:rsid w:val="009544C7"/>
    <w:rsid w:val="009574E7"/>
    <w:rsid w:val="0096177D"/>
    <w:rsid w:val="00961C4A"/>
    <w:rsid w:val="00966138"/>
    <w:rsid w:val="009678C1"/>
    <w:rsid w:val="00971A02"/>
    <w:rsid w:val="00974700"/>
    <w:rsid w:val="00974C0D"/>
    <w:rsid w:val="0097525E"/>
    <w:rsid w:val="00975F90"/>
    <w:rsid w:val="0097642F"/>
    <w:rsid w:val="00982463"/>
    <w:rsid w:val="00983102"/>
    <w:rsid w:val="00985459"/>
    <w:rsid w:val="009868A2"/>
    <w:rsid w:val="00991CDF"/>
    <w:rsid w:val="00992D30"/>
    <w:rsid w:val="00994B62"/>
    <w:rsid w:val="00996030"/>
    <w:rsid w:val="0099769E"/>
    <w:rsid w:val="009A3D3A"/>
    <w:rsid w:val="009B0BED"/>
    <w:rsid w:val="009B41BB"/>
    <w:rsid w:val="009B4211"/>
    <w:rsid w:val="009B753B"/>
    <w:rsid w:val="009C0E50"/>
    <w:rsid w:val="009C2FDD"/>
    <w:rsid w:val="009C39A4"/>
    <w:rsid w:val="009C3D8F"/>
    <w:rsid w:val="009C4D23"/>
    <w:rsid w:val="009D150A"/>
    <w:rsid w:val="009D1FFB"/>
    <w:rsid w:val="009D6710"/>
    <w:rsid w:val="009D77E9"/>
    <w:rsid w:val="009D7E8B"/>
    <w:rsid w:val="009E0AB1"/>
    <w:rsid w:val="009E5240"/>
    <w:rsid w:val="009F30C2"/>
    <w:rsid w:val="009F36A4"/>
    <w:rsid w:val="009F6429"/>
    <w:rsid w:val="00A00E65"/>
    <w:rsid w:val="00A033E6"/>
    <w:rsid w:val="00A04CD9"/>
    <w:rsid w:val="00A135D4"/>
    <w:rsid w:val="00A15184"/>
    <w:rsid w:val="00A15DE2"/>
    <w:rsid w:val="00A170E6"/>
    <w:rsid w:val="00A2093B"/>
    <w:rsid w:val="00A23FD6"/>
    <w:rsid w:val="00A2417A"/>
    <w:rsid w:val="00A242D7"/>
    <w:rsid w:val="00A251AB"/>
    <w:rsid w:val="00A251FF"/>
    <w:rsid w:val="00A2629C"/>
    <w:rsid w:val="00A26D99"/>
    <w:rsid w:val="00A3233B"/>
    <w:rsid w:val="00A32936"/>
    <w:rsid w:val="00A342CB"/>
    <w:rsid w:val="00A34F65"/>
    <w:rsid w:val="00A37524"/>
    <w:rsid w:val="00A37C97"/>
    <w:rsid w:val="00A431A7"/>
    <w:rsid w:val="00A45D32"/>
    <w:rsid w:val="00A46620"/>
    <w:rsid w:val="00A5050E"/>
    <w:rsid w:val="00A5242F"/>
    <w:rsid w:val="00A5385F"/>
    <w:rsid w:val="00A57AD1"/>
    <w:rsid w:val="00A60CDE"/>
    <w:rsid w:val="00A61ADD"/>
    <w:rsid w:val="00A62F21"/>
    <w:rsid w:val="00A65081"/>
    <w:rsid w:val="00A65697"/>
    <w:rsid w:val="00A70522"/>
    <w:rsid w:val="00A72BBF"/>
    <w:rsid w:val="00A7341D"/>
    <w:rsid w:val="00A759F3"/>
    <w:rsid w:val="00A76217"/>
    <w:rsid w:val="00A77554"/>
    <w:rsid w:val="00A80CE1"/>
    <w:rsid w:val="00A82EB6"/>
    <w:rsid w:val="00A90CC4"/>
    <w:rsid w:val="00A93BD0"/>
    <w:rsid w:val="00A9490B"/>
    <w:rsid w:val="00A94E3C"/>
    <w:rsid w:val="00A958D2"/>
    <w:rsid w:val="00A97AA7"/>
    <w:rsid w:val="00A97C2C"/>
    <w:rsid w:val="00AA41DE"/>
    <w:rsid w:val="00AB09EA"/>
    <w:rsid w:val="00AB26DD"/>
    <w:rsid w:val="00AB3334"/>
    <w:rsid w:val="00AB3F20"/>
    <w:rsid w:val="00AB5DF0"/>
    <w:rsid w:val="00AB6EE9"/>
    <w:rsid w:val="00AC7C70"/>
    <w:rsid w:val="00AD133D"/>
    <w:rsid w:val="00AD266C"/>
    <w:rsid w:val="00AD4EE1"/>
    <w:rsid w:val="00AE1CC0"/>
    <w:rsid w:val="00AE69AC"/>
    <w:rsid w:val="00AF0E33"/>
    <w:rsid w:val="00AF5BDF"/>
    <w:rsid w:val="00AF5CAA"/>
    <w:rsid w:val="00B03442"/>
    <w:rsid w:val="00B112B1"/>
    <w:rsid w:val="00B11F0F"/>
    <w:rsid w:val="00B1243B"/>
    <w:rsid w:val="00B12EDA"/>
    <w:rsid w:val="00B1444B"/>
    <w:rsid w:val="00B150CF"/>
    <w:rsid w:val="00B24859"/>
    <w:rsid w:val="00B301E1"/>
    <w:rsid w:val="00B317DF"/>
    <w:rsid w:val="00B35113"/>
    <w:rsid w:val="00B37E0A"/>
    <w:rsid w:val="00B401E9"/>
    <w:rsid w:val="00B41AB7"/>
    <w:rsid w:val="00B433F0"/>
    <w:rsid w:val="00B439CA"/>
    <w:rsid w:val="00B43D0F"/>
    <w:rsid w:val="00B52C06"/>
    <w:rsid w:val="00B52D5B"/>
    <w:rsid w:val="00B6008D"/>
    <w:rsid w:val="00B614DD"/>
    <w:rsid w:val="00B6377D"/>
    <w:rsid w:val="00B644EE"/>
    <w:rsid w:val="00B66800"/>
    <w:rsid w:val="00B7016C"/>
    <w:rsid w:val="00B74070"/>
    <w:rsid w:val="00B76369"/>
    <w:rsid w:val="00B76B3C"/>
    <w:rsid w:val="00B77A53"/>
    <w:rsid w:val="00B80738"/>
    <w:rsid w:val="00B82D2A"/>
    <w:rsid w:val="00B83D50"/>
    <w:rsid w:val="00B86CA7"/>
    <w:rsid w:val="00B9046A"/>
    <w:rsid w:val="00B91434"/>
    <w:rsid w:val="00B93817"/>
    <w:rsid w:val="00B9579B"/>
    <w:rsid w:val="00B969EB"/>
    <w:rsid w:val="00BA2691"/>
    <w:rsid w:val="00BA26ED"/>
    <w:rsid w:val="00BA7194"/>
    <w:rsid w:val="00BB48C7"/>
    <w:rsid w:val="00BC0203"/>
    <w:rsid w:val="00BC197C"/>
    <w:rsid w:val="00BC3C28"/>
    <w:rsid w:val="00BC5050"/>
    <w:rsid w:val="00BD1693"/>
    <w:rsid w:val="00BD2174"/>
    <w:rsid w:val="00BD2278"/>
    <w:rsid w:val="00BD4857"/>
    <w:rsid w:val="00BE1D97"/>
    <w:rsid w:val="00BE252D"/>
    <w:rsid w:val="00BE263A"/>
    <w:rsid w:val="00BE2B6F"/>
    <w:rsid w:val="00BE4CDD"/>
    <w:rsid w:val="00BE66FF"/>
    <w:rsid w:val="00BF09DD"/>
    <w:rsid w:val="00BF4601"/>
    <w:rsid w:val="00BF5FBD"/>
    <w:rsid w:val="00C0224E"/>
    <w:rsid w:val="00C03421"/>
    <w:rsid w:val="00C064BB"/>
    <w:rsid w:val="00C06C3D"/>
    <w:rsid w:val="00C06FEC"/>
    <w:rsid w:val="00C07199"/>
    <w:rsid w:val="00C07EC5"/>
    <w:rsid w:val="00C11779"/>
    <w:rsid w:val="00C12664"/>
    <w:rsid w:val="00C13BF0"/>
    <w:rsid w:val="00C15893"/>
    <w:rsid w:val="00C22A26"/>
    <w:rsid w:val="00C24247"/>
    <w:rsid w:val="00C24977"/>
    <w:rsid w:val="00C266BA"/>
    <w:rsid w:val="00C27B6A"/>
    <w:rsid w:val="00C322E9"/>
    <w:rsid w:val="00C33E22"/>
    <w:rsid w:val="00C35B59"/>
    <w:rsid w:val="00C360BA"/>
    <w:rsid w:val="00C36AC1"/>
    <w:rsid w:val="00C372EC"/>
    <w:rsid w:val="00C37E0E"/>
    <w:rsid w:val="00C51F36"/>
    <w:rsid w:val="00C53752"/>
    <w:rsid w:val="00C54170"/>
    <w:rsid w:val="00C54537"/>
    <w:rsid w:val="00C54D93"/>
    <w:rsid w:val="00C54FEA"/>
    <w:rsid w:val="00C56306"/>
    <w:rsid w:val="00C6017C"/>
    <w:rsid w:val="00C64B01"/>
    <w:rsid w:val="00C66370"/>
    <w:rsid w:val="00C67A0D"/>
    <w:rsid w:val="00C70E2C"/>
    <w:rsid w:val="00C71865"/>
    <w:rsid w:val="00C7214D"/>
    <w:rsid w:val="00C72BA3"/>
    <w:rsid w:val="00C74AFA"/>
    <w:rsid w:val="00C77595"/>
    <w:rsid w:val="00C81050"/>
    <w:rsid w:val="00C816DE"/>
    <w:rsid w:val="00C817E1"/>
    <w:rsid w:val="00C81EB0"/>
    <w:rsid w:val="00C84924"/>
    <w:rsid w:val="00C905BF"/>
    <w:rsid w:val="00C91BE9"/>
    <w:rsid w:val="00C93B1D"/>
    <w:rsid w:val="00C94A93"/>
    <w:rsid w:val="00C95117"/>
    <w:rsid w:val="00C97D48"/>
    <w:rsid w:val="00CA53E8"/>
    <w:rsid w:val="00CA675A"/>
    <w:rsid w:val="00CA7432"/>
    <w:rsid w:val="00CA7EF8"/>
    <w:rsid w:val="00CB591D"/>
    <w:rsid w:val="00CB6EC2"/>
    <w:rsid w:val="00CC7347"/>
    <w:rsid w:val="00CC7934"/>
    <w:rsid w:val="00CD054B"/>
    <w:rsid w:val="00CD3351"/>
    <w:rsid w:val="00CD4615"/>
    <w:rsid w:val="00CD4C07"/>
    <w:rsid w:val="00CD7EE9"/>
    <w:rsid w:val="00CE1C93"/>
    <w:rsid w:val="00CE2E9D"/>
    <w:rsid w:val="00CE32CA"/>
    <w:rsid w:val="00CE56CC"/>
    <w:rsid w:val="00CE5CD4"/>
    <w:rsid w:val="00CE69A7"/>
    <w:rsid w:val="00CE74CE"/>
    <w:rsid w:val="00CF0AE7"/>
    <w:rsid w:val="00CF2C68"/>
    <w:rsid w:val="00D007B4"/>
    <w:rsid w:val="00D05FC1"/>
    <w:rsid w:val="00D17158"/>
    <w:rsid w:val="00D2162B"/>
    <w:rsid w:val="00D21C87"/>
    <w:rsid w:val="00D21EB2"/>
    <w:rsid w:val="00D2291F"/>
    <w:rsid w:val="00D30525"/>
    <w:rsid w:val="00D3237A"/>
    <w:rsid w:val="00D33296"/>
    <w:rsid w:val="00D3373E"/>
    <w:rsid w:val="00D33AC0"/>
    <w:rsid w:val="00D36C8E"/>
    <w:rsid w:val="00D3789A"/>
    <w:rsid w:val="00D44A78"/>
    <w:rsid w:val="00D456A1"/>
    <w:rsid w:val="00D4788F"/>
    <w:rsid w:val="00D519D7"/>
    <w:rsid w:val="00D532E5"/>
    <w:rsid w:val="00D541DB"/>
    <w:rsid w:val="00D5733F"/>
    <w:rsid w:val="00D617F5"/>
    <w:rsid w:val="00D62E7F"/>
    <w:rsid w:val="00D64D7E"/>
    <w:rsid w:val="00D66483"/>
    <w:rsid w:val="00D675C8"/>
    <w:rsid w:val="00D70DD7"/>
    <w:rsid w:val="00D719CB"/>
    <w:rsid w:val="00D77D06"/>
    <w:rsid w:val="00D81C42"/>
    <w:rsid w:val="00D828C0"/>
    <w:rsid w:val="00D857BA"/>
    <w:rsid w:val="00D858C6"/>
    <w:rsid w:val="00D9014F"/>
    <w:rsid w:val="00D901CE"/>
    <w:rsid w:val="00D93E71"/>
    <w:rsid w:val="00D9491B"/>
    <w:rsid w:val="00D95999"/>
    <w:rsid w:val="00DA038C"/>
    <w:rsid w:val="00DA1191"/>
    <w:rsid w:val="00DA3A83"/>
    <w:rsid w:val="00DA6A95"/>
    <w:rsid w:val="00DA7870"/>
    <w:rsid w:val="00DB10A4"/>
    <w:rsid w:val="00DB1EE9"/>
    <w:rsid w:val="00DB3219"/>
    <w:rsid w:val="00DB3565"/>
    <w:rsid w:val="00DB5EC2"/>
    <w:rsid w:val="00DC2C65"/>
    <w:rsid w:val="00DC4092"/>
    <w:rsid w:val="00DD38E7"/>
    <w:rsid w:val="00DD65CC"/>
    <w:rsid w:val="00DD68ED"/>
    <w:rsid w:val="00DD73CE"/>
    <w:rsid w:val="00DD752E"/>
    <w:rsid w:val="00DE0FF4"/>
    <w:rsid w:val="00DE3665"/>
    <w:rsid w:val="00DE4964"/>
    <w:rsid w:val="00DE6140"/>
    <w:rsid w:val="00DE62BC"/>
    <w:rsid w:val="00DF2477"/>
    <w:rsid w:val="00DF6500"/>
    <w:rsid w:val="00E00FFE"/>
    <w:rsid w:val="00E01A90"/>
    <w:rsid w:val="00E03438"/>
    <w:rsid w:val="00E066B8"/>
    <w:rsid w:val="00E0715B"/>
    <w:rsid w:val="00E11AA1"/>
    <w:rsid w:val="00E15258"/>
    <w:rsid w:val="00E15869"/>
    <w:rsid w:val="00E17789"/>
    <w:rsid w:val="00E21539"/>
    <w:rsid w:val="00E22485"/>
    <w:rsid w:val="00E24CF0"/>
    <w:rsid w:val="00E316BB"/>
    <w:rsid w:val="00E46344"/>
    <w:rsid w:val="00E4710D"/>
    <w:rsid w:val="00E527C0"/>
    <w:rsid w:val="00E538FF"/>
    <w:rsid w:val="00E53C02"/>
    <w:rsid w:val="00E53EBF"/>
    <w:rsid w:val="00E559BA"/>
    <w:rsid w:val="00E64609"/>
    <w:rsid w:val="00E70A63"/>
    <w:rsid w:val="00E71322"/>
    <w:rsid w:val="00E7306F"/>
    <w:rsid w:val="00E77D75"/>
    <w:rsid w:val="00E80A4E"/>
    <w:rsid w:val="00E80B7A"/>
    <w:rsid w:val="00E82BBB"/>
    <w:rsid w:val="00E83D89"/>
    <w:rsid w:val="00E86CB2"/>
    <w:rsid w:val="00E90146"/>
    <w:rsid w:val="00E919FE"/>
    <w:rsid w:val="00E91AF7"/>
    <w:rsid w:val="00E9632C"/>
    <w:rsid w:val="00EA1583"/>
    <w:rsid w:val="00EA17E2"/>
    <w:rsid w:val="00EA332A"/>
    <w:rsid w:val="00EA3E24"/>
    <w:rsid w:val="00EA6164"/>
    <w:rsid w:val="00EA67D3"/>
    <w:rsid w:val="00EB243C"/>
    <w:rsid w:val="00EB269E"/>
    <w:rsid w:val="00EB27BB"/>
    <w:rsid w:val="00EB2D49"/>
    <w:rsid w:val="00EB3793"/>
    <w:rsid w:val="00EB4E99"/>
    <w:rsid w:val="00EB5A0D"/>
    <w:rsid w:val="00EC196F"/>
    <w:rsid w:val="00EC27DC"/>
    <w:rsid w:val="00EC43FE"/>
    <w:rsid w:val="00EC4720"/>
    <w:rsid w:val="00EC5F46"/>
    <w:rsid w:val="00EC6E38"/>
    <w:rsid w:val="00EC7F79"/>
    <w:rsid w:val="00ED00D8"/>
    <w:rsid w:val="00ED175A"/>
    <w:rsid w:val="00ED32E0"/>
    <w:rsid w:val="00ED4F91"/>
    <w:rsid w:val="00ED5412"/>
    <w:rsid w:val="00EE00E2"/>
    <w:rsid w:val="00EE17F0"/>
    <w:rsid w:val="00EE21CB"/>
    <w:rsid w:val="00EE2295"/>
    <w:rsid w:val="00EE53AA"/>
    <w:rsid w:val="00EE72A7"/>
    <w:rsid w:val="00EF4F46"/>
    <w:rsid w:val="00EF5ABD"/>
    <w:rsid w:val="00EF5AF2"/>
    <w:rsid w:val="00EF77FB"/>
    <w:rsid w:val="00F006C1"/>
    <w:rsid w:val="00F04D6A"/>
    <w:rsid w:val="00F07C22"/>
    <w:rsid w:val="00F11106"/>
    <w:rsid w:val="00F11735"/>
    <w:rsid w:val="00F15B9A"/>
    <w:rsid w:val="00F164F1"/>
    <w:rsid w:val="00F23571"/>
    <w:rsid w:val="00F241A6"/>
    <w:rsid w:val="00F27058"/>
    <w:rsid w:val="00F3118D"/>
    <w:rsid w:val="00F3141D"/>
    <w:rsid w:val="00F33DC9"/>
    <w:rsid w:val="00F42378"/>
    <w:rsid w:val="00F4340A"/>
    <w:rsid w:val="00F43F2C"/>
    <w:rsid w:val="00F47FED"/>
    <w:rsid w:val="00F5320D"/>
    <w:rsid w:val="00F56401"/>
    <w:rsid w:val="00F602B7"/>
    <w:rsid w:val="00F617DE"/>
    <w:rsid w:val="00F61C9F"/>
    <w:rsid w:val="00F6395A"/>
    <w:rsid w:val="00F649D1"/>
    <w:rsid w:val="00F65DC2"/>
    <w:rsid w:val="00F6713D"/>
    <w:rsid w:val="00F6737E"/>
    <w:rsid w:val="00F71ED2"/>
    <w:rsid w:val="00F836CA"/>
    <w:rsid w:val="00F86B96"/>
    <w:rsid w:val="00F90703"/>
    <w:rsid w:val="00F90A74"/>
    <w:rsid w:val="00F917BF"/>
    <w:rsid w:val="00F93C13"/>
    <w:rsid w:val="00F95219"/>
    <w:rsid w:val="00F96596"/>
    <w:rsid w:val="00FA1070"/>
    <w:rsid w:val="00FA2F69"/>
    <w:rsid w:val="00FA41D0"/>
    <w:rsid w:val="00FA5076"/>
    <w:rsid w:val="00FB1AD1"/>
    <w:rsid w:val="00FB4F32"/>
    <w:rsid w:val="00FB60ED"/>
    <w:rsid w:val="00FC1A24"/>
    <w:rsid w:val="00FC3720"/>
    <w:rsid w:val="00FC4C2E"/>
    <w:rsid w:val="00FC6283"/>
    <w:rsid w:val="00FD453E"/>
    <w:rsid w:val="00FD4565"/>
    <w:rsid w:val="00FD5276"/>
    <w:rsid w:val="00FD59B5"/>
    <w:rsid w:val="00FD7AE9"/>
    <w:rsid w:val="00FF043D"/>
    <w:rsid w:val="00FF348A"/>
    <w:rsid w:val="00FF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51755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8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39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838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07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30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1398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6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64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4CEF6-0C9E-4082-9018-341ECE2B7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401</Words>
  <Characters>2290</Characters>
  <Application>Microsoft Office Word</Application>
  <DocSecurity>4</DocSecurity>
  <Lines>19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FHI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Frøen, J. Frederik</dc:creator>
  <cp:lastModifiedBy>User</cp:lastModifiedBy>
  <cp:revision>2</cp:revision>
  <cp:lastPrinted>2016-06-22T08:46:00Z</cp:lastPrinted>
  <dcterms:created xsi:type="dcterms:W3CDTF">2017-06-22T06:49:00Z</dcterms:created>
  <dcterms:modified xsi:type="dcterms:W3CDTF">2017-06-22T06:49:00Z</dcterms:modified>
</cp:coreProperties>
</file>