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543619" w14:textId="3803C4AD" w:rsidR="00892565" w:rsidRPr="00F365AE" w:rsidRDefault="00312DD0">
      <w:pPr>
        <w:rPr>
          <w:rFonts w:ascii="Arial" w:eastAsia="Calibri" w:hAnsi="Arial" w:cs="Arial"/>
          <w:b/>
          <w:bCs/>
          <w:noProof/>
          <w:color w:val="000000"/>
          <w:lang w:eastAsia="en-ZA"/>
        </w:rPr>
      </w:pPr>
      <w:r>
        <w:rPr>
          <w:rFonts w:ascii="Arial" w:eastAsia="Calibri" w:hAnsi="Arial" w:cs="Arial"/>
          <w:b/>
          <w:bCs/>
          <w:noProof/>
          <w:color w:val="000000"/>
          <w:lang w:eastAsia="en-ZA"/>
        </w:rPr>
        <w:t>APPENDIX</w:t>
      </w:r>
    </w:p>
    <w:p w14:paraId="781ED181" w14:textId="257336C8" w:rsidR="00F365AE" w:rsidRPr="00F365AE" w:rsidRDefault="00312DD0">
      <w:pPr>
        <w:rPr>
          <w:rFonts w:ascii="Arial" w:eastAsia="Calibri" w:hAnsi="Arial" w:cs="Arial"/>
          <w:b/>
          <w:bCs/>
          <w:noProof/>
          <w:color w:val="000000"/>
          <w:lang w:eastAsia="en-ZA"/>
        </w:rPr>
      </w:pPr>
      <w:r>
        <w:rPr>
          <w:rFonts w:ascii="Arial" w:eastAsia="Calibri" w:hAnsi="Arial" w:cs="Arial"/>
          <w:b/>
          <w:bCs/>
          <w:noProof/>
          <w:color w:val="000000"/>
          <w:lang w:eastAsia="en-ZA"/>
        </w:rPr>
        <w:t xml:space="preserve">Supplementary Figure 1 : </w:t>
      </w:r>
      <w:r w:rsidR="00F365AE" w:rsidRPr="00F365AE">
        <w:rPr>
          <w:rFonts w:ascii="Arial" w:eastAsia="Calibri" w:hAnsi="Arial" w:cs="Arial"/>
          <w:b/>
          <w:bCs/>
          <w:noProof/>
          <w:color w:val="000000"/>
          <w:lang w:eastAsia="en-ZA"/>
        </w:rPr>
        <w:t>CMNN and NCD combined mortality rates</w:t>
      </w:r>
    </w:p>
    <w:p w14:paraId="73B94F0A" w14:textId="1CB6D93C" w:rsidR="00892565" w:rsidRPr="00F365AE" w:rsidRDefault="00892565">
      <w:pPr>
        <w:rPr>
          <w:rFonts w:ascii="Arial" w:eastAsia="Calibri" w:hAnsi="Arial" w:cs="Arial"/>
          <w:noProof/>
          <w:color w:val="000000"/>
          <w:lang w:eastAsia="en-ZA"/>
        </w:rPr>
      </w:pPr>
      <w:r w:rsidRPr="00F365AE">
        <w:rPr>
          <w:rFonts w:ascii="Arial" w:eastAsia="Calibri" w:hAnsi="Arial" w:cs="Arial"/>
          <w:noProof/>
          <w:color w:val="000000"/>
          <w:lang w:eastAsia="en-ZA"/>
        </w:rPr>
        <w:t xml:space="preserve">These results report the death rates, per 100 000, for CMNN and NCD.  The results </w:t>
      </w:r>
      <w:r w:rsidR="00905F66">
        <w:rPr>
          <w:rFonts w:ascii="Arial" w:eastAsia="Calibri" w:hAnsi="Arial" w:cs="Arial"/>
          <w:noProof/>
          <w:color w:val="000000"/>
          <w:lang w:eastAsia="en-ZA"/>
        </w:rPr>
        <w:t xml:space="preserve">include all ages but </w:t>
      </w:r>
      <w:r w:rsidRPr="00F365AE">
        <w:rPr>
          <w:rFonts w:ascii="Arial" w:eastAsia="Calibri" w:hAnsi="Arial" w:cs="Arial"/>
          <w:noProof/>
          <w:color w:val="000000"/>
          <w:lang w:eastAsia="en-ZA"/>
        </w:rPr>
        <w:t>are split by gender  when reported</w:t>
      </w:r>
    </w:p>
    <w:p w14:paraId="1A7E7AF6" w14:textId="013FF92D" w:rsidR="00F365AE" w:rsidRDefault="00F365AE">
      <w:pPr>
        <w:rPr>
          <w:rFonts w:ascii="Arial" w:eastAsia="Calibri" w:hAnsi="Arial" w:cs="Arial"/>
          <w:noProof/>
          <w:color w:val="000000"/>
          <w:sz w:val="20"/>
          <w:szCs w:val="20"/>
          <w:lang w:eastAsia="en-ZA"/>
        </w:rPr>
      </w:pPr>
    </w:p>
    <w:p w14:paraId="0E46E39B" w14:textId="77777777" w:rsidR="00F365AE" w:rsidRDefault="00F365AE">
      <w:pPr>
        <w:rPr>
          <w:rFonts w:ascii="Arial" w:eastAsia="Calibri" w:hAnsi="Arial" w:cs="Arial"/>
          <w:noProof/>
          <w:color w:val="000000"/>
          <w:sz w:val="20"/>
          <w:szCs w:val="20"/>
          <w:lang w:eastAsia="en-ZA"/>
        </w:rPr>
      </w:pPr>
    </w:p>
    <w:p w14:paraId="29B88FB0" w14:textId="19B5591E" w:rsidR="00F365AE" w:rsidRDefault="00F365AE">
      <w:pPr>
        <w:rPr>
          <w:rFonts w:ascii="Arial" w:eastAsia="Calibri" w:hAnsi="Arial" w:cs="Arial"/>
          <w:noProof/>
          <w:color w:val="000000"/>
          <w:sz w:val="20"/>
          <w:szCs w:val="20"/>
          <w:lang w:eastAsia="en-ZA"/>
        </w:rPr>
      </w:pPr>
      <w:r w:rsidRPr="00F365AE">
        <w:rPr>
          <w:rFonts w:ascii="Arial" w:eastAsia="Calibri" w:hAnsi="Arial" w:cs="Arial"/>
          <w:noProof/>
          <w:color w:val="000000"/>
          <w:sz w:val="20"/>
          <w:szCs w:val="20"/>
          <w:lang w:eastAsia="en-ZA"/>
        </w:rPr>
        <w:drawing>
          <wp:inline distT="0" distB="0" distL="0" distR="0" wp14:anchorId="5D28875F" wp14:editId="76DE3F8B">
            <wp:extent cx="5245100" cy="3933825"/>
            <wp:effectExtent l="0" t="0" r="0" b="9525"/>
            <wp:docPr id="5" name="Picture 5" descr="The SGPlot Proced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GPlot Procedu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45464" cy="3934098"/>
                    </a:xfrm>
                    <a:prstGeom prst="rect">
                      <a:avLst/>
                    </a:prstGeom>
                    <a:noFill/>
                    <a:ln>
                      <a:noFill/>
                    </a:ln>
                  </pic:spPr>
                </pic:pic>
              </a:graphicData>
            </a:graphic>
          </wp:inline>
        </w:drawing>
      </w:r>
    </w:p>
    <w:p w14:paraId="2DCBB1F2" w14:textId="77777777" w:rsidR="00892565" w:rsidRDefault="00892565">
      <w:pPr>
        <w:rPr>
          <w:rFonts w:ascii="Arial" w:eastAsia="Calibri" w:hAnsi="Arial" w:cs="Arial"/>
          <w:noProof/>
          <w:color w:val="000000"/>
          <w:sz w:val="20"/>
          <w:szCs w:val="20"/>
          <w:lang w:eastAsia="en-ZA"/>
        </w:rPr>
      </w:pPr>
    </w:p>
    <w:p w14:paraId="4EBC7C4D" w14:textId="77777777" w:rsidR="00892565" w:rsidRDefault="00892565">
      <w:pPr>
        <w:rPr>
          <w:rFonts w:ascii="Arial" w:eastAsia="Calibri" w:hAnsi="Arial" w:cs="Arial"/>
          <w:noProof/>
          <w:color w:val="000000"/>
          <w:sz w:val="20"/>
          <w:szCs w:val="20"/>
          <w:lang w:eastAsia="en-ZA"/>
        </w:rPr>
      </w:pPr>
    </w:p>
    <w:p w14:paraId="6B25F9F7" w14:textId="64325CE2" w:rsidR="00F365AE" w:rsidRDefault="005A2D2A">
      <w:r>
        <w:t xml:space="preserve"> </w:t>
      </w:r>
    </w:p>
    <w:p w14:paraId="55686921" w14:textId="77777777" w:rsidR="00F365AE" w:rsidRDefault="00F365AE"/>
    <w:p w14:paraId="0F5BF12B" w14:textId="77777777" w:rsidR="00F365AE" w:rsidRDefault="00F365AE"/>
    <w:p w14:paraId="05D72F52" w14:textId="77777777" w:rsidR="00F365AE" w:rsidRDefault="00F365AE"/>
    <w:p w14:paraId="2DC46DDA" w14:textId="77777777" w:rsidR="00F365AE" w:rsidRDefault="00F365AE"/>
    <w:p w14:paraId="7E98A406" w14:textId="77777777" w:rsidR="00F365AE" w:rsidRDefault="00F365AE"/>
    <w:p w14:paraId="6EE319D5" w14:textId="77777777" w:rsidR="00F365AE" w:rsidRDefault="00F365AE"/>
    <w:p w14:paraId="01D2F73A" w14:textId="77777777" w:rsidR="00F365AE" w:rsidRDefault="00F365AE"/>
    <w:p w14:paraId="18591D0B" w14:textId="77777777" w:rsidR="00F365AE" w:rsidRDefault="00F365AE"/>
    <w:p w14:paraId="5816877C" w14:textId="77777777" w:rsidR="00F365AE" w:rsidRDefault="00F365AE"/>
    <w:p w14:paraId="2431CC2C" w14:textId="77777777" w:rsidR="00F365AE" w:rsidRDefault="00F365AE"/>
    <w:p w14:paraId="6BEC39A4" w14:textId="57DB37FB" w:rsidR="00F365AE" w:rsidRPr="00F365AE" w:rsidRDefault="00312DD0" w:rsidP="00F365AE">
      <w:pPr>
        <w:ind w:left="360"/>
        <w:rPr>
          <w:rFonts w:ascii="Arial" w:hAnsi="Arial" w:cs="Arial"/>
          <w:b/>
          <w:bCs/>
        </w:rPr>
      </w:pPr>
      <w:r>
        <w:rPr>
          <w:rFonts w:ascii="Arial" w:hAnsi="Arial" w:cs="Arial"/>
          <w:b/>
          <w:bCs/>
        </w:rPr>
        <w:t xml:space="preserve">Supplementary </w:t>
      </w:r>
      <w:r w:rsidR="00F365AE" w:rsidRPr="00F365AE">
        <w:rPr>
          <w:rFonts w:ascii="Arial" w:hAnsi="Arial" w:cs="Arial"/>
          <w:b/>
          <w:bCs/>
        </w:rPr>
        <w:t xml:space="preserve">Figure </w:t>
      </w:r>
      <w:bookmarkStart w:id="0" w:name="_Toc19526367"/>
      <w:r w:rsidR="00F365AE" w:rsidRPr="00F365AE">
        <w:rPr>
          <w:rFonts w:ascii="Arial" w:hAnsi="Arial" w:cs="Arial"/>
          <w:b/>
          <w:bCs/>
        </w:rPr>
        <w:t>2: Top 10 Diseases for CMNN and NCD combined</w:t>
      </w:r>
      <w:bookmarkEnd w:id="0"/>
    </w:p>
    <w:p w14:paraId="2508C8EB" w14:textId="29A6DCE2" w:rsidR="00F31CD9" w:rsidRDefault="00312DD0">
      <w:r>
        <w:rPr>
          <w:noProof/>
        </w:rPr>
        <w:drawing>
          <wp:inline distT="0" distB="0" distL="0" distR="0" wp14:anchorId="43C36FF8" wp14:editId="0E25364E">
            <wp:extent cx="5730875" cy="4181475"/>
            <wp:effectExtent l="0" t="0" r="317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0875" cy="4181475"/>
                    </a:xfrm>
                    <a:prstGeom prst="rect">
                      <a:avLst/>
                    </a:prstGeom>
                    <a:noFill/>
                  </pic:spPr>
                </pic:pic>
              </a:graphicData>
            </a:graphic>
          </wp:inline>
        </w:drawing>
      </w:r>
    </w:p>
    <w:p w14:paraId="3F9207C1" w14:textId="14BF233C" w:rsidR="00F31CD9" w:rsidRDefault="00F31CD9"/>
    <w:p w14:paraId="1838F6B6" w14:textId="02003EDB" w:rsidR="00F365AE" w:rsidRPr="00F365AE" w:rsidRDefault="00892565" w:rsidP="00F365AE">
      <w:pPr>
        <w:rPr>
          <w:rFonts w:ascii="Arial" w:hAnsi="Arial" w:cs="Arial"/>
        </w:rPr>
      </w:pPr>
      <w:r w:rsidRPr="00F365AE">
        <w:rPr>
          <w:rFonts w:ascii="Arial" w:hAnsi="Arial" w:cs="Arial"/>
        </w:rPr>
        <w:t>F</w:t>
      </w:r>
      <w:r w:rsidR="00F365AE" w:rsidRPr="00F365AE">
        <w:rPr>
          <w:rFonts w:ascii="Arial" w:hAnsi="Arial" w:cs="Arial"/>
        </w:rPr>
        <w:t>igure 2: The following results reports on the top 10 diseases for CMNN and NCD combined, for all ages and both genders, reported in YLL rate per 100 000.  The top 10 was determined by considering the average rank of each disease across all years and selecting the top 10 ranked.</w:t>
      </w:r>
    </w:p>
    <w:p w14:paraId="2C8538A8" w14:textId="5C5D6D3F" w:rsidR="00892565" w:rsidRDefault="00892565"/>
    <w:p w14:paraId="42D39812" w14:textId="4A7DB431" w:rsidR="00F365AE" w:rsidRDefault="00F365AE"/>
    <w:p w14:paraId="5376AAD8" w14:textId="0A8501A8" w:rsidR="00F365AE" w:rsidRDefault="00F365AE"/>
    <w:p w14:paraId="2B9D2DB3" w14:textId="47EEF130" w:rsidR="00F365AE" w:rsidRDefault="00F365AE"/>
    <w:p w14:paraId="34A78B04" w14:textId="1A8CE45C" w:rsidR="00F365AE" w:rsidRDefault="00F365AE"/>
    <w:p w14:paraId="2A2150F9" w14:textId="5B2C3919" w:rsidR="00F365AE" w:rsidRDefault="00F365AE"/>
    <w:p w14:paraId="4A97495A" w14:textId="28E5D04C" w:rsidR="00F365AE" w:rsidRDefault="00F365AE"/>
    <w:p w14:paraId="1374BBD8" w14:textId="005704D8" w:rsidR="00F365AE" w:rsidRDefault="00F365AE"/>
    <w:p w14:paraId="25618EDD" w14:textId="2AB27733" w:rsidR="00F365AE" w:rsidRDefault="00F365AE"/>
    <w:p w14:paraId="76216BE2" w14:textId="52E1E0CD" w:rsidR="00F365AE" w:rsidRDefault="00F365AE"/>
    <w:p w14:paraId="2F12437D" w14:textId="6AB3E594" w:rsidR="00F365AE" w:rsidRDefault="00F365AE"/>
    <w:p w14:paraId="1771BB96" w14:textId="77777777" w:rsidR="00F365AE" w:rsidRPr="00F365AE" w:rsidRDefault="00F365AE" w:rsidP="00F365AE">
      <w:pPr>
        <w:rPr>
          <w:rFonts w:ascii="Arial" w:hAnsi="Arial" w:cs="Arial"/>
          <w:b/>
          <w:bCs/>
          <w:sz w:val="24"/>
          <w:szCs w:val="24"/>
        </w:rPr>
      </w:pPr>
      <w:bookmarkStart w:id="1" w:name="_Toc19526368"/>
      <w:r w:rsidRPr="00F365AE">
        <w:rPr>
          <w:rFonts w:ascii="Arial" w:hAnsi="Arial" w:cs="Arial"/>
          <w:b/>
          <w:bCs/>
          <w:sz w:val="24"/>
          <w:szCs w:val="24"/>
        </w:rPr>
        <w:t>Risk factors for NCD and CMNN Combined</w:t>
      </w:r>
      <w:bookmarkEnd w:id="1"/>
    </w:p>
    <w:p w14:paraId="127B506F" w14:textId="77777777" w:rsidR="00F365AE" w:rsidRPr="00F365AE" w:rsidRDefault="00F365AE">
      <w:pPr>
        <w:rPr>
          <w:rFonts w:ascii="Arial" w:hAnsi="Arial" w:cs="Arial"/>
          <w:sz w:val="24"/>
          <w:szCs w:val="24"/>
        </w:rPr>
      </w:pPr>
    </w:p>
    <w:p w14:paraId="23729289" w14:textId="4A5324B1" w:rsidR="00F365AE" w:rsidRPr="00F365AE" w:rsidRDefault="00F365AE" w:rsidP="00F365AE">
      <w:pPr>
        <w:rPr>
          <w:rFonts w:ascii="Arial" w:eastAsia="Calibri" w:hAnsi="Arial" w:cs="Arial"/>
        </w:rPr>
      </w:pPr>
      <w:r w:rsidRPr="00F365AE">
        <w:rPr>
          <w:rFonts w:ascii="Arial" w:eastAsia="Calibri" w:hAnsi="Arial" w:cs="Arial"/>
        </w:rPr>
        <w:t xml:space="preserve">The following results report the risk factors, for all ages both genders, measured in YLL rate per 100 000 for all NCD and CMNNN causes.  The data downloads allow for a split in the two or a combination or NCD, CMNN and Injuries </w:t>
      </w:r>
    </w:p>
    <w:p w14:paraId="36B6B450" w14:textId="593D14CB" w:rsidR="00236778" w:rsidRPr="00312DD0" w:rsidRDefault="00312DD0" w:rsidP="00236778">
      <w:pPr>
        <w:rPr>
          <w:rFonts w:cstheme="minorHAnsi"/>
          <w:b/>
          <w:bCs/>
          <w:sz w:val="24"/>
          <w:szCs w:val="24"/>
        </w:rPr>
      </w:pPr>
      <w:r w:rsidRPr="00312DD0">
        <w:rPr>
          <w:rFonts w:cstheme="minorHAnsi"/>
          <w:b/>
          <w:bCs/>
          <w:sz w:val="24"/>
          <w:szCs w:val="24"/>
        </w:rPr>
        <w:t xml:space="preserve">Supplementary </w:t>
      </w:r>
      <w:r w:rsidR="00F365AE" w:rsidRPr="00312DD0">
        <w:rPr>
          <w:rFonts w:cstheme="minorHAnsi"/>
          <w:b/>
          <w:bCs/>
          <w:sz w:val="24"/>
          <w:szCs w:val="24"/>
        </w:rPr>
        <w:t>Table 1: CMNNs risk factors</w:t>
      </w:r>
    </w:p>
    <w:tbl>
      <w:tblPr>
        <w:tblW w:w="8464" w:type="dxa"/>
        <w:tblLook w:val="04A0" w:firstRow="1" w:lastRow="0" w:firstColumn="1" w:lastColumn="0" w:noHBand="0" w:noVBand="1"/>
      </w:tblPr>
      <w:tblGrid>
        <w:gridCol w:w="3160"/>
        <w:gridCol w:w="663"/>
        <w:gridCol w:w="663"/>
        <w:gridCol w:w="663"/>
        <w:gridCol w:w="663"/>
        <w:gridCol w:w="663"/>
        <w:gridCol w:w="663"/>
        <w:gridCol w:w="663"/>
        <w:gridCol w:w="654"/>
        <w:gridCol w:w="9"/>
      </w:tblGrid>
      <w:tr w:rsidR="00990F05" w:rsidRPr="00BF70D6" w14:paraId="7A945995" w14:textId="2A4B6CBD" w:rsidTr="00990F05">
        <w:trPr>
          <w:gridAfter w:val="1"/>
          <w:wAfter w:w="9" w:type="dxa"/>
          <w:trHeight w:val="300"/>
        </w:trPr>
        <w:tc>
          <w:tcPr>
            <w:tcW w:w="3160" w:type="dxa"/>
            <w:tcBorders>
              <w:top w:val="nil"/>
              <w:left w:val="nil"/>
              <w:bottom w:val="nil"/>
              <w:right w:val="nil"/>
            </w:tcBorders>
            <w:shd w:val="clear" w:color="auto" w:fill="auto"/>
            <w:noWrap/>
            <w:vAlign w:val="bottom"/>
            <w:hideMark/>
          </w:tcPr>
          <w:p w14:paraId="1A30368F" w14:textId="77777777" w:rsidR="00990F05" w:rsidRPr="00BF70D6" w:rsidRDefault="00990F05" w:rsidP="00532651">
            <w:pPr>
              <w:spacing w:after="0" w:line="240" w:lineRule="auto"/>
              <w:rPr>
                <w:rFonts w:ascii="Times New Roman" w:eastAsia="Times New Roman" w:hAnsi="Times New Roman" w:cs="Times New Roman"/>
                <w:sz w:val="24"/>
                <w:szCs w:val="24"/>
                <w:lang w:eastAsia="en-ZA"/>
              </w:rPr>
            </w:pPr>
          </w:p>
        </w:tc>
        <w:tc>
          <w:tcPr>
            <w:tcW w:w="5295" w:type="dxa"/>
            <w:gridSpan w:val="8"/>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46A9C917" w14:textId="77777777" w:rsidR="00990F05" w:rsidRPr="00BF70D6" w:rsidRDefault="00990F05" w:rsidP="00532651">
            <w:pPr>
              <w:spacing w:after="0" w:line="240" w:lineRule="auto"/>
              <w:jc w:val="center"/>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Rank</w:t>
            </w:r>
          </w:p>
        </w:tc>
      </w:tr>
      <w:tr w:rsidR="00990F05" w:rsidRPr="00BF70D6" w14:paraId="3D495210" w14:textId="77777777" w:rsidTr="00990F05">
        <w:trPr>
          <w:trHeight w:val="300"/>
        </w:trPr>
        <w:tc>
          <w:tcPr>
            <w:tcW w:w="3160"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283DAE5A" w14:textId="77777777" w:rsidR="00990F05" w:rsidRPr="00BF70D6" w:rsidRDefault="00990F05" w:rsidP="00532651">
            <w:pPr>
              <w:spacing w:after="0" w:line="240" w:lineRule="auto"/>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Risk</w:t>
            </w:r>
          </w:p>
        </w:tc>
        <w:tc>
          <w:tcPr>
            <w:tcW w:w="663" w:type="dxa"/>
            <w:tcBorders>
              <w:top w:val="nil"/>
              <w:left w:val="nil"/>
              <w:bottom w:val="single" w:sz="4" w:space="0" w:color="auto"/>
              <w:right w:val="single" w:sz="4" w:space="0" w:color="auto"/>
            </w:tcBorders>
            <w:shd w:val="clear" w:color="000000" w:fill="92D050"/>
            <w:noWrap/>
            <w:vAlign w:val="bottom"/>
            <w:hideMark/>
          </w:tcPr>
          <w:p w14:paraId="61568B09"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1990</w:t>
            </w:r>
          </w:p>
        </w:tc>
        <w:tc>
          <w:tcPr>
            <w:tcW w:w="663" w:type="dxa"/>
            <w:tcBorders>
              <w:top w:val="nil"/>
              <w:left w:val="nil"/>
              <w:bottom w:val="single" w:sz="4" w:space="0" w:color="auto"/>
              <w:right w:val="single" w:sz="4" w:space="0" w:color="auto"/>
            </w:tcBorders>
            <w:shd w:val="clear" w:color="000000" w:fill="92D050"/>
            <w:noWrap/>
            <w:vAlign w:val="bottom"/>
            <w:hideMark/>
          </w:tcPr>
          <w:p w14:paraId="5020B807"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1995</w:t>
            </w:r>
          </w:p>
        </w:tc>
        <w:tc>
          <w:tcPr>
            <w:tcW w:w="663" w:type="dxa"/>
            <w:tcBorders>
              <w:top w:val="nil"/>
              <w:left w:val="nil"/>
              <w:bottom w:val="single" w:sz="4" w:space="0" w:color="auto"/>
              <w:right w:val="single" w:sz="4" w:space="0" w:color="auto"/>
            </w:tcBorders>
            <w:shd w:val="clear" w:color="000000" w:fill="92D050"/>
            <w:noWrap/>
            <w:vAlign w:val="bottom"/>
            <w:hideMark/>
          </w:tcPr>
          <w:p w14:paraId="1240C3A1"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2000</w:t>
            </w:r>
          </w:p>
        </w:tc>
        <w:tc>
          <w:tcPr>
            <w:tcW w:w="663" w:type="dxa"/>
            <w:tcBorders>
              <w:top w:val="nil"/>
              <w:left w:val="nil"/>
              <w:bottom w:val="single" w:sz="4" w:space="0" w:color="auto"/>
              <w:right w:val="single" w:sz="4" w:space="0" w:color="auto"/>
            </w:tcBorders>
            <w:shd w:val="clear" w:color="000000" w:fill="92D050"/>
            <w:noWrap/>
            <w:vAlign w:val="bottom"/>
            <w:hideMark/>
          </w:tcPr>
          <w:p w14:paraId="599DBE38"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2005</w:t>
            </w:r>
          </w:p>
        </w:tc>
        <w:tc>
          <w:tcPr>
            <w:tcW w:w="663" w:type="dxa"/>
            <w:tcBorders>
              <w:top w:val="nil"/>
              <w:left w:val="nil"/>
              <w:bottom w:val="single" w:sz="4" w:space="0" w:color="auto"/>
              <w:right w:val="single" w:sz="4" w:space="0" w:color="auto"/>
            </w:tcBorders>
            <w:shd w:val="clear" w:color="000000" w:fill="92D050"/>
            <w:noWrap/>
            <w:vAlign w:val="bottom"/>
            <w:hideMark/>
          </w:tcPr>
          <w:p w14:paraId="1397562B"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2010</w:t>
            </w:r>
          </w:p>
        </w:tc>
        <w:tc>
          <w:tcPr>
            <w:tcW w:w="663" w:type="dxa"/>
            <w:tcBorders>
              <w:top w:val="nil"/>
              <w:left w:val="nil"/>
              <w:bottom w:val="single" w:sz="4" w:space="0" w:color="auto"/>
              <w:right w:val="single" w:sz="4" w:space="0" w:color="auto"/>
            </w:tcBorders>
            <w:shd w:val="clear" w:color="000000" w:fill="92D050"/>
            <w:noWrap/>
            <w:vAlign w:val="bottom"/>
            <w:hideMark/>
          </w:tcPr>
          <w:p w14:paraId="2FD171B6"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2015</w:t>
            </w:r>
          </w:p>
        </w:tc>
        <w:tc>
          <w:tcPr>
            <w:tcW w:w="663" w:type="dxa"/>
            <w:tcBorders>
              <w:top w:val="nil"/>
              <w:left w:val="nil"/>
              <w:bottom w:val="single" w:sz="4" w:space="0" w:color="auto"/>
              <w:right w:val="single" w:sz="4" w:space="0" w:color="auto"/>
            </w:tcBorders>
            <w:shd w:val="clear" w:color="000000" w:fill="92D050"/>
            <w:noWrap/>
            <w:vAlign w:val="bottom"/>
            <w:hideMark/>
          </w:tcPr>
          <w:p w14:paraId="11040E8A"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2016</w:t>
            </w:r>
          </w:p>
        </w:tc>
        <w:tc>
          <w:tcPr>
            <w:tcW w:w="663" w:type="dxa"/>
            <w:gridSpan w:val="2"/>
            <w:tcBorders>
              <w:top w:val="nil"/>
              <w:left w:val="nil"/>
              <w:bottom w:val="single" w:sz="4" w:space="0" w:color="auto"/>
              <w:right w:val="single" w:sz="4" w:space="0" w:color="auto"/>
            </w:tcBorders>
            <w:shd w:val="clear" w:color="000000" w:fill="92D050"/>
            <w:noWrap/>
            <w:vAlign w:val="bottom"/>
            <w:hideMark/>
          </w:tcPr>
          <w:p w14:paraId="63AE792E" w14:textId="77777777" w:rsidR="00990F05" w:rsidRPr="00BF70D6" w:rsidRDefault="00990F05" w:rsidP="00532651">
            <w:pPr>
              <w:spacing w:after="0" w:line="240" w:lineRule="auto"/>
              <w:jc w:val="right"/>
              <w:rPr>
                <w:rFonts w:ascii="Calibri" w:eastAsia="Times New Roman" w:hAnsi="Calibri" w:cs="Times New Roman"/>
                <w:b/>
                <w:bCs/>
                <w:color w:val="000000"/>
                <w:lang w:eastAsia="en-ZA"/>
              </w:rPr>
            </w:pPr>
            <w:r w:rsidRPr="00BF70D6">
              <w:rPr>
                <w:rFonts w:ascii="Calibri" w:eastAsia="Times New Roman" w:hAnsi="Calibri" w:cs="Times New Roman"/>
                <w:b/>
                <w:bCs/>
                <w:color w:val="000000"/>
                <w:lang w:eastAsia="en-ZA"/>
              </w:rPr>
              <w:t>2017</w:t>
            </w:r>
          </w:p>
        </w:tc>
      </w:tr>
      <w:tr w:rsidR="00990F05" w:rsidRPr="00BF70D6" w14:paraId="0B8C36CF" w14:textId="77777777" w:rsidTr="00990F05">
        <w:trPr>
          <w:trHeight w:val="7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40DE05E8"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High systolic blood pressure</w:t>
            </w:r>
          </w:p>
        </w:tc>
        <w:tc>
          <w:tcPr>
            <w:tcW w:w="663" w:type="dxa"/>
            <w:tcBorders>
              <w:top w:val="nil"/>
              <w:left w:val="nil"/>
              <w:bottom w:val="single" w:sz="4" w:space="0" w:color="auto"/>
              <w:right w:val="single" w:sz="4" w:space="0" w:color="auto"/>
            </w:tcBorders>
            <w:shd w:val="clear" w:color="auto" w:fill="auto"/>
            <w:noWrap/>
            <w:vAlign w:val="bottom"/>
            <w:hideMark/>
          </w:tcPr>
          <w:p w14:paraId="209563C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1E22BD77"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35CB39B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5072509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4C8A774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770F21D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1A91BAF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63BDDCB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w:t>
            </w:r>
          </w:p>
        </w:tc>
      </w:tr>
      <w:tr w:rsidR="00990F05" w:rsidRPr="00BF70D6" w14:paraId="53A6258B"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D1F6C08"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Dietary risks</w:t>
            </w:r>
          </w:p>
        </w:tc>
        <w:tc>
          <w:tcPr>
            <w:tcW w:w="663" w:type="dxa"/>
            <w:tcBorders>
              <w:top w:val="nil"/>
              <w:left w:val="nil"/>
              <w:bottom w:val="single" w:sz="4" w:space="0" w:color="auto"/>
              <w:right w:val="single" w:sz="4" w:space="0" w:color="auto"/>
            </w:tcBorders>
            <w:shd w:val="clear" w:color="auto" w:fill="auto"/>
            <w:noWrap/>
            <w:vAlign w:val="bottom"/>
            <w:hideMark/>
          </w:tcPr>
          <w:p w14:paraId="598037A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26E4368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1C0D5EC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47F9711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4774BB8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6449FB2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05352FB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6473139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2</w:t>
            </w:r>
          </w:p>
        </w:tc>
      </w:tr>
      <w:tr w:rsidR="00990F05" w:rsidRPr="00BF70D6" w14:paraId="77E11631"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27FB28C7"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High fasting plasma glucose</w:t>
            </w:r>
          </w:p>
        </w:tc>
        <w:tc>
          <w:tcPr>
            <w:tcW w:w="663" w:type="dxa"/>
            <w:tcBorders>
              <w:top w:val="nil"/>
              <w:left w:val="nil"/>
              <w:bottom w:val="single" w:sz="4" w:space="0" w:color="auto"/>
              <w:right w:val="single" w:sz="4" w:space="0" w:color="auto"/>
            </w:tcBorders>
            <w:shd w:val="clear" w:color="auto" w:fill="auto"/>
            <w:noWrap/>
            <w:vAlign w:val="bottom"/>
            <w:hideMark/>
          </w:tcPr>
          <w:p w14:paraId="6958279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75F4C39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4A0181D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36DE7E8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10A9CD9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5D405EE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0985062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4F4AD2C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r>
      <w:tr w:rsidR="00990F05" w:rsidRPr="00BF70D6" w14:paraId="526B18D9" w14:textId="77777777" w:rsidTr="00BA02AF">
        <w:trPr>
          <w:trHeight w:val="331"/>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29AAC1E1"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Air pollution</w:t>
            </w:r>
          </w:p>
        </w:tc>
        <w:tc>
          <w:tcPr>
            <w:tcW w:w="663" w:type="dxa"/>
            <w:tcBorders>
              <w:top w:val="nil"/>
              <w:left w:val="nil"/>
              <w:bottom w:val="single" w:sz="4" w:space="0" w:color="auto"/>
              <w:right w:val="single" w:sz="4" w:space="0" w:color="auto"/>
            </w:tcBorders>
            <w:shd w:val="clear" w:color="auto" w:fill="auto"/>
            <w:noWrap/>
            <w:vAlign w:val="bottom"/>
            <w:hideMark/>
          </w:tcPr>
          <w:p w14:paraId="16DC97B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27B57CE2"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7884BA6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16F0B6A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2B9BCA0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12A36D6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22A9CF7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6789763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r>
      <w:tr w:rsidR="00990F05" w:rsidRPr="00BF70D6" w14:paraId="69B1DD99"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71A516D1"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Tobacco</w:t>
            </w:r>
          </w:p>
        </w:tc>
        <w:tc>
          <w:tcPr>
            <w:tcW w:w="663" w:type="dxa"/>
            <w:tcBorders>
              <w:top w:val="nil"/>
              <w:left w:val="nil"/>
              <w:bottom w:val="single" w:sz="4" w:space="0" w:color="auto"/>
              <w:right w:val="single" w:sz="4" w:space="0" w:color="auto"/>
            </w:tcBorders>
            <w:shd w:val="clear" w:color="auto" w:fill="auto"/>
            <w:noWrap/>
            <w:vAlign w:val="bottom"/>
            <w:hideMark/>
          </w:tcPr>
          <w:p w14:paraId="656955E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151129B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4E79AD5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2CFCB3D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758CC80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34E37F5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1699777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1887D211"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r>
      <w:tr w:rsidR="00990F05" w:rsidRPr="00BF70D6" w14:paraId="4A0820D9"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78F1836"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Impaired kidney function</w:t>
            </w:r>
          </w:p>
        </w:tc>
        <w:tc>
          <w:tcPr>
            <w:tcW w:w="663" w:type="dxa"/>
            <w:tcBorders>
              <w:top w:val="nil"/>
              <w:left w:val="nil"/>
              <w:bottom w:val="single" w:sz="4" w:space="0" w:color="auto"/>
              <w:right w:val="single" w:sz="4" w:space="0" w:color="auto"/>
            </w:tcBorders>
            <w:shd w:val="clear" w:color="auto" w:fill="auto"/>
            <w:noWrap/>
            <w:vAlign w:val="bottom"/>
            <w:hideMark/>
          </w:tcPr>
          <w:p w14:paraId="77A0C37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6D77324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10D182E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50968931"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3A19F10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10402CF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090941D8"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432FAD9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r>
      <w:tr w:rsidR="00990F05" w:rsidRPr="00BF70D6" w14:paraId="2B56D806"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4E112AE"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Alcohol use</w:t>
            </w:r>
          </w:p>
        </w:tc>
        <w:tc>
          <w:tcPr>
            <w:tcW w:w="663" w:type="dxa"/>
            <w:tcBorders>
              <w:top w:val="nil"/>
              <w:left w:val="nil"/>
              <w:bottom w:val="single" w:sz="4" w:space="0" w:color="auto"/>
              <w:right w:val="single" w:sz="4" w:space="0" w:color="auto"/>
            </w:tcBorders>
            <w:shd w:val="clear" w:color="auto" w:fill="auto"/>
            <w:noWrap/>
            <w:vAlign w:val="bottom"/>
            <w:hideMark/>
          </w:tcPr>
          <w:p w14:paraId="39965BA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5845EEB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0DE43B1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07BC0CA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543DD242"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62B81048"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4A557FF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4D1BBA9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r>
      <w:tr w:rsidR="00990F05" w:rsidRPr="00BF70D6" w14:paraId="46FB47B7"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DAA35EC"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High body-mass index</w:t>
            </w:r>
          </w:p>
        </w:tc>
        <w:tc>
          <w:tcPr>
            <w:tcW w:w="663" w:type="dxa"/>
            <w:tcBorders>
              <w:top w:val="nil"/>
              <w:left w:val="nil"/>
              <w:bottom w:val="single" w:sz="4" w:space="0" w:color="auto"/>
              <w:right w:val="single" w:sz="4" w:space="0" w:color="auto"/>
            </w:tcBorders>
            <w:shd w:val="clear" w:color="auto" w:fill="auto"/>
            <w:noWrap/>
            <w:vAlign w:val="bottom"/>
            <w:hideMark/>
          </w:tcPr>
          <w:p w14:paraId="45E36D1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40DDA4D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120A760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365E7F7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624C2C4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1F4A8C6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09F966F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5</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3FF0153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4</w:t>
            </w:r>
          </w:p>
        </w:tc>
      </w:tr>
      <w:tr w:rsidR="00990F05" w:rsidRPr="00BF70D6" w14:paraId="46FE0DBF"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0FB1644"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High LDL cholesterol</w:t>
            </w:r>
          </w:p>
        </w:tc>
        <w:tc>
          <w:tcPr>
            <w:tcW w:w="663" w:type="dxa"/>
            <w:tcBorders>
              <w:top w:val="nil"/>
              <w:left w:val="nil"/>
              <w:bottom w:val="single" w:sz="4" w:space="0" w:color="auto"/>
              <w:right w:val="single" w:sz="4" w:space="0" w:color="auto"/>
            </w:tcBorders>
            <w:shd w:val="clear" w:color="auto" w:fill="auto"/>
            <w:noWrap/>
            <w:vAlign w:val="bottom"/>
            <w:hideMark/>
          </w:tcPr>
          <w:p w14:paraId="2B91FFE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1B13FD0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68DF4F9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59FCF6F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589C75B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055DE37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7DEB7C0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4E0317A7"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8</w:t>
            </w:r>
          </w:p>
        </w:tc>
      </w:tr>
      <w:tr w:rsidR="00990F05" w:rsidRPr="00BF70D6" w14:paraId="2B2BD4F2"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B622B09"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Other environmental risks</w:t>
            </w:r>
          </w:p>
        </w:tc>
        <w:tc>
          <w:tcPr>
            <w:tcW w:w="663" w:type="dxa"/>
            <w:tcBorders>
              <w:top w:val="nil"/>
              <w:left w:val="nil"/>
              <w:bottom w:val="single" w:sz="4" w:space="0" w:color="auto"/>
              <w:right w:val="single" w:sz="4" w:space="0" w:color="auto"/>
            </w:tcBorders>
            <w:shd w:val="clear" w:color="auto" w:fill="auto"/>
            <w:noWrap/>
            <w:vAlign w:val="bottom"/>
            <w:hideMark/>
          </w:tcPr>
          <w:p w14:paraId="2019B92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15E118E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7785734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55A3E2A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0B39F5C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4995E0F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tcBorders>
              <w:top w:val="nil"/>
              <w:left w:val="nil"/>
              <w:bottom w:val="single" w:sz="4" w:space="0" w:color="auto"/>
              <w:right w:val="single" w:sz="4" w:space="0" w:color="auto"/>
            </w:tcBorders>
            <w:shd w:val="clear" w:color="auto" w:fill="auto"/>
            <w:noWrap/>
            <w:vAlign w:val="bottom"/>
            <w:hideMark/>
          </w:tcPr>
          <w:p w14:paraId="15E3C37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5DCD6E8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10</w:t>
            </w:r>
          </w:p>
        </w:tc>
      </w:tr>
      <w:tr w:rsidR="00990F05" w:rsidRPr="00BF70D6" w14:paraId="0B9EE9AE"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4B95056E"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Unsafe sex</w:t>
            </w:r>
          </w:p>
        </w:tc>
        <w:tc>
          <w:tcPr>
            <w:tcW w:w="663" w:type="dxa"/>
            <w:tcBorders>
              <w:top w:val="nil"/>
              <w:left w:val="nil"/>
              <w:bottom w:val="single" w:sz="4" w:space="0" w:color="auto"/>
              <w:right w:val="single" w:sz="4" w:space="0" w:color="auto"/>
            </w:tcBorders>
            <w:shd w:val="clear" w:color="auto" w:fill="auto"/>
            <w:noWrap/>
            <w:vAlign w:val="bottom"/>
            <w:hideMark/>
          </w:tcPr>
          <w:p w14:paraId="2EFE2BA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67DE2FB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51DA3FB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3CCB82C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6665260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517169B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tcBorders>
              <w:top w:val="nil"/>
              <w:left w:val="nil"/>
              <w:bottom w:val="single" w:sz="4" w:space="0" w:color="auto"/>
              <w:right w:val="single" w:sz="4" w:space="0" w:color="auto"/>
            </w:tcBorders>
            <w:shd w:val="clear" w:color="auto" w:fill="auto"/>
            <w:noWrap/>
            <w:vAlign w:val="bottom"/>
            <w:hideMark/>
          </w:tcPr>
          <w:p w14:paraId="06F12C4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6D3D873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11</w:t>
            </w:r>
          </w:p>
        </w:tc>
      </w:tr>
      <w:tr w:rsidR="00990F05" w:rsidRPr="00BF70D6" w14:paraId="101E1D89"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A776564"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Low physical activity</w:t>
            </w:r>
          </w:p>
        </w:tc>
        <w:tc>
          <w:tcPr>
            <w:tcW w:w="663" w:type="dxa"/>
            <w:tcBorders>
              <w:top w:val="nil"/>
              <w:left w:val="nil"/>
              <w:bottom w:val="single" w:sz="4" w:space="0" w:color="auto"/>
              <w:right w:val="single" w:sz="4" w:space="0" w:color="auto"/>
            </w:tcBorders>
            <w:shd w:val="clear" w:color="auto" w:fill="auto"/>
            <w:noWrap/>
            <w:vAlign w:val="bottom"/>
            <w:hideMark/>
          </w:tcPr>
          <w:p w14:paraId="01799B7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314E4B3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23A98502"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396069E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42CB2EF3"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07D4FDA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tcBorders>
              <w:top w:val="nil"/>
              <w:left w:val="nil"/>
              <w:bottom w:val="single" w:sz="4" w:space="0" w:color="auto"/>
              <w:right w:val="single" w:sz="4" w:space="0" w:color="auto"/>
            </w:tcBorders>
            <w:shd w:val="clear" w:color="auto" w:fill="auto"/>
            <w:noWrap/>
            <w:vAlign w:val="bottom"/>
            <w:hideMark/>
          </w:tcPr>
          <w:p w14:paraId="11133C7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2A04854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12</w:t>
            </w:r>
          </w:p>
        </w:tc>
      </w:tr>
      <w:tr w:rsidR="00990F05" w:rsidRPr="00BF70D6" w14:paraId="51343D95"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E5FD361"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Occupational risks</w:t>
            </w:r>
          </w:p>
        </w:tc>
        <w:tc>
          <w:tcPr>
            <w:tcW w:w="663" w:type="dxa"/>
            <w:tcBorders>
              <w:top w:val="nil"/>
              <w:left w:val="nil"/>
              <w:bottom w:val="single" w:sz="4" w:space="0" w:color="auto"/>
              <w:right w:val="single" w:sz="4" w:space="0" w:color="auto"/>
            </w:tcBorders>
            <w:shd w:val="clear" w:color="auto" w:fill="auto"/>
            <w:noWrap/>
            <w:vAlign w:val="bottom"/>
            <w:hideMark/>
          </w:tcPr>
          <w:p w14:paraId="6D3D1C6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5C78B340"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1D8191D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0EC5AF8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50EC1C52"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0D0751C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tcBorders>
              <w:top w:val="nil"/>
              <w:left w:val="nil"/>
              <w:bottom w:val="single" w:sz="4" w:space="0" w:color="auto"/>
              <w:right w:val="single" w:sz="4" w:space="0" w:color="auto"/>
            </w:tcBorders>
            <w:shd w:val="clear" w:color="auto" w:fill="auto"/>
            <w:noWrap/>
            <w:vAlign w:val="bottom"/>
            <w:hideMark/>
          </w:tcPr>
          <w:p w14:paraId="6CDA0168"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0274EE1E"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13</w:t>
            </w:r>
          </w:p>
        </w:tc>
      </w:tr>
      <w:tr w:rsidR="00990F05" w:rsidRPr="00BF70D6" w14:paraId="4A25FCF6"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C2B6820"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Drug use</w:t>
            </w:r>
          </w:p>
        </w:tc>
        <w:tc>
          <w:tcPr>
            <w:tcW w:w="663" w:type="dxa"/>
            <w:tcBorders>
              <w:top w:val="nil"/>
              <w:left w:val="nil"/>
              <w:bottom w:val="single" w:sz="4" w:space="0" w:color="auto"/>
              <w:right w:val="single" w:sz="4" w:space="0" w:color="auto"/>
            </w:tcBorders>
            <w:shd w:val="clear" w:color="auto" w:fill="auto"/>
            <w:noWrap/>
            <w:vAlign w:val="bottom"/>
            <w:hideMark/>
          </w:tcPr>
          <w:p w14:paraId="08467C27"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1315A68F"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40A36CE1"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5894BEA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5D63722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4B1FE9D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tcBorders>
              <w:top w:val="nil"/>
              <w:left w:val="nil"/>
              <w:bottom w:val="single" w:sz="4" w:space="0" w:color="auto"/>
              <w:right w:val="single" w:sz="4" w:space="0" w:color="auto"/>
            </w:tcBorders>
            <w:shd w:val="clear" w:color="auto" w:fill="auto"/>
            <w:noWrap/>
            <w:vAlign w:val="bottom"/>
            <w:hideMark/>
          </w:tcPr>
          <w:p w14:paraId="225A8724"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05FF461A"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14</w:t>
            </w:r>
          </w:p>
        </w:tc>
      </w:tr>
      <w:tr w:rsidR="00990F05" w:rsidRPr="00BF70D6" w14:paraId="3BDA74FC" w14:textId="77777777" w:rsidTr="00990F05">
        <w:trPr>
          <w:trHeight w:val="30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2E664ADA" w14:textId="77777777"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Child and maternal malnutrition</w:t>
            </w:r>
          </w:p>
        </w:tc>
        <w:tc>
          <w:tcPr>
            <w:tcW w:w="663" w:type="dxa"/>
            <w:tcBorders>
              <w:top w:val="nil"/>
              <w:left w:val="nil"/>
              <w:bottom w:val="single" w:sz="4" w:space="0" w:color="auto"/>
              <w:right w:val="single" w:sz="4" w:space="0" w:color="auto"/>
            </w:tcBorders>
            <w:shd w:val="clear" w:color="auto" w:fill="auto"/>
            <w:noWrap/>
            <w:vAlign w:val="bottom"/>
            <w:hideMark/>
          </w:tcPr>
          <w:p w14:paraId="25524CB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6156A35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53C4E851"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44114F9B"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6727C187"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7B38382C"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tcBorders>
              <w:top w:val="nil"/>
              <w:left w:val="nil"/>
              <w:bottom w:val="single" w:sz="4" w:space="0" w:color="auto"/>
              <w:right w:val="single" w:sz="4" w:space="0" w:color="auto"/>
            </w:tcBorders>
            <w:shd w:val="clear" w:color="auto" w:fill="auto"/>
            <w:noWrap/>
            <w:vAlign w:val="bottom"/>
            <w:hideMark/>
          </w:tcPr>
          <w:p w14:paraId="36CFF1E9"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c>
          <w:tcPr>
            <w:tcW w:w="663" w:type="dxa"/>
            <w:gridSpan w:val="2"/>
            <w:tcBorders>
              <w:top w:val="nil"/>
              <w:left w:val="nil"/>
              <w:bottom w:val="single" w:sz="4" w:space="0" w:color="auto"/>
              <w:right w:val="single" w:sz="4" w:space="0" w:color="auto"/>
            </w:tcBorders>
            <w:shd w:val="clear" w:color="auto" w:fill="auto"/>
            <w:noWrap/>
            <w:vAlign w:val="bottom"/>
            <w:hideMark/>
          </w:tcPr>
          <w:p w14:paraId="62805048"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15</w:t>
            </w:r>
          </w:p>
        </w:tc>
      </w:tr>
      <w:tr w:rsidR="00990F05" w:rsidRPr="00BF70D6" w14:paraId="2D21EDA9" w14:textId="77777777" w:rsidTr="00BA02AF">
        <w:trPr>
          <w:trHeight w:val="70"/>
        </w:trPr>
        <w:tc>
          <w:tcPr>
            <w:tcW w:w="3160" w:type="dxa"/>
            <w:tcBorders>
              <w:top w:val="nil"/>
              <w:left w:val="single" w:sz="4" w:space="0" w:color="auto"/>
              <w:bottom w:val="nil"/>
              <w:right w:val="single" w:sz="4" w:space="0" w:color="auto"/>
            </w:tcBorders>
            <w:shd w:val="clear" w:color="auto" w:fill="auto"/>
            <w:noWrap/>
            <w:vAlign w:val="bottom"/>
            <w:hideMark/>
          </w:tcPr>
          <w:p w14:paraId="46C6AFDA" w14:textId="55A8C3E1" w:rsidR="00990F05" w:rsidRPr="00BF70D6" w:rsidRDefault="00990F05" w:rsidP="00532651">
            <w:pPr>
              <w:spacing w:after="0" w:line="240" w:lineRule="auto"/>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Childhood maltreatment</w:t>
            </w:r>
          </w:p>
        </w:tc>
        <w:tc>
          <w:tcPr>
            <w:tcW w:w="663" w:type="dxa"/>
            <w:tcBorders>
              <w:top w:val="nil"/>
              <w:left w:val="nil"/>
              <w:bottom w:val="nil"/>
              <w:right w:val="single" w:sz="4" w:space="0" w:color="auto"/>
            </w:tcBorders>
            <w:shd w:val="clear" w:color="auto" w:fill="auto"/>
            <w:noWrap/>
            <w:vAlign w:val="bottom"/>
            <w:hideMark/>
          </w:tcPr>
          <w:p w14:paraId="4F5522E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1028B031"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03FC0B17"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7742292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4032898D"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6DD3B6C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tcBorders>
              <w:top w:val="nil"/>
              <w:left w:val="nil"/>
              <w:bottom w:val="nil"/>
              <w:right w:val="single" w:sz="4" w:space="0" w:color="auto"/>
            </w:tcBorders>
            <w:shd w:val="clear" w:color="auto" w:fill="auto"/>
            <w:noWrap/>
            <w:vAlign w:val="bottom"/>
            <w:hideMark/>
          </w:tcPr>
          <w:p w14:paraId="6E178785"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c>
          <w:tcPr>
            <w:tcW w:w="663" w:type="dxa"/>
            <w:gridSpan w:val="2"/>
            <w:tcBorders>
              <w:top w:val="nil"/>
              <w:left w:val="nil"/>
              <w:bottom w:val="nil"/>
              <w:right w:val="single" w:sz="4" w:space="0" w:color="auto"/>
            </w:tcBorders>
            <w:shd w:val="clear" w:color="auto" w:fill="auto"/>
            <w:noWrap/>
            <w:vAlign w:val="bottom"/>
            <w:hideMark/>
          </w:tcPr>
          <w:p w14:paraId="17B6DF26" w14:textId="77777777" w:rsidR="00990F05" w:rsidRPr="00BF70D6" w:rsidRDefault="00990F05" w:rsidP="00532651">
            <w:pPr>
              <w:spacing w:after="0" w:line="240" w:lineRule="auto"/>
              <w:jc w:val="right"/>
              <w:rPr>
                <w:rFonts w:ascii="Calibri" w:eastAsia="Times New Roman" w:hAnsi="Calibri" w:cs="Times New Roman"/>
                <w:color w:val="000000"/>
                <w:lang w:eastAsia="en-ZA"/>
              </w:rPr>
            </w:pPr>
            <w:r w:rsidRPr="00BF70D6">
              <w:rPr>
                <w:rFonts w:ascii="Calibri" w:eastAsia="Times New Roman" w:hAnsi="Calibri" w:cs="Times New Roman"/>
                <w:color w:val="000000"/>
                <w:lang w:eastAsia="en-ZA"/>
              </w:rPr>
              <w:t>16</w:t>
            </w:r>
          </w:p>
        </w:tc>
      </w:tr>
      <w:tr w:rsidR="00BA02AF" w:rsidRPr="00BF70D6" w14:paraId="4B20BAFF" w14:textId="77777777" w:rsidTr="00571954">
        <w:trPr>
          <w:trHeight w:val="70"/>
        </w:trPr>
        <w:tc>
          <w:tcPr>
            <w:tcW w:w="3160" w:type="dxa"/>
            <w:tcBorders>
              <w:top w:val="nil"/>
              <w:left w:val="single" w:sz="4" w:space="0" w:color="auto"/>
              <w:bottom w:val="single" w:sz="4" w:space="0" w:color="auto"/>
              <w:right w:val="single" w:sz="4" w:space="0" w:color="auto"/>
            </w:tcBorders>
            <w:shd w:val="clear" w:color="auto" w:fill="auto"/>
            <w:noWrap/>
            <w:vAlign w:val="bottom"/>
          </w:tcPr>
          <w:p w14:paraId="68EFCDBD" w14:textId="41B2AEEA" w:rsidR="00BA02AF" w:rsidRPr="00BF70D6" w:rsidRDefault="00BA02AF" w:rsidP="00532651">
            <w:pPr>
              <w:spacing w:after="0" w:line="240" w:lineRule="auto"/>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52B4CC63"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7D11CE0C"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2F1AABA1"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2D371056"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347A8CB5"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5C74D0F2"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tcBorders>
              <w:top w:val="nil"/>
              <w:left w:val="nil"/>
              <w:bottom w:val="single" w:sz="4" w:space="0" w:color="auto"/>
              <w:right w:val="single" w:sz="4" w:space="0" w:color="auto"/>
            </w:tcBorders>
            <w:shd w:val="clear" w:color="auto" w:fill="auto"/>
            <w:noWrap/>
            <w:vAlign w:val="bottom"/>
          </w:tcPr>
          <w:p w14:paraId="0880C1EA"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c>
          <w:tcPr>
            <w:tcW w:w="663" w:type="dxa"/>
            <w:gridSpan w:val="2"/>
            <w:tcBorders>
              <w:top w:val="nil"/>
              <w:left w:val="nil"/>
              <w:bottom w:val="single" w:sz="4" w:space="0" w:color="auto"/>
              <w:right w:val="single" w:sz="4" w:space="0" w:color="auto"/>
            </w:tcBorders>
            <w:shd w:val="clear" w:color="auto" w:fill="auto"/>
            <w:noWrap/>
            <w:vAlign w:val="bottom"/>
          </w:tcPr>
          <w:p w14:paraId="4E9BD3FF" w14:textId="77777777" w:rsidR="00BA02AF" w:rsidRPr="00BF70D6" w:rsidRDefault="00BA02AF" w:rsidP="00532651">
            <w:pPr>
              <w:spacing w:after="0" w:line="240" w:lineRule="auto"/>
              <w:jc w:val="right"/>
              <w:rPr>
                <w:rFonts w:ascii="Calibri" w:eastAsia="Times New Roman" w:hAnsi="Calibri" w:cs="Times New Roman"/>
                <w:color w:val="000000"/>
                <w:lang w:eastAsia="en-ZA"/>
              </w:rPr>
            </w:pPr>
          </w:p>
        </w:tc>
      </w:tr>
    </w:tbl>
    <w:p w14:paraId="0E27A11E" w14:textId="69B8DA83" w:rsidR="00236778" w:rsidRPr="00F365AE" w:rsidRDefault="00236778">
      <w:pPr>
        <w:rPr>
          <w:b/>
          <w:bCs/>
        </w:rPr>
      </w:pPr>
    </w:p>
    <w:p w14:paraId="19FA47F9" w14:textId="595D4375" w:rsidR="00BA02AF" w:rsidRPr="00F365AE" w:rsidRDefault="00312DD0">
      <w:pPr>
        <w:rPr>
          <w:b/>
          <w:bCs/>
        </w:rPr>
      </w:pPr>
      <w:r>
        <w:rPr>
          <w:b/>
          <w:bCs/>
        </w:rPr>
        <w:t xml:space="preserve">Supplementary </w:t>
      </w:r>
      <w:r w:rsidR="00F365AE" w:rsidRPr="00F365AE">
        <w:rPr>
          <w:b/>
          <w:bCs/>
        </w:rPr>
        <w:t>Table 2</w:t>
      </w:r>
      <w:r w:rsidR="00F365AE">
        <w:rPr>
          <w:b/>
          <w:bCs/>
        </w:rPr>
        <w:t>:</w:t>
      </w:r>
      <w:r w:rsidR="00F365AE" w:rsidRPr="00F365AE">
        <w:rPr>
          <w:b/>
          <w:bCs/>
        </w:rPr>
        <w:t xml:space="preserve"> NCD Risk factors </w:t>
      </w:r>
    </w:p>
    <w:tbl>
      <w:tblPr>
        <w:tblW w:w="9310" w:type="dxa"/>
        <w:tblLook w:val="04A0" w:firstRow="1" w:lastRow="0" w:firstColumn="1" w:lastColumn="0" w:noHBand="0" w:noVBand="1"/>
      </w:tblPr>
      <w:tblGrid>
        <w:gridCol w:w="3544"/>
        <w:gridCol w:w="992"/>
        <w:gridCol w:w="663"/>
        <w:gridCol w:w="663"/>
        <w:gridCol w:w="663"/>
        <w:gridCol w:w="705"/>
        <w:gridCol w:w="663"/>
        <w:gridCol w:w="754"/>
        <w:gridCol w:w="663"/>
      </w:tblGrid>
      <w:tr w:rsidR="00032E59" w:rsidRPr="00032E59" w14:paraId="1DF40D75" w14:textId="3E4D025C" w:rsidTr="00AC258B">
        <w:trPr>
          <w:trHeight w:val="300"/>
        </w:trPr>
        <w:tc>
          <w:tcPr>
            <w:tcW w:w="3544" w:type="dxa"/>
            <w:tcBorders>
              <w:top w:val="nil"/>
              <w:left w:val="nil"/>
              <w:bottom w:val="nil"/>
              <w:right w:val="nil"/>
            </w:tcBorders>
            <w:shd w:val="clear" w:color="auto" w:fill="auto"/>
            <w:noWrap/>
            <w:vAlign w:val="bottom"/>
            <w:hideMark/>
          </w:tcPr>
          <w:p w14:paraId="6956EF45" w14:textId="77777777" w:rsidR="00032E59" w:rsidRPr="00032E59" w:rsidRDefault="00032E59" w:rsidP="00032E59">
            <w:pPr>
              <w:spacing w:after="0" w:line="240" w:lineRule="auto"/>
              <w:rPr>
                <w:rFonts w:ascii="Times New Roman" w:eastAsia="Times New Roman" w:hAnsi="Times New Roman" w:cs="Times New Roman"/>
                <w:sz w:val="24"/>
                <w:szCs w:val="24"/>
                <w:lang w:eastAsia="en-ZA"/>
              </w:rPr>
            </w:pPr>
          </w:p>
        </w:tc>
        <w:tc>
          <w:tcPr>
            <w:tcW w:w="5766" w:type="dxa"/>
            <w:gridSpan w:val="8"/>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472628B2" w14:textId="77777777" w:rsidR="00032E59" w:rsidRPr="00032E59" w:rsidRDefault="00032E59" w:rsidP="00032E59">
            <w:pPr>
              <w:spacing w:after="0" w:line="240" w:lineRule="auto"/>
              <w:jc w:val="center"/>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Rank</w:t>
            </w:r>
          </w:p>
        </w:tc>
      </w:tr>
      <w:tr w:rsidR="00032E59" w:rsidRPr="00032E59" w14:paraId="0FB40E05" w14:textId="77777777" w:rsidTr="00AC258B">
        <w:trPr>
          <w:trHeight w:val="300"/>
        </w:trPr>
        <w:tc>
          <w:tcPr>
            <w:tcW w:w="354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36B4FE59" w14:textId="77777777" w:rsidR="00032E59" w:rsidRPr="00032E59" w:rsidRDefault="00032E59" w:rsidP="00032E59">
            <w:pPr>
              <w:spacing w:after="0" w:line="240" w:lineRule="auto"/>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Risk</w:t>
            </w:r>
          </w:p>
        </w:tc>
        <w:tc>
          <w:tcPr>
            <w:tcW w:w="992" w:type="dxa"/>
            <w:tcBorders>
              <w:top w:val="nil"/>
              <w:left w:val="nil"/>
              <w:bottom w:val="single" w:sz="4" w:space="0" w:color="auto"/>
              <w:right w:val="single" w:sz="4" w:space="0" w:color="auto"/>
            </w:tcBorders>
            <w:shd w:val="clear" w:color="000000" w:fill="92D050"/>
            <w:noWrap/>
            <w:vAlign w:val="bottom"/>
            <w:hideMark/>
          </w:tcPr>
          <w:p w14:paraId="588E62B0"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1990</w:t>
            </w:r>
          </w:p>
        </w:tc>
        <w:tc>
          <w:tcPr>
            <w:tcW w:w="663" w:type="dxa"/>
            <w:tcBorders>
              <w:top w:val="nil"/>
              <w:left w:val="nil"/>
              <w:bottom w:val="single" w:sz="4" w:space="0" w:color="auto"/>
              <w:right w:val="single" w:sz="4" w:space="0" w:color="auto"/>
            </w:tcBorders>
            <w:shd w:val="clear" w:color="000000" w:fill="92D050"/>
            <w:noWrap/>
            <w:vAlign w:val="bottom"/>
            <w:hideMark/>
          </w:tcPr>
          <w:p w14:paraId="696CE947"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1995</w:t>
            </w:r>
          </w:p>
        </w:tc>
        <w:tc>
          <w:tcPr>
            <w:tcW w:w="663" w:type="dxa"/>
            <w:tcBorders>
              <w:top w:val="nil"/>
              <w:left w:val="nil"/>
              <w:bottom w:val="single" w:sz="4" w:space="0" w:color="auto"/>
              <w:right w:val="single" w:sz="4" w:space="0" w:color="auto"/>
            </w:tcBorders>
            <w:shd w:val="clear" w:color="000000" w:fill="92D050"/>
            <w:noWrap/>
            <w:vAlign w:val="bottom"/>
            <w:hideMark/>
          </w:tcPr>
          <w:p w14:paraId="123E45DA"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2000</w:t>
            </w:r>
          </w:p>
        </w:tc>
        <w:tc>
          <w:tcPr>
            <w:tcW w:w="663" w:type="dxa"/>
            <w:tcBorders>
              <w:top w:val="nil"/>
              <w:left w:val="nil"/>
              <w:bottom w:val="single" w:sz="4" w:space="0" w:color="auto"/>
              <w:right w:val="single" w:sz="4" w:space="0" w:color="auto"/>
            </w:tcBorders>
            <w:shd w:val="clear" w:color="000000" w:fill="92D050"/>
            <w:noWrap/>
            <w:vAlign w:val="bottom"/>
            <w:hideMark/>
          </w:tcPr>
          <w:p w14:paraId="7A0A75BD"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2005</w:t>
            </w:r>
          </w:p>
        </w:tc>
        <w:tc>
          <w:tcPr>
            <w:tcW w:w="705" w:type="dxa"/>
            <w:tcBorders>
              <w:top w:val="nil"/>
              <w:left w:val="nil"/>
              <w:bottom w:val="single" w:sz="4" w:space="0" w:color="auto"/>
              <w:right w:val="single" w:sz="4" w:space="0" w:color="auto"/>
            </w:tcBorders>
            <w:shd w:val="clear" w:color="000000" w:fill="92D050"/>
            <w:noWrap/>
            <w:vAlign w:val="bottom"/>
            <w:hideMark/>
          </w:tcPr>
          <w:p w14:paraId="7E53C0AD"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2010</w:t>
            </w:r>
          </w:p>
        </w:tc>
        <w:tc>
          <w:tcPr>
            <w:tcW w:w="663" w:type="dxa"/>
            <w:tcBorders>
              <w:top w:val="nil"/>
              <w:left w:val="nil"/>
              <w:bottom w:val="single" w:sz="4" w:space="0" w:color="auto"/>
              <w:right w:val="single" w:sz="4" w:space="0" w:color="auto"/>
            </w:tcBorders>
            <w:shd w:val="clear" w:color="000000" w:fill="92D050"/>
            <w:noWrap/>
            <w:vAlign w:val="bottom"/>
            <w:hideMark/>
          </w:tcPr>
          <w:p w14:paraId="6E13B823"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2015</w:t>
            </w:r>
          </w:p>
        </w:tc>
        <w:tc>
          <w:tcPr>
            <w:tcW w:w="754" w:type="dxa"/>
            <w:tcBorders>
              <w:top w:val="nil"/>
              <w:left w:val="nil"/>
              <w:bottom w:val="single" w:sz="4" w:space="0" w:color="auto"/>
              <w:right w:val="single" w:sz="4" w:space="0" w:color="auto"/>
            </w:tcBorders>
            <w:shd w:val="clear" w:color="000000" w:fill="92D050"/>
            <w:noWrap/>
            <w:vAlign w:val="bottom"/>
            <w:hideMark/>
          </w:tcPr>
          <w:p w14:paraId="058C0A55"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2016</w:t>
            </w:r>
          </w:p>
        </w:tc>
        <w:tc>
          <w:tcPr>
            <w:tcW w:w="663" w:type="dxa"/>
            <w:tcBorders>
              <w:top w:val="nil"/>
              <w:left w:val="nil"/>
              <w:bottom w:val="single" w:sz="4" w:space="0" w:color="auto"/>
              <w:right w:val="single" w:sz="4" w:space="0" w:color="auto"/>
            </w:tcBorders>
            <w:shd w:val="clear" w:color="000000" w:fill="92D050"/>
            <w:noWrap/>
            <w:vAlign w:val="bottom"/>
            <w:hideMark/>
          </w:tcPr>
          <w:p w14:paraId="68751CD8" w14:textId="77777777" w:rsidR="00032E59" w:rsidRPr="00032E59" w:rsidRDefault="00032E59" w:rsidP="00032E59">
            <w:pPr>
              <w:spacing w:after="0" w:line="240" w:lineRule="auto"/>
              <w:jc w:val="right"/>
              <w:rPr>
                <w:rFonts w:ascii="Calibri" w:eastAsia="Times New Roman" w:hAnsi="Calibri" w:cs="Times New Roman"/>
                <w:b/>
                <w:bCs/>
                <w:color w:val="000000"/>
                <w:lang w:eastAsia="en-ZA"/>
              </w:rPr>
            </w:pPr>
            <w:r w:rsidRPr="00032E59">
              <w:rPr>
                <w:rFonts w:ascii="Calibri" w:eastAsia="Times New Roman" w:hAnsi="Calibri" w:cs="Times New Roman"/>
                <w:b/>
                <w:bCs/>
                <w:color w:val="000000"/>
                <w:lang w:eastAsia="en-ZA"/>
              </w:rPr>
              <w:t>2017</w:t>
            </w:r>
          </w:p>
        </w:tc>
      </w:tr>
      <w:tr w:rsidR="00032E59" w:rsidRPr="00032E59" w14:paraId="1D21B4D0"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098A8BD8"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Child and maternal malnutrition</w:t>
            </w:r>
          </w:p>
        </w:tc>
        <w:tc>
          <w:tcPr>
            <w:tcW w:w="992" w:type="dxa"/>
            <w:tcBorders>
              <w:top w:val="nil"/>
              <w:left w:val="nil"/>
              <w:bottom w:val="single" w:sz="4" w:space="0" w:color="auto"/>
              <w:right w:val="single" w:sz="4" w:space="0" w:color="auto"/>
            </w:tcBorders>
            <w:shd w:val="clear" w:color="auto" w:fill="auto"/>
            <w:noWrap/>
            <w:vAlign w:val="bottom"/>
            <w:hideMark/>
          </w:tcPr>
          <w:p w14:paraId="23238F86"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2645C80C"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5E1828F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5FE82C79"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705" w:type="dxa"/>
            <w:tcBorders>
              <w:top w:val="nil"/>
              <w:left w:val="nil"/>
              <w:bottom w:val="single" w:sz="4" w:space="0" w:color="auto"/>
              <w:right w:val="single" w:sz="4" w:space="0" w:color="auto"/>
            </w:tcBorders>
            <w:shd w:val="clear" w:color="auto" w:fill="auto"/>
            <w:noWrap/>
            <w:vAlign w:val="bottom"/>
            <w:hideMark/>
          </w:tcPr>
          <w:p w14:paraId="68FF0641"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1A9FE5D3"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754" w:type="dxa"/>
            <w:tcBorders>
              <w:top w:val="nil"/>
              <w:left w:val="nil"/>
              <w:bottom w:val="single" w:sz="4" w:space="0" w:color="auto"/>
              <w:right w:val="single" w:sz="4" w:space="0" w:color="auto"/>
            </w:tcBorders>
            <w:shd w:val="clear" w:color="auto" w:fill="auto"/>
            <w:noWrap/>
            <w:vAlign w:val="bottom"/>
            <w:hideMark/>
          </w:tcPr>
          <w:p w14:paraId="03408CF3"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c>
          <w:tcPr>
            <w:tcW w:w="663" w:type="dxa"/>
            <w:tcBorders>
              <w:top w:val="nil"/>
              <w:left w:val="nil"/>
              <w:bottom w:val="single" w:sz="4" w:space="0" w:color="auto"/>
              <w:right w:val="single" w:sz="4" w:space="0" w:color="auto"/>
            </w:tcBorders>
            <w:shd w:val="clear" w:color="auto" w:fill="auto"/>
            <w:noWrap/>
            <w:vAlign w:val="bottom"/>
            <w:hideMark/>
          </w:tcPr>
          <w:p w14:paraId="5E6BE9B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1</w:t>
            </w:r>
          </w:p>
        </w:tc>
      </w:tr>
      <w:tr w:rsidR="00032E59" w:rsidRPr="00032E59" w14:paraId="67125951"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3122516D"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Unsafe water, sanitation, and handwashing</w:t>
            </w:r>
          </w:p>
        </w:tc>
        <w:tc>
          <w:tcPr>
            <w:tcW w:w="992" w:type="dxa"/>
            <w:tcBorders>
              <w:top w:val="nil"/>
              <w:left w:val="nil"/>
              <w:bottom w:val="single" w:sz="4" w:space="0" w:color="auto"/>
              <w:right w:val="single" w:sz="4" w:space="0" w:color="auto"/>
            </w:tcBorders>
            <w:shd w:val="clear" w:color="auto" w:fill="auto"/>
            <w:noWrap/>
            <w:vAlign w:val="bottom"/>
            <w:hideMark/>
          </w:tcPr>
          <w:p w14:paraId="0C9A8F7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207EFCBC"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42B281B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552796B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705" w:type="dxa"/>
            <w:tcBorders>
              <w:top w:val="nil"/>
              <w:left w:val="nil"/>
              <w:bottom w:val="single" w:sz="4" w:space="0" w:color="auto"/>
              <w:right w:val="single" w:sz="4" w:space="0" w:color="auto"/>
            </w:tcBorders>
            <w:shd w:val="clear" w:color="auto" w:fill="auto"/>
            <w:noWrap/>
            <w:vAlign w:val="bottom"/>
            <w:hideMark/>
          </w:tcPr>
          <w:p w14:paraId="6ACD8B4C"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6A65D1E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754" w:type="dxa"/>
            <w:tcBorders>
              <w:top w:val="nil"/>
              <w:left w:val="nil"/>
              <w:bottom w:val="single" w:sz="4" w:space="0" w:color="auto"/>
              <w:right w:val="single" w:sz="4" w:space="0" w:color="auto"/>
            </w:tcBorders>
            <w:shd w:val="clear" w:color="auto" w:fill="auto"/>
            <w:noWrap/>
            <w:vAlign w:val="bottom"/>
            <w:hideMark/>
          </w:tcPr>
          <w:p w14:paraId="5F317489"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c>
          <w:tcPr>
            <w:tcW w:w="663" w:type="dxa"/>
            <w:tcBorders>
              <w:top w:val="nil"/>
              <w:left w:val="nil"/>
              <w:bottom w:val="single" w:sz="4" w:space="0" w:color="auto"/>
              <w:right w:val="single" w:sz="4" w:space="0" w:color="auto"/>
            </w:tcBorders>
            <w:shd w:val="clear" w:color="auto" w:fill="auto"/>
            <w:noWrap/>
            <w:vAlign w:val="bottom"/>
            <w:hideMark/>
          </w:tcPr>
          <w:p w14:paraId="075096C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2</w:t>
            </w:r>
          </w:p>
        </w:tc>
      </w:tr>
      <w:tr w:rsidR="00032E59" w:rsidRPr="00032E59" w14:paraId="556645F9"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45F97615"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Air pollution</w:t>
            </w:r>
          </w:p>
        </w:tc>
        <w:tc>
          <w:tcPr>
            <w:tcW w:w="992" w:type="dxa"/>
            <w:tcBorders>
              <w:top w:val="nil"/>
              <w:left w:val="nil"/>
              <w:bottom w:val="single" w:sz="4" w:space="0" w:color="auto"/>
              <w:right w:val="single" w:sz="4" w:space="0" w:color="auto"/>
            </w:tcBorders>
            <w:shd w:val="clear" w:color="auto" w:fill="auto"/>
            <w:noWrap/>
            <w:vAlign w:val="bottom"/>
            <w:hideMark/>
          </w:tcPr>
          <w:p w14:paraId="0E33CE9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7488100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22DAB7D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3BCBF6BE"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705" w:type="dxa"/>
            <w:tcBorders>
              <w:top w:val="nil"/>
              <w:left w:val="nil"/>
              <w:bottom w:val="single" w:sz="4" w:space="0" w:color="auto"/>
              <w:right w:val="single" w:sz="4" w:space="0" w:color="auto"/>
            </w:tcBorders>
            <w:shd w:val="clear" w:color="auto" w:fill="auto"/>
            <w:noWrap/>
            <w:vAlign w:val="bottom"/>
            <w:hideMark/>
          </w:tcPr>
          <w:p w14:paraId="1AC5BAFB"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2EA2EE8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754" w:type="dxa"/>
            <w:tcBorders>
              <w:top w:val="nil"/>
              <w:left w:val="nil"/>
              <w:bottom w:val="single" w:sz="4" w:space="0" w:color="auto"/>
              <w:right w:val="single" w:sz="4" w:space="0" w:color="auto"/>
            </w:tcBorders>
            <w:shd w:val="clear" w:color="auto" w:fill="auto"/>
            <w:noWrap/>
            <w:vAlign w:val="bottom"/>
            <w:hideMark/>
          </w:tcPr>
          <w:p w14:paraId="3BA46AA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c>
          <w:tcPr>
            <w:tcW w:w="663" w:type="dxa"/>
            <w:tcBorders>
              <w:top w:val="nil"/>
              <w:left w:val="nil"/>
              <w:bottom w:val="single" w:sz="4" w:space="0" w:color="auto"/>
              <w:right w:val="single" w:sz="4" w:space="0" w:color="auto"/>
            </w:tcBorders>
            <w:shd w:val="clear" w:color="auto" w:fill="auto"/>
            <w:noWrap/>
            <w:vAlign w:val="bottom"/>
            <w:hideMark/>
          </w:tcPr>
          <w:p w14:paraId="2D9BA34B"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3</w:t>
            </w:r>
          </w:p>
        </w:tc>
      </w:tr>
      <w:tr w:rsidR="00032E59" w:rsidRPr="00032E59" w14:paraId="11350EDB"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4F9732AE"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Alcohol use</w:t>
            </w:r>
          </w:p>
        </w:tc>
        <w:tc>
          <w:tcPr>
            <w:tcW w:w="992" w:type="dxa"/>
            <w:tcBorders>
              <w:top w:val="nil"/>
              <w:left w:val="nil"/>
              <w:bottom w:val="single" w:sz="4" w:space="0" w:color="auto"/>
              <w:right w:val="single" w:sz="4" w:space="0" w:color="auto"/>
            </w:tcBorders>
            <w:shd w:val="clear" w:color="auto" w:fill="auto"/>
            <w:noWrap/>
            <w:vAlign w:val="bottom"/>
            <w:hideMark/>
          </w:tcPr>
          <w:p w14:paraId="76801327"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2A6BA61F"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7ED0BCE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28EC4C0E"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705" w:type="dxa"/>
            <w:tcBorders>
              <w:top w:val="nil"/>
              <w:left w:val="nil"/>
              <w:bottom w:val="single" w:sz="4" w:space="0" w:color="auto"/>
              <w:right w:val="single" w:sz="4" w:space="0" w:color="auto"/>
            </w:tcBorders>
            <w:shd w:val="clear" w:color="auto" w:fill="auto"/>
            <w:noWrap/>
            <w:vAlign w:val="bottom"/>
            <w:hideMark/>
          </w:tcPr>
          <w:p w14:paraId="0C2E700F"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6C8DA10D"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754" w:type="dxa"/>
            <w:tcBorders>
              <w:top w:val="nil"/>
              <w:left w:val="nil"/>
              <w:bottom w:val="single" w:sz="4" w:space="0" w:color="auto"/>
              <w:right w:val="single" w:sz="4" w:space="0" w:color="auto"/>
            </w:tcBorders>
            <w:shd w:val="clear" w:color="auto" w:fill="auto"/>
            <w:noWrap/>
            <w:vAlign w:val="bottom"/>
            <w:hideMark/>
          </w:tcPr>
          <w:p w14:paraId="1068530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c>
          <w:tcPr>
            <w:tcW w:w="663" w:type="dxa"/>
            <w:tcBorders>
              <w:top w:val="nil"/>
              <w:left w:val="nil"/>
              <w:bottom w:val="single" w:sz="4" w:space="0" w:color="auto"/>
              <w:right w:val="single" w:sz="4" w:space="0" w:color="auto"/>
            </w:tcBorders>
            <w:shd w:val="clear" w:color="auto" w:fill="auto"/>
            <w:noWrap/>
            <w:vAlign w:val="bottom"/>
            <w:hideMark/>
          </w:tcPr>
          <w:p w14:paraId="0D451AC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5</w:t>
            </w:r>
          </w:p>
        </w:tc>
      </w:tr>
      <w:tr w:rsidR="00032E59" w:rsidRPr="00032E59" w14:paraId="749BBB95"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3B879DF5"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Tobacco</w:t>
            </w:r>
          </w:p>
        </w:tc>
        <w:tc>
          <w:tcPr>
            <w:tcW w:w="992" w:type="dxa"/>
            <w:tcBorders>
              <w:top w:val="nil"/>
              <w:left w:val="nil"/>
              <w:bottom w:val="single" w:sz="4" w:space="0" w:color="auto"/>
              <w:right w:val="single" w:sz="4" w:space="0" w:color="auto"/>
            </w:tcBorders>
            <w:shd w:val="clear" w:color="auto" w:fill="auto"/>
            <w:noWrap/>
            <w:vAlign w:val="bottom"/>
            <w:hideMark/>
          </w:tcPr>
          <w:p w14:paraId="5CC394E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56340DAD"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25FD82B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098B4F71"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705" w:type="dxa"/>
            <w:tcBorders>
              <w:top w:val="nil"/>
              <w:left w:val="nil"/>
              <w:bottom w:val="single" w:sz="4" w:space="0" w:color="auto"/>
              <w:right w:val="single" w:sz="4" w:space="0" w:color="auto"/>
            </w:tcBorders>
            <w:shd w:val="clear" w:color="auto" w:fill="auto"/>
            <w:noWrap/>
            <w:vAlign w:val="bottom"/>
            <w:hideMark/>
          </w:tcPr>
          <w:p w14:paraId="407349B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21DEC227"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754" w:type="dxa"/>
            <w:tcBorders>
              <w:top w:val="nil"/>
              <w:left w:val="nil"/>
              <w:bottom w:val="single" w:sz="4" w:space="0" w:color="auto"/>
              <w:right w:val="single" w:sz="4" w:space="0" w:color="auto"/>
            </w:tcBorders>
            <w:shd w:val="clear" w:color="auto" w:fill="auto"/>
            <w:noWrap/>
            <w:vAlign w:val="bottom"/>
            <w:hideMark/>
          </w:tcPr>
          <w:p w14:paraId="79CB0424"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7C6ADF3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r>
      <w:tr w:rsidR="00032E59" w:rsidRPr="00032E59" w14:paraId="1718B5E1"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15782DAE"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Unsafe sex</w:t>
            </w:r>
          </w:p>
        </w:tc>
        <w:tc>
          <w:tcPr>
            <w:tcW w:w="992" w:type="dxa"/>
            <w:tcBorders>
              <w:top w:val="nil"/>
              <w:left w:val="nil"/>
              <w:bottom w:val="single" w:sz="4" w:space="0" w:color="auto"/>
              <w:right w:val="single" w:sz="4" w:space="0" w:color="auto"/>
            </w:tcBorders>
            <w:shd w:val="clear" w:color="auto" w:fill="auto"/>
            <w:noWrap/>
            <w:vAlign w:val="bottom"/>
            <w:hideMark/>
          </w:tcPr>
          <w:p w14:paraId="3E7D2B14"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62EA60F3"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54963D71"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22BFF8DC"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705" w:type="dxa"/>
            <w:tcBorders>
              <w:top w:val="nil"/>
              <w:left w:val="nil"/>
              <w:bottom w:val="single" w:sz="4" w:space="0" w:color="auto"/>
              <w:right w:val="single" w:sz="4" w:space="0" w:color="auto"/>
            </w:tcBorders>
            <w:shd w:val="clear" w:color="auto" w:fill="auto"/>
            <w:noWrap/>
            <w:vAlign w:val="bottom"/>
            <w:hideMark/>
          </w:tcPr>
          <w:p w14:paraId="39BADD79"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50CF44B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754" w:type="dxa"/>
            <w:tcBorders>
              <w:top w:val="nil"/>
              <w:left w:val="nil"/>
              <w:bottom w:val="single" w:sz="4" w:space="0" w:color="auto"/>
              <w:right w:val="single" w:sz="4" w:space="0" w:color="auto"/>
            </w:tcBorders>
            <w:shd w:val="clear" w:color="auto" w:fill="auto"/>
            <w:noWrap/>
            <w:vAlign w:val="bottom"/>
            <w:hideMark/>
          </w:tcPr>
          <w:p w14:paraId="3A8C37E9"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c>
          <w:tcPr>
            <w:tcW w:w="663" w:type="dxa"/>
            <w:tcBorders>
              <w:top w:val="nil"/>
              <w:left w:val="nil"/>
              <w:bottom w:val="single" w:sz="4" w:space="0" w:color="auto"/>
              <w:right w:val="single" w:sz="4" w:space="0" w:color="auto"/>
            </w:tcBorders>
            <w:shd w:val="clear" w:color="auto" w:fill="auto"/>
            <w:noWrap/>
            <w:vAlign w:val="bottom"/>
            <w:hideMark/>
          </w:tcPr>
          <w:p w14:paraId="3049C32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4</w:t>
            </w:r>
          </w:p>
        </w:tc>
      </w:tr>
      <w:tr w:rsidR="00032E59" w:rsidRPr="00032E59" w14:paraId="4ED903F3"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2A0632F6"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High fasting plasma glucose</w:t>
            </w:r>
          </w:p>
        </w:tc>
        <w:tc>
          <w:tcPr>
            <w:tcW w:w="992" w:type="dxa"/>
            <w:tcBorders>
              <w:top w:val="nil"/>
              <w:left w:val="nil"/>
              <w:bottom w:val="single" w:sz="4" w:space="0" w:color="auto"/>
              <w:right w:val="single" w:sz="4" w:space="0" w:color="auto"/>
            </w:tcBorders>
            <w:shd w:val="clear" w:color="auto" w:fill="auto"/>
            <w:noWrap/>
            <w:vAlign w:val="bottom"/>
            <w:hideMark/>
          </w:tcPr>
          <w:p w14:paraId="4ADDC003"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381C193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6</w:t>
            </w:r>
          </w:p>
        </w:tc>
        <w:tc>
          <w:tcPr>
            <w:tcW w:w="663" w:type="dxa"/>
            <w:tcBorders>
              <w:top w:val="nil"/>
              <w:left w:val="nil"/>
              <w:bottom w:val="single" w:sz="4" w:space="0" w:color="auto"/>
              <w:right w:val="single" w:sz="4" w:space="0" w:color="auto"/>
            </w:tcBorders>
            <w:shd w:val="clear" w:color="auto" w:fill="auto"/>
            <w:noWrap/>
            <w:vAlign w:val="bottom"/>
            <w:hideMark/>
          </w:tcPr>
          <w:p w14:paraId="290042ED"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0A143FD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705" w:type="dxa"/>
            <w:tcBorders>
              <w:top w:val="nil"/>
              <w:left w:val="nil"/>
              <w:bottom w:val="single" w:sz="4" w:space="0" w:color="auto"/>
              <w:right w:val="single" w:sz="4" w:space="0" w:color="auto"/>
            </w:tcBorders>
            <w:shd w:val="clear" w:color="auto" w:fill="auto"/>
            <w:noWrap/>
            <w:vAlign w:val="bottom"/>
            <w:hideMark/>
          </w:tcPr>
          <w:p w14:paraId="45E0CD81"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5C389784"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754" w:type="dxa"/>
            <w:tcBorders>
              <w:top w:val="nil"/>
              <w:left w:val="nil"/>
              <w:bottom w:val="single" w:sz="4" w:space="0" w:color="auto"/>
              <w:right w:val="single" w:sz="4" w:space="0" w:color="auto"/>
            </w:tcBorders>
            <w:shd w:val="clear" w:color="auto" w:fill="auto"/>
            <w:noWrap/>
            <w:vAlign w:val="bottom"/>
            <w:hideMark/>
          </w:tcPr>
          <w:p w14:paraId="0219920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2A02C4D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r>
      <w:tr w:rsidR="00032E59" w:rsidRPr="00032E59" w14:paraId="53305F3D"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76796B26"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Intimate partner violence</w:t>
            </w:r>
          </w:p>
        </w:tc>
        <w:tc>
          <w:tcPr>
            <w:tcW w:w="992" w:type="dxa"/>
            <w:tcBorders>
              <w:top w:val="nil"/>
              <w:left w:val="nil"/>
              <w:bottom w:val="single" w:sz="4" w:space="0" w:color="auto"/>
              <w:right w:val="single" w:sz="4" w:space="0" w:color="auto"/>
            </w:tcBorders>
            <w:shd w:val="clear" w:color="auto" w:fill="auto"/>
            <w:noWrap/>
            <w:vAlign w:val="bottom"/>
            <w:hideMark/>
          </w:tcPr>
          <w:p w14:paraId="2B1083E5"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33A0C20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39407E94"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c>
          <w:tcPr>
            <w:tcW w:w="663" w:type="dxa"/>
            <w:tcBorders>
              <w:top w:val="nil"/>
              <w:left w:val="nil"/>
              <w:bottom w:val="single" w:sz="4" w:space="0" w:color="auto"/>
              <w:right w:val="single" w:sz="4" w:space="0" w:color="auto"/>
            </w:tcBorders>
            <w:shd w:val="clear" w:color="auto" w:fill="auto"/>
            <w:noWrap/>
            <w:vAlign w:val="bottom"/>
            <w:hideMark/>
          </w:tcPr>
          <w:p w14:paraId="7A44CD27"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705" w:type="dxa"/>
            <w:tcBorders>
              <w:top w:val="nil"/>
              <w:left w:val="nil"/>
              <w:bottom w:val="single" w:sz="4" w:space="0" w:color="auto"/>
              <w:right w:val="single" w:sz="4" w:space="0" w:color="auto"/>
            </w:tcBorders>
            <w:shd w:val="clear" w:color="auto" w:fill="auto"/>
            <w:noWrap/>
            <w:vAlign w:val="bottom"/>
            <w:hideMark/>
          </w:tcPr>
          <w:p w14:paraId="3C7F45C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79A3EF3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754" w:type="dxa"/>
            <w:tcBorders>
              <w:top w:val="nil"/>
              <w:left w:val="nil"/>
              <w:bottom w:val="single" w:sz="4" w:space="0" w:color="auto"/>
              <w:right w:val="single" w:sz="4" w:space="0" w:color="auto"/>
            </w:tcBorders>
            <w:shd w:val="clear" w:color="auto" w:fill="auto"/>
            <w:noWrap/>
            <w:vAlign w:val="bottom"/>
            <w:hideMark/>
          </w:tcPr>
          <w:p w14:paraId="211D766A"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7</w:t>
            </w:r>
          </w:p>
        </w:tc>
        <w:tc>
          <w:tcPr>
            <w:tcW w:w="663" w:type="dxa"/>
            <w:tcBorders>
              <w:top w:val="nil"/>
              <w:left w:val="nil"/>
              <w:bottom w:val="single" w:sz="4" w:space="0" w:color="auto"/>
              <w:right w:val="single" w:sz="4" w:space="0" w:color="auto"/>
            </w:tcBorders>
            <w:shd w:val="clear" w:color="auto" w:fill="auto"/>
            <w:noWrap/>
            <w:vAlign w:val="bottom"/>
            <w:hideMark/>
          </w:tcPr>
          <w:p w14:paraId="02547B2E"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8</w:t>
            </w:r>
          </w:p>
        </w:tc>
      </w:tr>
      <w:tr w:rsidR="00032E59" w:rsidRPr="00032E59" w14:paraId="31BB4BF8" w14:textId="77777777" w:rsidTr="00AC258B">
        <w:trPr>
          <w:trHeight w:val="300"/>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01C289FF" w14:textId="77777777" w:rsidR="00032E59" w:rsidRPr="00032E59" w:rsidRDefault="00032E59" w:rsidP="00032E59">
            <w:pPr>
              <w:spacing w:after="0" w:line="240" w:lineRule="auto"/>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Drug use</w:t>
            </w:r>
          </w:p>
        </w:tc>
        <w:tc>
          <w:tcPr>
            <w:tcW w:w="992" w:type="dxa"/>
            <w:tcBorders>
              <w:top w:val="nil"/>
              <w:left w:val="nil"/>
              <w:bottom w:val="single" w:sz="4" w:space="0" w:color="auto"/>
              <w:right w:val="single" w:sz="4" w:space="0" w:color="auto"/>
            </w:tcBorders>
            <w:shd w:val="clear" w:color="auto" w:fill="auto"/>
            <w:noWrap/>
            <w:vAlign w:val="bottom"/>
            <w:hideMark/>
          </w:tcPr>
          <w:p w14:paraId="1F349F28"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40CA78C2"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32876FF0"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10DE0C47"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705" w:type="dxa"/>
            <w:tcBorders>
              <w:top w:val="nil"/>
              <w:left w:val="nil"/>
              <w:bottom w:val="single" w:sz="4" w:space="0" w:color="auto"/>
              <w:right w:val="single" w:sz="4" w:space="0" w:color="auto"/>
            </w:tcBorders>
            <w:shd w:val="clear" w:color="auto" w:fill="auto"/>
            <w:noWrap/>
            <w:vAlign w:val="bottom"/>
            <w:hideMark/>
          </w:tcPr>
          <w:p w14:paraId="3189BB36"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0BDFE209"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754" w:type="dxa"/>
            <w:tcBorders>
              <w:top w:val="nil"/>
              <w:left w:val="nil"/>
              <w:bottom w:val="single" w:sz="4" w:space="0" w:color="auto"/>
              <w:right w:val="single" w:sz="4" w:space="0" w:color="auto"/>
            </w:tcBorders>
            <w:shd w:val="clear" w:color="auto" w:fill="auto"/>
            <w:noWrap/>
            <w:vAlign w:val="bottom"/>
            <w:hideMark/>
          </w:tcPr>
          <w:p w14:paraId="26EF1776"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c>
          <w:tcPr>
            <w:tcW w:w="663" w:type="dxa"/>
            <w:tcBorders>
              <w:top w:val="nil"/>
              <w:left w:val="nil"/>
              <w:bottom w:val="single" w:sz="4" w:space="0" w:color="auto"/>
              <w:right w:val="single" w:sz="4" w:space="0" w:color="auto"/>
            </w:tcBorders>
            <w:shd w:val="clear" w:color="auto" w:fill="auto"/>
            <w:noWrap/>
            <w:vAlign w:val="bottom"/>
            <w:hideMark/>
          </w:tcPr>
          <w:p w14:paraId="3D63D971" w14:textId="77777777" w:rsidR="00032E59" w:rsidRPr="00032E59" w:rsidRDefault="00032E59" w:rsidP="00032E59">
            <w:pPr>
              <w:spacing w:after="0" w:line="240" w:lineRule="auto"/>
              <w:jc w:val="right"/>
              <w:rPr>
                <w:rFonts w:ascii="Calibri" w:eastAsia="Times New Roman" w:hAnsi="Calibri" w:cs="Times New Roman"/>
                <w:color w:val="000000"/>
                <w:lang w:eastAsia="en-ZA"/>
              </w:rPr>
            </w:pPr>
            <w:r w:rsidRPr="00032E59">
              <w:rPr>
                <w:rFonts w:ascii="Calibri" w:eastAsia="Times New Roman" w:hAnsi="Calibri" w:cs="Times New Roman"/>
                <w:color w:val="000000"/>
                <w:lang w:eastAsia="en-ZA"/>
              </w:rPr>
              <w:t>9</w:t>
            </w:r>
          </w:p>
        </w:tc>
      </w:tr>
    </w:tbl>
    <w:p w14:paraId="5B9E0813" w14:textId="2A74CDB9" w:rsidR="00BA02AF" w:rsidRDefault="00BA02AF"/>
    <w:p w14:paraId="5E050AEC" w14:textId="0280DBFA" w:rsidR="00AC258B" w:rsidRDefault="00AC258B"/>
    <w:p w14:paraId="32379ACB" w14:textId="41378A74" w:rsidR="00022934" w:rsidRDefault="00022934"/>
    <w:p w14:paraId="4FE53C30" w14:textId="6469EDB5" w:rsidR="00605742" w:rsidRDefault="00605742"/>
    <w:p w14:paraId="2993F616" w14:textId="2C546051" w:rsidR="00605742" w:rsidRDefault="00605742"/>
    <w:p w14:paraId="3BFFD15A" w14:textId="77777777" w:rsidR="00605742" w:rsidRDefault="00605742"/>
    <w:p w14:paraId="53DE9BF4" w14:textId="33DDF0C1" w:rsidR="00605742" w:rsidRDefault="00605742"/>
    <w:p w14:paraId="2D2745C4" w14:textId="12BDFAD6" w:rsidR="00605742" w:rsidRDefault="00605742"/>
    <w:p w14:paraId="1D4C9D97" w14:textId="1A4E90EF" w:rsidR="00116370" w:rsidRDefault="00116370"/>
    <w:p w14:paraId="531ACDDB" w14:textId="46582AC4" w:rsidR="00116370" w:rsidRDefault="00116370"/>
    <w:p w14:paraId="3F6D83BC" w14:textId="676397AA" w:rsidR="00116370" w:rsidRDefault="00116370"/>
    <w:p w14:paraId="72BE42D3" w14:textId="08169257" w:rsidR="00116370" w:rsidRDefault="00116370"/>
    <w:p w14:paraId="64F8C67B" w14:textId="36E34356" w:rsidR="00116370" w:rsidRDefault="00116370"/>
    <w:p w14:paraId="479B0E3D" w14:textId="227E0564" w:rsidR="00116370" w:rsidRDefault="00116370"/>
    <w:p w14:paraId="57A18EE4" w14:textId="6BF39831" w:rsidR="00116370" w:rsidRDefault="00116370"/>
    <w:p w14:paraId="7B22880F" w14:textId="76CA95D1" w:rsidR="00116370" w:rsidRDefault="00116370"/>
    <w:p w14:paraId="54E26231" w14:textId="0BDDE7F7" w:rsidR="00116370" w:rsidRDefault="00116370"/>
    <w:p w14:paraId="3F74C273" w14:textId="77777777" w:rsidR="00116370" w:rsidRDefault="00116370"/>
    <w:p w14:paraId="47720079" w14:textId="7B88F307" w:rsidR="00D91C0F" w:rsidRDefault="00D91C0F"/>
    <w:p w14:paraId="4FE041E9" w14:textId="4A664D7B" w:rsidR="00D91C0F" w:rsidRDefault="00D91C0F"/>
    <w:p w14:paraId="5BD7BEBB" w14:textId="7D548D11" w:rsidR="00D91C0F" w:rsidRDefault="00D91C0F"/>
    <w:p w14:paraId="2FB4B678" w14:textId="42C8E5A5" w:rsidR="00116370" w:rsidRDefault="00116370"/>
    <w:p w14:paraId="301ED2CB" w14:textId="29898625" w:rsidR="00116370" w:rsidRDefault="00116370"/>
    <w:p w14:paraId="1BEC0F76" w14:textId="4ED1318A" w:rsidR="00116370" w:rsidRDefault="00116370"/>
    <w:p w14:paraId="5F1CBFFB" w14:textId="77777777" w:rsidR="00116370" w:rsidRDefault="00116370"/>
    <w:sectPr w:rsidR="001163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A10A81"/>
    <w:multiLevelType w:val="hybridMultilevel"/>
    <w:tmpl w:val="05BC57B2"/>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203221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321"/>
    <w:rsid w:val="00022934"/>
    <w:rsid w:val="00032E59"/>
    <w:rsid w:val="000C624C"/>
    <w:rsid w:val="00116370"/>
    <w:rsid w:val="00171E54"/>
    <w:rsid w:val="00197826"/>
    <w:rsid w:val="00211E1A"/>
    <w:rsid w:val="00213421"/>
    <w:rsid w:val="00236778"/>
    <w:rsid w:val="002B2321"/>
    <w:rsid w:val="002D580B"/>
    <w:rsid w:val="00312DD0"/>
    <w:rsid w:val="00532651"/>
    <w:rsid w:val="00571954"/>
    <w:rsid w:val="005A2D2A"/>
    <w:rsid w:val="00605742"/>
    <w:rsid w:val="00664FA5"/>
    <w:rsid w:val="0067062B"/>
    <w:rsid w:val="007C1780"/>
    <w:rsid w:val="00892565"/>
    <w:rsid w:val="00905F66"/>
    <w:rsid w:val="00990F05"/>
    <w:rsid w:val="00AC258B"/>
    <w:rsid w:val="00BA02AF"/>
    <w:rsid w:val="00BD224B"/>
    <w:rsid w:val="00D91C0F"/>
    <w:rsid w:val="00F31CD9"/>
    <w:rsid w:val="00F365A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B9E12"/>
  <w15:docId w15:val="{9A4622C6-9F3A-4D7A-8DD5-9A86A1C14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65A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05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365A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368053">
      <w:bodyDiv w:val="1"/>
      <w:marLeft w:val="0"/>
      <w:marRight w:val="0"/>
      <w:marTop w:val="0"/>
      <w:marBottom w:val="0"/>
      <w:divBdr>
        <w:top w:val="none" w:sz="0" w:space="0" w:color="auto"/>
        <w:left w:val="none" w:sz="0" w:space="0" w:color="auto"/>
        <w:bottom w:val="none" w:sz="0" w:space="0" w:color="auto"/>
        <w:right w:val="none" w:sz="0" w:space="0" w:color="auto"/>
      </w:divBdr>
    </w:div>
    <w:div w:id="7049140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307</Words>
  <Characters>1753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JZ Zembe</dc:creator>
  <cp:keywords/>
  <dc:description/>
  <cp:lastModifiedBy>Mrs. JZ Zembe</cp:lastModifiedBy>
  <cp:revision>2</cp:revision>
  <dcterms:created xsi:type="dcterms:W3CDTF">2022-09-14T20:50:00Z</dcterms:created>
  <dcterms:modified xsi:type="dcterms:W3CDTF">2022-09-14T20:50:00Z</dcterms:modified>
</cp:coreProperties>
</file>