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E3684E" w14:textId="77777777" w:rsidR="00D051D6" w:rsidRPr="00D201E4" w:rsidRDefault="00D051D6" w:rsidP="00D96E5F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OLE_LINK273"/>
      <w:bookmarkStart w:id="1" w:name="OLE_LINK274"/>
      <w:r w:rsidRPr="00D201E4">
        <w:rPr>
          <w:rFonts w:ascii="Times New Roman" w:hAnsi="Times New Roman" w:cs="Times New Roman"/>
          <w:sz w:val="24"/>
          <w:szCs w:val="24"/>
        </w:rPr>
        <w:t>Supporting Information</w:t>
      </w:r>
      <w:bookmarkEnd w:id="0"/>
      <w:bookmarkEnd w:id="1"/>
      <w:r w:rsidRPr="00D201E4">
        <w:rPr>
          <w:rFonts w:ascii="Times New Roman" w:hAnsi="Times New Roman" w:cs="Times New Roman"/>
          <w:sz w:val="24"/>
          <w:szCs w:val="24"/>
        </w:rPr>
        <w:t xml:space="preserve"> for</w:t>
      </w:r>
    </w:p>
    <w:p w14:paraId="66252CB5" w14:textId="49582D78" w:rsidR="00D051D6" w:rsidRPr="00D201E4" w:rsidRDefault="00695FEC" w:rsidP="00D96E5F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Precipitation from Persistent Extremes is Increasing in Most Regions and Globally</w:t>
      </w:r>
    </w:p>
    <w:p w14:paraId="3B311AAF" w14:textId="77777777" w:rsidR="00B93C4C" w:rsidRPr="00D201E4" w:rsidRDefault="00B93C4C" w:rsidP="00D96E5F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65D979DF" w14:textId="35978B97" w:rsidR="00D051D6" w:rsidRPr="00D201E4" w:rsidRDefault="00D051D6" w:rsidP="00D96E5F">
      <w:pPr>
        <w:jc w:val="center"/>
        <w:rPr>
          <w:rFonts w:ascii="Times New Roman" w:hAnsi="Times New Roman" w:cs="Times New Roman"/>
          <w:sz w:val="24"/>
          <w:szCs w:val="24"/>
          <w:lang w:val="pt-BR"/>
        </w:rPr>
      </w:pPr>
      <w:bookmarkStart w:id="2" w:name="OLE_LINK53"/>
      <w:r w:rsidRPr="00D201E4">
        <w:rPr>
          <w:rFonts w:ascii="Times New Roman" w:hAnsi="Times New Roman" w:cs="Times New Roman"/>
          <w:sz w:val="24"/>
          <w:szCs w:val="24"/>
          <w:lang w:val="en-GB"/>
        </w:rPr>
        <w:t>Haibo Du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 w:hint="eastAsia"/>
          <w:sz w:val="24"/>
          <w:szCs w:val="24"/>
          <w:vertAlign w:val="superscript"/>
          <w:lang w:val="en-GB"/>
        </w:rPr>
        <w:t>,1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8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Lisa V. Alexander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Markus G. Donat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2,3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Tanya Lippmann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2,17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Arvind Srivastava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Jim Salinger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5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Andries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Kruger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6</w:t>
      </w:r>
      <w:r w:rsidR="00B93C4C"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,22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Gwangyong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Choi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7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Hong S. He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1,18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Fumiaki Fujibe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8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Matilde Rusticucci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9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D201E4" w:rsidDel="0064284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Banzragch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Nandintsetseg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10</w:t>
      </w:r>
      <w:r w:rsidRPr="00D201E4">
        <w:rPr>
          <w:rFonts w:ascii="Times New Roman" w:hAnsi="Times New Roman" w:cs="Times New Roman" w:hint="eastAsia"/>
          <w:sz w:val="24"/>
          <w:szCs w:val="24"/>
          <w:vertAlign w:val="superscript"/>
          <w:lang w:val="en-GB"/>
        </w:rPr>
        <w:t>,11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Rodrigo Manzanas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Shafiqur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Rehman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13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Farhat Abbas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Panmao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Zhai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15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Ibouraïma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Yabi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16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Michael C. Stambaugh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AD3937"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8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Shengzhong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Wang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Altangerel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Batbold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95119D"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Priscilla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Teles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de Oliveira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19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Muhammad Adrees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Wei Hou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20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, Shengwei Zong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bookmarkEnd w:id="2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D201E4">
        <w:rPr>
          <w:rFonts w:ascii="Times New Roman" w:hAnsi="Times New Roman" w:cs="Times New Roman"/>
          <w:sz w:val="24"/>
          <w:szCs w:val="24"/>
          <w:lang w:val="pt-BR"/>
        </w:rPr>
        <w:t>Claudio Moises Santos e Silva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21</w:t>
      </w:r>
      <w:r w:rsidRPr="00D201E4">
        <w:rPr>
          <w:rFonts w:ascii="Times New Roman" w:hAnsi="Times New Roman" w:cs="Times New Roman"/>
          <w:sz w:val="24"/>
          <w:szCs w:val="24"/>
          <w:lang w:val="pt-BR"/>
        </w:rPr>
        <w:t>, Paulo Sergio Lucio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21</w:t>
      </w:r>
      <w:r w:rsidR="00AD3937" w:rsidRPr="00D201E4">
        <w:rPr>
          <w:rFonts w:ascii="Times New Roman" w:hAnsi="Times New Roman" w:cs="Times New Roman"/>
          <w:sz w:val="24"/>
          <w:szCs w:val="24"/>
          <w:lang w:val="en-GB"/>
        </w:rPr>
        <w:t>, Zhengfang Wu</w:t>
      </w:r>
      <w:r w:rsidR="00AD3937"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1†</w:t>
      </w:r>
    </w:p>
    <w:p w14:paraId="63255918" w14:textId="77777777" w:rsidR="00D051D6" w:rsidRPr="00D201E4" w:rsidRDefault="00D051D6" w:rsidP="00D96E5F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2AD7DBF1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School of Geographical Sciences, Northeast Normal University, Changchun, China. </w:t>
      </w:r>
    </w:p>
    <w:p w14:paraId="361D6772" w14:textId="53F7EECE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Climate Change Research Centre and ARC Centre of Excellence for Climate </w:t>
      </w:r>
      <w:r w:rsidR="00B82519" w:rsidRPr="00D201E4">
        <w:rPr>
          <w:rFonts w:ascii="Times New Roman" w:hAnsi="Times New Roman" w:cs="Times New Roman" w:hint="eastAsia"/>
          <w:sz w:val="24"/>
          <w:szCs w:val="24"/>
          <w:lang w:val="en-GB"/>
        </w:rPr>
        <w:t>Extremes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University of New South Wales, Sydney, NSW 2052, Australia. </w:t>
      </w:r>
    </w:p>
    <w:p w14:paraId="2116516A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Barcelona Supercomputing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Center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(BSC), Barcelona, Spain. </w:t>
      </w:r>
    </w:p>
    <w:p w14:paraId="703E108B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National Climate Centre, India Meteorological Department, Pune 411005, India. </w:t>
      </w:r>
    </w:p>
    <w:p w14:paraId="180D97D0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5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Tasmanian Institute of Agriculture (TIA), University of Tasmania, Hobart, Australia.</w:t>
      </w:r>
    </w:p>
    <w:p w14:paraId="5C85CF04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bookmarkStart w:id="3" w:name="OLE_LINK14"/>
      <w:bookmarkStart w:id="4" w:name="OLE_LINK15"/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6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Department: Climate Service, South African Weather Service</w:t>
      </w:r>
      <w:bookmarkEnd w:id="3"/>
      <w:bookmarkEnd w:id="4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Pretoria, South Africa. </w:t>
      </w:r>
    </w:p>
    <w:p w14:paraId="1463BF19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7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Major of Geography Education,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Jeju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National University,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Jeju-si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Jeju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Special Self-Governing Province 63243, Republic of Korea. </w:t>
      </w:r>
    </w:p>
    <w:p w14:paraId="51A6D21C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8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Department of Geography, Tokyo Metropolitan University, Hachioji, Japan. </w:t>
      </w:r>
    </w:p>
    <w:p w14:paraId="07D76693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9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Departamento de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Ciencias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de la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Atmósfera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y los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Océanos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Universidad de Buenos Aires, /CONICET, Buenos Aires, Argentina. </w:t>
      </w:r>
    </w:p>
    <w:p w14:paraId="6D86C62E" w14:textId="77777777" w:rsidR="0095119D" w:rsidRPr="00D201E4" w:rsidRDefault="0095119D" w:rsidP="0095119D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 w:hint="eastAsia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0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School of Arts and Sciences, National University of Mongolia, Ulaanbaatar 14201, Mongolia</w:t>
      </w:r>
    </w:p>
    <w:p w14:paraId="666DB610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="0095119D"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Information and Research Institute of Meteorology, Hydrology and Environment, Mongolia.</w:t>
      </w:r>
    </w:p>
    <w:p w14:paraId="19EE7E9F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Meteorology Group, Institute of Physics of Cantabria (IFCA), CSIC-University of Cantabria, Santander 39005, Spain. </w:t>
      </w:r>
    </w:p>
    <w:p w14:paraId="6D7C686F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13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Center for Engineering Research, Research Institute, King Fahd University of Petroleum and Minerals, Dhahran 31261, Saudi Arabia. </w:t>
      </w:r>
    </w:p>
    <w:p w14:paraId="58BF5FE3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Department of Environmental Sciences and Engineering, Government College University, Faisalabad 38000, Pakistan.</w:t>
      </w:r>
    </w:p>
    <w:p w14:paraId="40CE6127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15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State Key Laboratory of Severe Weather, Chinese Academy of Meteorological Sciences, CMA, Beijing, China</w:t>
      </w:r>
    </w:p>
    <w:p w14:paraId="4871FF44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16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Laboratory of Climatology, Department of Geography and Planning, University of Abomey-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Calavi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D201E4">
        <w:rPr>
          <w:rFonts w:ascii="Times New Roman" w:hAnsi="Times New Roman" w:cs="Times New Roman" w:hint="eastAsia"/>
          <w:sz w:val="24"/>
          <w:szCs w:val="24"/>
          <w:lang w:val="en-GB"/>
        </w:rPr>
        <w:t xml:space="preserve">Republic of 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Benin.</w:t>
      </w:r>
    </w:p>
    <w:p w14:paraId="585AB555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17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Department of Earth Sciences, Faculty of Earth and Life Sciences, Vrije Universiteit Amsterdam, Netherlands.</w:t>
      </w:r>
    </w:p>
    <w:p w14:paraId="2AEB71B8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18</w:t>
      </w:r>
      <w:bookmarkStart w:id="5" w:name="OLE_LINK19"/>
      <w:r w:rsidRPr="00D201E4">
        <w:rPr>
          <w:rFonts w:ascii="Times New Roman" w:hAnsi="Times New Roman" w:cs="Times New Roman"/>
          <w:sz w:val="24"/>
          <w:szCs w:val="24"/>
          <w:lang w:val="en-GB"/>
        </w:rPr>
        <w:t>School of Natural Resource, University of Missouri, Columbia, MO 65211, USA.</w:t>
      </w:r>
      <w:bookmarkEnd w:id="5"/>
    </w:p>
    <w:p w14:paraId="257672A4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19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Unesp -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Universidade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Estadual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Paulista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>, SP, Brazil</w:t>
      </w:r>
    </w:p>
    <w:p w14:paraId="4C18CC67" w14:textId="77777777" w:rsidR="00D051D6" w:rsidRPr="00D201E4" w:rsidRDefault="00D051D6" w:rsidP="00D96E5F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20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National Climate </w:t>
      </w:r>
      <w:proofErr w:type="spellStart"/>
      <w:r w:rsidRPr="00D201E4">
        <w:rPr>
          <w:rFonts w:ascii="Times New Roman" w:hAnsi="Times New Roman" w:cs="Times New Roman"/>
          <w:sz w:val="24"/>
          <w:szCs w:val="24"/>
          <w:lang w:val="en-GB"/>
        </w:rPr>
        <w:t>Center</w:t>
      </w:r>
      <w:proofErr w:type="spellEnd"/>
      <w:r w:rsidRPr="00D201E4">
        <w:rPr>
          <w:rFonts w:ascii="Times New Roman" w:hAnsi="Times New Roman" w:cs="Times New Roman"/>
          <w:sz w:val="24"/>
          <w:szCs w:val="24"/>
          <w:lang w:val="en-GB"/>
        </w:rPr>
        <w:t>, China Meteorological Administration, Beijing, China</w:t>
      </w:r>
    </w:p>
    <w:p w14:paraId="6E66688D" w14:textId="77777777" w:rsidR="00B93C4C" w:rsidRPr="00D201E4" w:rsidRDefault="00D051D6" w:rsidP="00B93C4C">
      <w:pPr>
        <w:rPr>
          <w:rFonts w:ascii="Times New Roman" w:hAnsi="Times New Roman" w:cs="Times New Roman"/>
          <w:sz w:val="24"/>
          <w:szCs w:val="24"/>
          <w:lang w:val="pt-BR"/>
        </w:rPr>
      </w:pPr>
      <w:r w:rsidRPr="00D201E4">
        <w:rPr>
          <w:rFonts w:ascii="Times New Roman" w:hAnsi="Times New Roman" w:cs="Times New Roman" w:hint="eastAsia"/>
          <w:sz w:val="24"/>
          <w:szCs w:val="24"/>
          <w:vertAlign w:val="superscript"/>
          <w:lang w:val="en-GB"/>
        </w:rPr>
        <w:t>21</w:t>
      </w:r>
      <w:r w:rsidRPr="00D201E4">
        <w:rPr>
          <w:rFonts w:ascii="Times New Roman" w:hAnsi="Times New Roman" w:cs="Times New Roman"/>
          <w:sz w:val="24"/>
          <w:szCs w:val="24"/>
          <w:lang w:val="pt-BR"/>
        </w:rPr>
        <w:t xml:space="preserve">UFRN </w:t>
      </w:r>
      <w:r w:rsidRPr="00D201E4">
        <w:rPr>
          <w:rFonts w:ascii="Times New Roman" w:hAnsi="Times New Roman" w:cs="Times New Roman" w:hint="eastAsia"/>
          <w:sz w:val="24"/>
          <w:szCs w:val="24"/>
          <w:lang w:val="pt-BR"/>
        </w:rPr>
        <w:t>-</w:t>
      </w:r>
      <w:r w:rsidRPr="00D201E4">
        <w:rPr>
          <w:rFonts w:ascii="Times New Roman" w:hAnsi="Times New Roman" w:cs="Times New Roman"/>
          <w:sz w:val="24"/>
          <w:szCs w:val="24"/>
          <w:lang w:val="pt-BR"/>
        </w:rPr>
        <w:t xml:space="preserve"> Universidade Federal do Rio Grande do Norte, Natal, Brazil</w:t>
      </w:r>
    </w:p>
    <w:p w14:paraId="69C5E0F5" w14:textId="77777777" w:rsidR="00B93C4C" w:rsidRPr="00D201E4" w:rsidRDefault="00B93C4C" w:rsidP="00B93C4C">
      <w:pPr>
        <w:rPr>
          <w:rFonts w:ascii="Times New Roman" w:hAnsi="Times New Roman" w:cs="Times New Roman"/>
          <w:sz w:val="24"/>
          <w:szCs w:val="24"/>
          <w:lang w:val="pt-BR"/>
        </w:rPr>
      </w:pPr>
      <w:r w:rsidRPr="00D201E4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22</w:t>
      </w:r>
      <w:r w:rsidRPr="00D201E4">
        <w:rPr>
          <w:rFonts w:ascii="Times New Roman" w:hAnsi="Times New Roman" w:cs="Times New Roman"/>
          <w:sz w:val="24"/>
          <w:szCs w:val="24"/>
          <w:lang w:val="pt-BR"/>
        </w:rPr>
        <w:t>Department of Geography, Geoinformatics and Meteorology, Faculty of Natural and Agricultural Sciences, University of Pretoria, South Africa</w:t>
      </w:r>
    </w:p>
    <w:p w14:paraId="6753FB08" w14:textId="77777777" w:rsidR="00D051D6" w:rsidRPr="00D201E4" w:rsidRDefault="00D051D6" w:rsidP="0037027F">
      <w:pPr>
        <w:rPr>
          <w:rFonts w:ascii="Times New Roman" w:hAnsi="Times New Roman" w:cs="Times New Roman"/>
          <w:sz w:val="24"/>
          <w:szCs w:val="24"/>
          <w:lang w:val="pt-BR"/>
        </w:rPr>
      </w:pPr>
    </w:p>
    <w:p w14:paraId="1BD24E8E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Correspondence to: </w:t>
      </w:r>
      <w:proofErr w:type="spellStart"/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Dr.</w:t>
      </w:r>
      <w:proofErr w:type="spellEnd"/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Zhengfang Wu</w:t>
      </w:r>
      <w:r w:rsidRPr="00D201E4">
        <w:rPr>
          <w:rFonts w:ascii="Times New Roman" w:hAnsi="Times New Roman" w:cs="Times New Roman" w:hint="eastAsia"/>
          <w:b/>
          <w:sz w:val="24"/>
          <w:szCs w:val="24"/>
          <w:lang w:val="en-GB"/>
        </w:rPr>
        <w:t xml:space="preserve"> (</w:t>
      </w:r>
      <w:r w:rsidR="00B93C4C" w:rsidRPr="00D201E4">
        <w:rPr>
          <w:rFonts w:ascii="Times New Roman" w:hAnsi="Times New Roman" w:cs="Times New Roman"/>
          <w:kern w:val="0"/>
          <w:sz w:val="24"/>
          <w:szCs w:val="24"/>
          <w:lang w:val="en-GB"/>
        </w:rPr>
        <w:t>wuzf@nenu.edu.cn</w:t>
      </w:r>
      <w:r w:rsidRPr="00D201E4">
        <w:rPr>
          <w:rFonts w:ascii="Times New Roman" w:hAnsi="Times New Roman" w:cs="Times New Roman" w:hint="eastAsia"/>
          <w:b/>
          <w:sz w:val="24"/>
          <w:szCs w:val="24"/>
          <w:lang w:val="en-GB"/>
        </w:rPr>
        <w:t>)</w:t>
      </w:r>
    </w:p>
    <w:p w14:paraId="6E1C5F98" w14:textId="77777777" w:rsidR="00B93C4C" w:rsidRPr="00D201E4" w:rsidRDefault="00B93C4C" w:rsidP="00AA40B6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518C4B65" w14:textId="77777777" w:rsidR="00B93C4C" w:rsidRPr="00D201E4" w:rsidRDefault="00B93C4C" w:rsidP="00AA40B6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E35413A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lastRenderedPageBreak/>
        <w:t>Contents of this file</w:t>
      </w:r>
    </w:p>
    <w:p w14:paraId="2C141840" w14:textId="4FB2C40F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>Text S1</w:t>
      </w:r>
      <w:r w:rsidRPr="00D201E4">
        <w:rPr>
          <w:rFonts w:ascii="Times New Roman" w:hAnsi="Times New Roman" w:cs="Times New Roman" w:hint="eastAsia"/>
          <w:sz w:val="24"/>
          <w:szCs w:val="24"/>
        </w:rPr>
        <w:t xml:space="preserve"> to </w:t>
      </w:r>
      <w:r w:rsidRPr="00D201E4">
        <w:rPr>
          <w:rFonts w:ascii="Times New Roman" w:hAnsi="Times New Roman" w:cs="Times New Roman"/>
          <w:sz w:val="24"/>
          <w:szCs w:val="24"/>
        </w:rPr>
        <w:t>S</w:t>
      </w:r>
      <w:r w:rsidR="007342D1" w:rsidRPr="00D201E4">
        <w:rPr>
          <w:rFonts w:ascii="Times New Roman" w:hAnsi="Times New Roman" w:cs="Times New Roman"/>
          <w:sz w:val="24"/>
          <w:szCs w:val="24"/>
        </w:rPr>
        <w:t>2, Table S1</w:t>
      </w:r>
      <w:r w:rsidRPr="00D201E4">
        <w:rPr>
          <w:rFonts w:ascii="Times New Roman" w:hAnsi="Times New Roman" w:cs="Times New Roman"/>
          <w:sz w:val="24"/>
          <w:szCs w:val="24"/>
        </w:rPr>
        <w:t xml:space="preserve"> and Figures S1</w:t>
      </w:r>
      <w:r w:rsidRPr="00D201E4">
        <w:rPr>
          <w:rFonts w:ascii="Times New Roman" w:hAnsi="Times New Roman" w:cs="Times New Roman" w:hint="eastAsia"/>
          <w:sz w:val="24"/>
          <w:szCs w:val="24"/>
        </w:rPr>
        <w:t xml:space="preserve"> to </w:t>
      </w:r>
      <w:r w:rsidRPr="00D201E4">
        <w:rPr>
          <w:rFonts w:ascii="Times New Roman" w:hAnsi="Times New Roman" w:cs="Times New Roman"/>
          <w:sz w:val="24"/>
          <w:szCs w:val="24"/>
        </w:rPr>
        <w:t>S</w:t>
      </w:r>
      <w:r w:rsidR="00FC278F" w:rsidRPr="00D201E4">
        <w:rPr>
          <w:rFonts w:ascii="Times New Roman" w:hAnsi="Times New Roman" w:cs="Times New Roman"/>
          <w:sz w:val="24"/>
          <w:szCs w:val="24"/>
        </w:rPr>
        <w:t>7</w:t>
      </w:r>
    </w:p>
    <w:p w14:paraId="19F32259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</w:p>
    <w:p w14:paraId="1F7974AB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t>Introduction</w:t>
      </w:r>
    </w:p>
    <w:p w14:paraId="117D90C7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>This document provides supporting text and figures for the main article.</w:t>
      </w:r>
    </w:p>
    <w:p w14:paraId="1927CECE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 xml:space="preserve">1. Text S1 and Figure S1 describe the </w:t>
      </w:r>
      <w:bookmarkStart w:id="6" w:name="OLE_LINK226"/>
      <w:bookmarkStart w:id="7" w:name="OLE_LINK227"/>
      <w:bookmarkStart w:id="8" w:name="OLE_LINK228"/>
      <w:r w:rsidRPr="00D201E4">
        <w:rPr>
          <w:rFonts w:ascii="Times New Roman" w:hAnsi="Times New Roman" w:cs="Times New Roman"/>
          <w:sz w:val="24"/>
          <w:szCs w:val="24"/>
        </w:rPr>
        <w:t>quality control and homogeneity test of observed data</w:t>
      </w:r>
      <w:bookmarkEnd w:id="6"/>
      <w:bookmarkEnd w:id="7"/>
      <w:bookmarkEnd w:id="8"/>
      <w:r w:rsidRPr="00D201E4">
        <w:rPr>
          <w:rFonts w:ascii="Times New Roman" w:hAnsi="Times New Roman" w:cs="Times New Roman"/>
          <w:sz w:val="24"/>
          <w:szCs w:val="24"/>
        </w:rPr>
        <w:t>.</w:t>
      </w:r>
    </w:p>
    <w:p w14:paraId="27356444" w14:textId="573B0882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 xml:space="preserve">2. Text S2, </w:t>
      </w:r>
      <w:r w:rsidR="007342D1" w:rsidRPr="00D201E4">
        <w:rPr>
          <w:rFonts w:ascii="Times New Roman" w:hAnsi="Times New Roman" w:cs="Times New Roman"/>
          <w:sz w:val="24"/>
          <w:szCs w:val="24"/>
        </w:rPr>
        <w:t>Figure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6</w:t>
      </w:r>
      <w:r w:rsidRPr="00D201E4">
        <w:rPr>
          <w:rFonts w:ascii="Times New Roman" w:hAnsi="Times New Roman" w:cs="Times New Roman"/>
          <w:sz w:val="24"/>
          <w:szCs w:val="24"/>
        </w:rPr>
        <w:t xml:space="preserve"> and Figure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7</w:t>
      </w:r>
      <w:r w:rsidRPr="00D201E4">
        <w:rPr>
          <w:rFonts w:ascii="Times New Roman" w:hAnsi="Times New Roman" w:cs="Times New Roman"/>
          <w:sz w:val="24"/>
          <w:szCs w:val="24"/>
        </w:rPr>
        <w:t xml:space="preserve"> describe </w:t>
      </w:r>
      <w:r w:rsidR="007342D1" w:rsidRPr="00D201E4">
        <w:rPr>
          <w:rFonts w:ascii="Times New Roman" w:hAnsi="Times New Roman" w:cs="Times New Roman"/>
          <w:sz w:val="24"/>
          <w:szCs w:val="24"/>
        </w:rPr>
        <w:t xml:space="preserve">the analysis of testing the sensitivity of 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the results to the </w:t>
      </w:r>
      <w:r w:rsidR="007342D1" w:rsidRPr="00D201E4">
        <w:rPr>
          <w:rFonts w:ascii="Times New Roman" w:hAnsi="Times New Roman" w:cs="Times New Roman"/>
          <w:sz w:val="24"/>
          <w:szCs w:val="24"/>
        </w:rPr>
        <w:t xml:space="preserve">choice </w:t>
      </w:r>
      <w:r w:rsidR="00181EF0" w:rsidRPr="00D201E4">
        <w:rPr>
          <w:rFonts w:ascii="Times New Roman" w:hAnsi="Times New Roman" w:cs="Times New Roman"/>
          <w:sz w:val="24"/>
          <w:szCs w:val="24"/>
        </w:rPr>
        <w:t>of</w:t>
      </w:r>
      <w:r w:rsidR="007342D1" w:rsidRPr="00D201E4">
        <w:rPr>
          <w:rFonts w:ascii="Times New Roman" w:hAnsi="Times New Roman" w:cs="Times New Roman"/>
          <w:sz w:val="24"/>
          <w:szCs w:val="24"/>
        </w:rPr>
        <w:t xml:space="preserve"> an interpolation order of observed precipitation indices</w:t>
      </w:r>
      <w:r w:rsidRPr="00D201E4">
        <w:rPr>
          <w:rFonts w:ascii="Times New Roman" w:hAnsi="Times New Roman" w:cs="Times New Roman"/>
          <w:sz w:val="24"/>
          <w:szCs w:val="24"/>
        </w:rPr>
        <w:t>.</w:t>
      </w:r>
    </w:p>
    <w:p w14:paraId="554D16AD" w14:textId="18AA9E9C" w:rsidR="000C553C" w:rsidRPr="00D201E4" w:rsidRDefault="00D051D6" w:rsidP="00AA5998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 w:hint="eastAsia"/>
          <w:sz w:val="24"/>
          <w:szCs w:val="24"/>
        </w:rPr>
        <w:t xml:space="preserve">3. </w:t>
      </w:r>
      <w:r w:rsidR="000C553C" w:rsidRPr="00D201E4">
        <w:rPr>
          <w:rFonts w:ascii="Times New Roman" w:hAnsi="Times New Roman" w:cs="Times New Roman"/>
          <w:sz w:val="24"/>
          <w:szCs w:val="24"/>
        </w:rPr>
        <w:t>Table S1 describes the 30 CMIP5 models used in this study.</w:t>
      </w:r>
    </w:p>
    <w:p w14:paraId="5B8DDA36" w14:textId="27165FB6" w:rsidR="00D051D6" w:rsidRPr="00D201E4" w:rsidRDefault="007342D1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>4</w:t>
      </w:r>
      <w:r w:rsidR="00D051D6" w:rsidRPr="00D201E4">
        <w:rPr>
          <w:rFonts w:ascii="Times New Roman" w:hAnsi="Times New Roman" w:cs="Times New Roman"/>
          <w:sz w:val="24"/>
          <w:szCs w:val="24"/>
        </w:rPr>
        <w:t>. Figure S</w:t>
      </w:r>
      <w:r w:rsidR="0030740D" w:rsidRPr="00D201E4">
        <w:rPr>
          <w:rFonts w:ascii="Times New Roman" w:hAnsi="Times New Roman" w:cs="Times New Roman"/>
          <w:sz w:val="24"/>
          <w:szCs w:val="24"/>
        </w:rPr>
        <w:t>2</w:t>
      </w:r>
      <w:r w:rsidR="00D051D6" w:rsidRPr="00D201E4">
        <w:rPr>
          <w:rFonts w:ascii="Times New Roman" w:hAnsi="Times New Roman" w:cs="Times New Roman"/>
          <w:sz w:val="24"/>
          <w:szCs w:val="24"/>
        </w:rPr>
        <w:t xml:space="preserve"> shows the spatial patterns of the CMIP5 historical simulations of 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long-term </w:t>
      </w:r>
      <w:r w:rsidR="00D051D6" w:rsidRPr="00D201E4">
        <w:rPr>
          <w:rFonts w:ascii="Times New Roman" w:hAnsi="Times New Roman" w:cs="Times New Roman"/>
          <w:sz w:val="24"/>
          <w:szCs w:val="24"/>
        </w:rPr>
        <w:t xml:space="preserve">averaged </w:t>
      </w:r>
      <w:r w:rsidR="00181EF0" w:rsidRPr="00D201E4">
        <w:rPr>
          <w:rFonts w:ascii="Times New Roman" w:hAnsi="Times New Roman" w:cs="Times New Roman"/>
          <w:sz w:val="24"/>
          <w:szCs w:val="24"/>
        </w:rPr>
        <w:t>annual</w:t>
      </w:r>
      <w:r w:rsidR="00D051D6" w:rsidRPr="00D201E4">
        <w:rPr>
          <w:rFonts w:ascii="Times New Roman" w:hAnsi="Times New Roman" w:cs="Times New Roman"/>
          <w:sz w:val="24"/>
          <w:szCs w:val="24"/>
        </w:rPr>
        <w:t xml:space="preserve"> precipitation </w:t>
      </w:r>
      <w:r w:rsidR="00181EF0" w:rsidRPr="00D201E4">
        <w:rPr>
          <w:rFonts w:ascii="Times New Roman" w:hAnsi="Times New Roman" w:cs="Times New Roman"/>
          <w:sz w:val="24"/>
          <w:szCs w:val="24"/>
        </w:rPr>
        <w:t>maxima</w:t>
      </w:r>
      <w:r w:rsidR="00D051D6" w:rsidRPr="00D201E4">
        <w:rPr>
          <w:rFonts w:ascii="Times New Roman" w:hAnsi="Times New Roman" w:cs="Times New Roman"/>
          <w:sz w:val="24"/>
          <w:szCs w:val="24"/>
        </w:rPr>
        <w:t xml:space="preserve"> for the observation coverage.</w:t>
      </w:r>
    </w:p>
    <w:p w14:paraId="718A7FD0" w14:textId="473DA8D3" w:rsidR="0030740D" w:rsidRPr="00D201E4" w:rsidRDefault="007342D1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</w:rPr>
        <w:t xml:space="preserve">5. </w:t>
      </w:r>
      <w:r w:rsidR="0030740D" w:rsidRPr="00D201E4">
        <w:rPr>
          <w:rFonts w:ascii="Times New Roman" w:hAnsi="Times New Roman" w:cs="Times New Roman" w:hint="eastAsia"/>
          <w:sz w:val="24"/>
          <w:szCs w:val="24"/>
          <w:lang w:val="en-GB"/>
        </w:rPr>
        <w:t>F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>igure S3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shows l</w:t>
      </w:r>
      <w:r w:rsidR="000C553C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ocal and regional trends in the annual maximum precipitation from 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>the CMIP5 historical simulations during 1961-2005.</w:t>
      </w:r>
    </w:p>
    <w:p w14:paraId="4AF1E952" w14:textId="69C746C7" w:rsidR="0030740D" w:rsidRPr="00D201E4" w:rsidRDefault="007342D1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</w:rPr>
        <w:t xml:space="preserve">6. 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>Figure S4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represents g</w:t>
      </w:r>
      <w:r w:rsidR="000C553C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lobal spatial distribution of long-term mean maximum precipitation 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>for the ensemble of CMIP5 simulations under the RCP4.5 and RCP8.5 scenarios during 2006-2100.</w:t>
      </w:r>
    </w:p>
    <w:p w14:paraId="7E3A3D50" w14:textId="68BE4F4D" w:rsidR="00D051D6" w:rsidRPr="00D201E4" w:rsidRDefault="007342D1" w:rsidP="00AA40B6">
      <w:pPr>
        <w:rPr>
          <w:rFonts w:ascii="Times New Roman" w:hAnsi="Times New Roman" w:cs="Times New Roman" w:hint="eastAsia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lang w:val="en-GB"/>
        </w:rPr>
        <w:t>7</w:t>
      </w:r>
      <w:r w:rsidRPr="00D201E4">
        <w:rPr>
          <w:rFonts w:ascii="Times New Roman" w:hAnsi="Times New Roman" w:cs="Times New Roman"/>
          <w:sz w:val="24"/>
          <w:szCs w:val="24"/>
        </w:rPr>
        <w:t xml:space="preserve">. 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>Figure S</w:t>
      </w:r>
      <w:r w:rsidR="00FC278F" w:rsidRPr="00D201E4">
        <w:rPr>
          <w:rFonts w:ascii="Times New Roman" w:hAnsi="Times New Roman" w:cs="Times New Roman"/>
          <w:sz w:val="24"/>
          <w:szCs w:val="24"/>
          <w:lang w:val="en-GB"/>
        </w:rPr>
        <w:t>5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shows t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he uncertainties of the trends in Rx1day and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>RxEvent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among the CMIP5 models.</w:t>
      </w:r>
      <w:bookmarkStart w:id="9" w:name="_GoBack"/>
      <w:bookmarkEnd w:id="9"/>
    </w:p>
    <w:p w14:paraId="1B4F2FC9" w14:textId="77777777" w:rsidR="00D051D6" w:rsidRPr="00D201E4" w:rsidRDefault="00D051D6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br w:type="page"/>
      </w:r>
    </w:p>
    <w:p w14:paraId="47E8EE56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Text S1: </w:t>
      </w:r>
      <w:r w:rsidRPr="00D201E4">
        <w:rPr>
          <w:rFonts w:ascii="Times New Roman" w:hAnsi="Times New Roman" w:cs="Times New Roman" w:hint="eastAsia"/>
          <w:b/>
          <w:sz w:val="24"/>
          <w:szCs w:val="24"/>
        </w:rPr>
        <w:t>Q</w:t>
      </w:r>
      <w:r w:rsidRPr="00D201E4">
        <w:rPr>
          <w:rFonts w:ascii="Times New Roman" w:hAnsi="Times New Roman" w:cs="Times New Roman"/>
          <w:b/>
          <w:sz w:val="24"/>
          <w:szCs w:val="24"/>
        </w:rPr>
        <w:t>uality control and homogeneity test of observed data</w:t>
      </w:r>
    </w:p>
    <w:p w14:paraId="4E0C3B8C" w14:textId="77777777" w:rsidR="00D051D6" w:rsidRPr="00D201E4" w:rsidRDefault="00D051D6" w:rsidP="00B9239E">
      <w:pPr>
        <w:rPr>
          <w:rFonts w:ascii="Times New Roman" w:hAnsi="Times New Roman" w:cs="Times New Roman"/>
          <w:sz w:val="24"/>
          <w:szCs w:val="24"/>
          <w:lang w:val="en-GB"/>
        </w:rPr>
      </w:pPr>
      <w:bookmarkStart w:id="10" w:name="OLE_LINK123"/>
      <w:bookmarkStart w:id="11" w:name="OLE_LINK131"/>
      <w:bookmarkStart w:id="12" w:name="OLE_LINK132"/>
      <w:r w:rsidRPr="00D201E4">
        <w:rPr>
          <w:rFonts w:ascii="Times New Roman" w:hAnsi="Times New Roman" w:cs="Times New Roman"/>
          <w:sz w:val="24"/>
          <w:szCs w:val="24"/>
          <w:lang w:val="en-GB"/>
        </w:rPr>
        <w:t>We strive to bring together data contributors and co-authors (representing fifteen countries) and 12151 stations are collated (Figure S1a). Quality control</w:t>
      </w:r>
      <w:bookmarkEnd w:id="10"/>
      <w:bookmarkEnd w:id="11"/>
      <w:bookmarkEnd w:id="12"/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procedures are performed on the raw data using the method of Alexander et al </w:t>
      </w:r>
      <w:r w:rsidRPr="00D201E4">
        <w:rPr>
          <w:rFonts w:ascii="Times New Roman" w:hAnsi="Times New Roman" w:cs="Times New Roman"/>
          <w:noProof/>
          <w:sz w:val="24"/>
          <w:szCs w:val="24"/>
          <w:lang w:val="en-GB"/>
        </w:rPr>
        <w:t>(Alexander et al., 2006)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. Homogeneity testing for each station is completed using the RHtestV4 software </w:t>
      </w:r>
      <w:r w:rsidRPr="00D201E4">
        <w:rPr>
          <w:rFonts w:ascii="Times New Roman" w:hAnsi="Times New Roman" w:cs="Times New Roman"/>
          <w:noProof/>
          <w:sz w:val="24"/>
          <w:szCs w:val="24"/>
          <w:lang w:val="en-GB"/>
        </w:rPr>
        <w:t>(Wang &amp; Feng, 2013)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. Homogeneous stations are identified using the corresponding monthly precipitation data. Due to the spatial heterogeneity of precipitation, adjusting inhomogeneous daily data is a complex and difficult task. To maintain a high level of homogeneity, stations are excluded from the analysis if its data is identified as inhomogeneous (note that some data sources were already adjusted, e.g., Ref. </w:t>
      </w:r>
      <w:r w:rsidRPr="00D201E4">
        <w:rPr>
          <w:rFonts w:ascii="Times New Roman" w:hAnsi="Times New Roman" w:cs="Times New Roman"/>
          <w:noProof/>
          <w:sz w:val="24"/>
          <w:szCs w:val="24"/>
          <w:lang w:val="en-GB"/>
        </w:rPr>
        <w:t>(Vincent et al., 2012)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). On the basis of the method in Ref. </w:t>
      </w:r>
      <w:r w:rsidRPr="00D201E4">
        <w:rPr>
          <w:rFonts w:ascii="Times New Roman" w:hAnsi="Times New Roman" w:cs="Times New Roman"/>
          <w:noProof/>
          <w:sz w:val="24"/>
          <w:szCs w:val="24"/>
          <w:lang w:val="en-GB"/>
        </w:rPr>
        <w:t>(Alexander et al., 2006)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any year with more than 2% of missing values is treated as a missing value. Any month that experiences a daily precipitation event exceeding the 95th percentile is defined as a rainy month. The missing values are counted only in rainy months. Next, stations with more than 5 years of missing data during 1961-2010 are omitted. This remaining </w:t>
      </w:r>
      <w:bookmarkStart w:id="13" w:name="OLE_LINK133"/>
      <w:bookmarkStart w:id="14" w:name="OLE_LINK143"/>
      <w:bookmarkStart w:id="15" w:name="OLE_LINK144"/>
      <w:bookmarkStart w:id="16" w:name="OLE_LINK145"/>
      <w:r w:rsidRPr="00D201E4">
        <w:rPr>
          <w:rFonts w:ascii="Times New Roman" w:hAnsi="Times New Roman" w:cs="Times New Roman"/>
          <w:sz w:val="24"/>
          <w:szCs w:val="24"/>
          <w:lang w:val="en-GB"/>
        </w:rPr>
        <w:t>6125 high-quality stations with long-term daily precipitation for the period 1961-2010 are used in this study (Figure S1b).</w:t>
      </w:r>
      <w:bookmarkEnd w:id="13"/>
      <w:bookmarkEnd w:id="14"/>
      <w:bookmarkEnd w:id="15"/>
      <w:bookmarkEnd w:id="16"/>
    </w:p>
    <w:p w14:paraId="46554FB0" w14:textId="7C5946C2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</w:p>
    <w:p w14:paraId="07FC822E" w14:textId="7B329339" w:rsidR="00D06C8F" w:rsidRPr="00D201E4" w:rsidRDefault="00D06C8F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t>Text S2: Differences between the results by different order</w:t>
      </w:r>
      <w:r w:rsidR="00C56E22" w:rsidRPr="00D201E4">
        <w:rPr>
          <w:rFonts w:ascii="Times New Roman" w:hAnsi="Times New Roman" w:cs="Times New Roman"/>
          <w:b/>
          <w:sz w:val="24"/>
          <w:szCs w:val="24"/>
        </w:rPr>
        <w:t>s</w:t>
      </w:r>
      <w:r w:rsidRPr="00D201E4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="00C56E22" w:rsidRPr="00D201E4">
        <w:rPr>
          <w:rFonts w:ascii="Times New Roman" w:hAnsi="Times New Roman" w:cs="Times New Roman"/>
          <w:b/>
          <w:sz w:val="24"/>
          <w:szCs w:val="24"/>
        </w:rPr>
        <w:t>operation for gridding</w:t>
      </w:r>
      <w:r w:rsidRPr="00D201E4">
        <w:rPr>
          <w:rFonts w:ascii="Times New Roman" w:hAnsi="Times New Roman" w:cs="Times New Roman"/>
          <w:b/>
          <w:sz w:val="24"/>
          <w:szCs w:val="24"/>
        </w:rPr>
        <w:t>.</w:t>
      </w:r>
    </w:p>
    <w:p w14:paraId="54E1A26C" w14:textId="3B7D5EB5" w:rsidR="00172CCF" w:rsidRPr="00D201E4" w:rsidRDefault="00677045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t>For the analyses presented i</w:t>
      </w:r>
      <w:r w:rsidR="00205753" w:rsidRPr="00D201E4">
        <w:rPr>
          <w:rFonts w:ascii="Times New Roman" w:hAnsi="Times New Roman" w:cs="Times New Roman"/>
          <w:sz w:val="24"/>
          <w:szCs w:val="24"/>
        </w:rPr>
        <w:t xml:space="preserve">n the main text, </w:t>
      </w:r>
      <w:r w:rsidR="00C56E22" w:rsidRPr="00D201E4">
        <w:rPr>
          <w:rFonts w:ascii="Times New Roman" w:hAnsi="Times New Roman" w:cs="Times New Roman"/>
          <w:sz w:val="24"/>
          <w:szCs w:val="24"/>
        </w:rPr>
        <w:t>we firstly calculate</w:t>
      </w:r>
      <w:r w:rsidR="00C56E22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the annual-maximum precipitation 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="00C56E22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station daily data and then</w:t>
      </w:r>
      <w:r w:rsidR="00C56E22" w:rsidRPr="00D201E4">
        <w:rPr>
          <w:rFonts w:ascii="Times New Roman" w:hAnsi="Times New Roman" w:cs="Times New Roman"/>
          <w:sz w:val="24"/>
          <w:szCs w:val="24"/>
        </w:rPr>
        <w:t xml:space="preserve"> interpolate precipitation maxima onto a</w:t>
      </w:r>
      <w:r w:rsidR="00C56E22" w:rsidRPr="00D201E4">
        <w:rPr>
          <w:rFonts w:ascii="Times New Roman" w:hAnsi="Times New Roman" w:cs="Times New Roman" w:hint="eastAsia"/>
          <w:sz w:val="24"/>
          <w:szCs w:val="24"/>
          <w:lang w:val="en-GB"/>
        </w:rPr>
        <w:t xml:space="preserve"> </w:t>
      </w:r>
      <w:r w:rsidR="00C56E22" w:rsidRPr="00D201E4">
        <w:rPr>
          <w:rFonts w:ascii="Times New Roman" w:hAnsi="Times New Roman" w:cs="Times New Roman"/>
          <w:sz w:val="24"/>
          <w:szCs w:val="24"/>
          <w:lang w:val="en-GB"/>
        </w:rPr>
        <w:t>2° × 2° grid.</w:t>
      </w:r>
      <w:r w:rsidR="00205753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Here, </w:t>
      </w:r>
      <w:r w:rsidR="00C56E22" w:rsidRPr="00D201E4">
        <w:rPr>
          <w:rFonts w:ascii="Times New Roman" w:hAnsi="Times New Roman" w:cs="Times New Roman"/>
          <w:sz w:val="24"/>
          <w:szCs w:val="24"/>
        </w:rPr>
        <w:t>we interpolate station daily data onto a</w:t>
      </w:r>
      <w:r w:rsidR="00C56E22" w:rsidRPr="00D201E4">
        <w:rPr>
          <w:rFonts w:ascii="Times New Roman" w:hAnsi="Times New Roman" w:cs="Times New Roman" w:hint="eastAsia"/>
          <w:sz w:val="24"/>
          <w:szCs w:val="24"/>
          <w:lang w:val="en-GB"/>
        </w:rPr>
        <w:t xml:space="preserve"> </w:t>
      </w:r>
      <w:r w:rsidR="00C56E22" w:rsidRPr="00D201E4">
        <w:rPr>
          <w:rFonts w:ascii="Times New Roman" w:hAnsi="Times New Roman" w:cs="Times New Roman"/>
          <w:sz w:val="24"/>
          <w:szCs w:val="24"/>
          <w:lang w:val="en-GB"/>
        </w:rPr>
        <w:t>2° × 2° grid before calculating the annual-maximum precipitation to check the possible scale-dependence and</w:t>
      </w:r>
      <w:r w:rsidR="00205753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test the sensitivity of the results to the order of 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operations</w:t>
      </w:r>
      <w:r w:rsidR="00B82519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(Avila et al., 2015)</w:t>
      </w:r>
      <w:r w:rsidR="00205753" w:rsidRPr="00D201E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205753" w:rsidRPr="00D201E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D06C8F" w:rsidRPr="00D201E4">
        <w:rPr>
          <w:rFonts w:ascii="Times New Roman" w:hAnsi="Times New Roman" w:cs="Times New Roman" w:hint="eastAsia"/>
          <w:sz w:val="24"/>
          <w:szCs w:val="24"/>
        </w:rPr>
        <w:t>W</w:t>
      </w:r>
      <w:r w:rsidR="00D06C8F" w:rsidRPr="00D201E4">
        <w:rPr>
          <w:rFonts w:ascii="Times New Roman" w:hAnsi="Times New Roman" w:cs="Times New Roman"/>
          <w:sz w:val="24"/>
          <w:szCs w:val="24"/>
        </w:rPr>
        <w:t xml:space="preserve">e analyse the spatial patterns of 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observed </w:t>
      </w:r>
      <w:r w:rsidR="00D06C8F" w:rsidRPr="00D201E4">
        <w:rPr>
          <w:rFonts w:ascii="Times New Roman" w:hAnsi="Times New Roman" w:cs="Times New Roman"/>
          <w:sz w:val="24"/>
          <w:szCs w:val="24"/>
        </w:rPr>
        <w:t xml:space="preserve">long-term mean Rx1day and </w:t>
      </w:r>
      <w:r w:rsidR="000B21AF" w:rsidRPr="00D201E4">
        <w:rPr>
          <w:rFonts w:ascii="Times New Roman" w:hAnsi="Times New Roman" w:cs="Times New Roman"/>
          <w:sz w:val="24"/>
          <w:szCs w:val="24"/>
        </w:rPr>
        <w:t>RxEvent</w:t>
      </w:r>
      <w:r w:rsidR="00D06C8F" w:rsidRPr="00D201E4">
        <w:rPr>
          <w:rFonts w:ascii="Times New Roman" w:hAnsi="Times New Roman" w:cs="Times New Roman"/>
          <w:sz w:val="24"/>
          <w:szCs w:val="24"/>
        </w:rPr>
        <w:t xml:space="preserve"> and the difference between both indices</w:t>
      </w:r>
      <w:r w:rsidR="00205753" w:rsidRPr="00D201E4">
        <w:rPr>
          <w:rFonts w:ascii="Times New Roman" w:hAnsi="Times New Roman" w:cs="Times New Roman"/>
          <w:sz w:val="24"/>
          <w:szCs w:val="24"/>
        </w:rPr>
        <w:t xml:space="preserve"> (Figure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6</w:t>
      </w:r>
      <w:r w:rsidR="00205753" w:rsidRPr="00D201E4">
        <w:rPr>
          <w:rFonts w:ascii="Times New Roman" w:hAnsi="Times New Roman" w:cs="Times New Roman"/>
          <w:sz w:val="24"/>
          <w:szCs w:val="24"/>
        </w:rPr>
        <w:t>)</w:t>
      </w:r>
      <w:r w:rsidR="00D06C8F" w:rsidRPr="00D201E4">
        <w:rPr>
          <w:rFonts w:ascii="Times New Roman" w:hAnsi="Times New Roman" w:cs="Times New Roman"/>
          <w:sz w:val="24"/>
          <w:szCs w:val="24"/>
        </w:rPr>
        <w:t xml:space="preserve">, as well as the local and </w:t>
      </w:r>
      <w:r w:rsidR="002D35E9" w:rsidRPr="00D201E4">
        <w:rPr>
          <w:rFonts w:ascii="Times New Roman" w:hAnsi="Times New Roman" w:cs="Times New Roman"/>
          <w:sz w:val="24"/>
          <w:szCs w:val="24"/>
        </w:rPr>
        <w:t>global</w:t>
      </w:r>
      <w:r w:rsidR="00D06C8F" w:rsidRPr="00D201E4">
        <w:rPr>
          <w:rFonts w:ascii="Times New Roman" w:hAnsi="Times New Roman" w:cs="Times New Roman"/>
          <w:sz w:val="24"/>
          <w:szCs w:val="24"/>
        </w:rPr>
        <w:t xml:space="preserve"> trends of them </w:t>
      </w:r>
      <w:r w:rsidR="00205753" w:rsidRPr="00D201E4">
        <w:rPr>
          <w:rFonts w:ascii="Times New Roman" w:hAnsi="Times New Roman" w:cs="Times New Roman"/>
          <w:sz w:val="24"/>
          <w:szCs w:val="24"/>
        </w:rPr>
        <w:t>(Figure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7</w:t>
      </w:r>
      <w:r w:rsidR="00205753" w:rsidRPr="00D201E4">
        <w:rPr>
          <w:rFonts w:ascii="Times New Roman" w:hAnsi="Times New Roman" w:cs="Times New Roman"/>
          <w:sz w:val="24"/>
          <w:szCs w:val="24"/>
        </w:rPr>
        <w:t>)</w:t>
      </w:r>
      <w:r w:rsidR="00D06C8F" w:rsidRPr="00D201E4">
        <w:rPr>
          <w:rFonts w:ascii="Times New Roman" w:hAnsi="Times New Roman" w:cs="Times New Roman"/>
          <w:sz w:val="24"/>
          <w:szCs w:val="24"/>
        </w:rPr>
        <w:t>.</w:t>
      </w:r>
      <w:r w:rsidR="00205753" w:rsidRPr="00D201E4">
        <w:rPr>
          <w:rFonts w:ascii="Times New Roman" w:hAnsi="Times New Roman" w:cs="Times New Roman"/>
          <w:sz w:val="24"/>
          <w:szCs w:val="24"/>
        </w:rPr>
        <w:t xml:space="preserve"> The spatial patterns of long-term mean are very similar between both operations (</w:t>
      </w:r>
      <w:r w:rsidR="00205753" w:rsidRPr="00D201E4">
        <w:rPr>
          <w:rFonts w:ascii="Times New Roman" w:hAnsi="Times New Roman" w:cs="Times New Roman" w:hint="eastAsia"/>
          <w:sz w:val="24"/>
          <w:szCs w:val="24"/>
        </w:rPr>
        <w:t>F</w:t>
      </w:r>
      <w:r w:rsidR="00205753" w:rsidRPr="00D201E4">
        <w:rPr>
          <w:rFonts w:ascii="Times New Roman" w:hAnsi="Times New Roman" w:cs="Times New Roman"/>
          <w:sz w:val="24"/>
          <w:szCs w:val="24"/>
        </w:rPr>
        <w:t>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6</w:t>
      </w:r>
      <w:r w:rsidR="00205753" w:rsidRPr="00D201E4">
        <w:rPr>
          <w:rFonts w:ascii="Times New Roman" w:hAnsi="Times New Roman" w:cs="Times New Roman"/>
          <w:sz w:val="24"/>
          <w:szCs w:val="24"/>
        </w:rPr>
        <w:t xml:space="preserve"> vs Figure 1). Mean Rx1day by</w:t>
      </w:r>
      <w:r w:rsidR="00B82519" w:rsidRPr="00D201E4">
        <w:rPr>
          <w:rFonts w:ascii="Times New Roman" w:hAnsi="Times New Roman" w:cs="Times New Roman"/>
          <w:sz w:val="24"/>
          <w:szCs w:val="24"/>
        </w:rPr>
        <w:t xml:space="preserve"> first calculating annual maxima for each station before interpolation</w:t>
      </w:r>
      <w:r w:rsidR="00205753"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172CCF" w:rsidRPr="00D201E4">
        <w:rPr>
          <w:rFonts w:ascii="Times New Roman" w:hAnsi="Times New Roman" w:cs="Times New Roman"/>
          <w:sz w:val="24"/>
          <w:szCs w:val="24"/>
        </w:rPr>
        <w:t>is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B82519" w:rsidRPr="00D201E4">
        <w:rPr>
          <w:rFonts w:ascii="Times New Roman" w:hAnsi="Times New Roman" w:cs="Times New Roman"/>
          <w:sz w:val="24"/>
          <w:szCs w:val="24"/>
        </w:rPr>
        <w:t>slightly higher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than that by </w:t>
      </w:r>
      <w:r w:rsidR="00216B04" w:rsidRPr="00D201E4">
        <w:rPr>
          <w:rFonts w:ascii="Times New Roman" w:hAnsi="Times New Roman" w:cs="Times New Roman"/>
          <w:sz w:val="24"/>
          <w:szCs w:val="24"/>
        </w:rPr>
        <w:t xml:space="preserve">calculating </w:t>
      </w:r>
      <w:r w:rsidR="00B82519" w:rsidRPr="00D201E4">
        <w:rPr>
          <w:rFonts w:ascii="Times New Roman" w:hAnsi="Times New Roman" w:cs="Times New Roman"/>
          <w:sz w:val="24"/>
          <w:szCs w:val="24"/>
        </w:rPr>
        <w:t>annual maxima from daily grids</w:t>
      </w:r>
      <w:r w:rsidR="00BC6134" w:rsidRPr="00D201E4">
        <w:rPr>
          <w:rFonts w:ascii="Times New Roman" w:hAnsi="Times New Roman" w:cs="Times New Roman"/>
          <w:sz w:val="24"/>
          <w:szCs w:val="24"/>
        </w:rPr>
        <w:t xml:space="preserve"> (</w:t>
      </w:r>
      <w:r w:rsidR="00BC6134" w:rsidRPr="00D201E4">
        <w:rPr>
          <w:rFonts w:ascii="Times New Roman" w:hAnsi="Times New Roman" w:cs="Times New Roman" w:hint="eastAsia"/>
          <w:sz w:val="24"/>
          <w:szCs w:val="24"/>
        </w:rPr>
        <w:t>F</w:t>
      </w:r>
      <w:r w:rsidR="00BC6134" w:rsidRPr="00D201E4">
        <w:rPr>
          <w:rFonts w:ascii="Times New Roman" w:hAnsi="Times New Roman" w:cs="Times New Roman"/>
          <w:sz w:val="24"/>
          <w:szCs w:val="24"/>
        </w:rPr>
        <w:t>igure S6a vs Figure 1a)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. This may be partly due to that a maximum </w:t>
      </w:r>
      <w:r w:rsidR="00101486" w:rsidRPr="00D201E4">
        <w:rPr>
          <w:rFonts w:ascii="Times New Roman" w:hAnsi="Times New Roman" w:cs="Times New Roman"/>
          <w:sz w:val="24"/>
          <w:szCs w:val="24"/>
        </w:rPr>
        <w:t>precipitation of a station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181EF0" w:rsidRPr="00D201E4">
        <w:rPr>
          <w:rFonts w:ascii="Times New Roman" w:hAnsi="Times New Roman" w:cs="Times New Roman"/>
          <w:sz w:val="24"/>
          <w:szCs w:val="24"/>
        </w:rPr>
        <w:t>may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be notably diminished 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after interpolation </w:t>
      </w:r>
      <w:r w:rsidR="00A1436D" w:rsidRPr="00D201E4">
        <w:rPr>
          <w:rFonts w:ascii="Times New Roman" w:hAnsi="Times New Roman" w:cs="Times New Roman"/>
          <w:sz w:val="24"/>
          <w:szCs w:val="24"/>
        </w:rPr>
        <w:t>if the precipitation</w:t>
      </w:r>
      <w:r w:rsidR="00216B04" w:rsidRPr="00D201E4">
        <w:rPr>
          <w:rFonts w:ascii="Times New Roman" w:hAnsi="Times New Roman" w:cs="Times New Roman"/>
          <w:sz w:val="24"/>
          <w:szCs w:val="24"/>
        </w:rPr>
        <w:t xml:space="preserve"> amount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of </w:t>
      </w:r>
      <w:r w:rsidR="00216B04" w:rsidRPr="00D201E4">
        <w:rPr>
          <w:rFonts w:ascii="Times New Roman" w:hAnsi="Times New Roman" w:cs="Times New Roman"/>
          <w:sz w:val="24"/>
          <w:szCs w:val="24"/>
        </w:rPr>
        <w:t xml:space="preserve">nearby </w:t>
      </w:r>
      <w:r w:rsidR="00A1436D" w:rsidRPr="00D201E4">
        <w:rPr>
          <w:rFonts w:ascii="Times New Roman" w:hAnsi="Times New Roman" w:cs="Times New Roman"/>
          <w:sz w:val="24"/>
          <w:szCs w:val="24"/>
        </w:rPr>
        <w:t>stations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 round the station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on that day is weak or even zero. </w:t>
      </w:r>
      <w:r w:rsidRPr="00D201E4">
        <w:rPr>
          <w:rFonts w:ascii="Times New Roman" w:hAnsi="Times New Roman" w:cs="Times New Roman"/>
          <w:sz w:val="24"/>
          <w:szCs w:val="24"/>
        </w:rPr>
        <w:t>Whereas f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or the operation of calculating </w:t>
      </w:r>
      <w:r w:rsidR="00216B04" w:rsidRPr="00D201E4">
        <w:rPr>
          <w:rFonts w:ascii="Times New Roman" w:hAnsi="Times New Roman" w:cs="Times New Roman"/>
          <w:sz w:val="24"/>
          <w:szCs w:val="24"/>
        </w:rPr>
        <w:t>annual precipitation maxima using station data</w:t>
      </w:r>
      <w:r w:rsidR="00101486" w:rsidRPr="00D201E4">
        <w:rPr>
          <w:rFonts w:ascii="Times New Roman" w:hAnsi="Times New Roman" w:cs="Times New Roman"/>
          <w:sz w:val="24"/>
          <w:szCs w:val="24"/>
        </w:rPr>
        <w:t>, the annual maximum precipitation is</w:t>
      </w:r>
      <w:r w:rsidR="002D35E9" w:rsidRPr="00D201E4">
        <w:rPr>
          <w:rFonts w:ascii="Times New Roman" w:hAnsi="Times New Roman" w:cs="Times New Roman"/>
          <w:sz w:val="24"/>
          <w:szCs w:val="24"/>
        </w:rPr>
        <w:t xml:space="preserve"> always used for the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interpolat</w:t>
      </w:r>
      <w:r w:rsidR="002D35E9" w:rsidRPr="00D201E4">
        <w:rPr>
          <w:rFonts w:ascii="Times New Roman" w:hAnsi="Times New Roman" w:cs="Times New Roman"/>
          <w:sz w:val="24"/>
          <w:szCs w:val="24"/>
        </w:rPr>
        <w:t>ion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. </w:t>
      </w:r>
      <w:r w:rsidR="00216B04" w:rsidRPr="00D201E4">
        <w:rPr>
          <w:rFonts w:ascii="Times New Roman" w:hAnsi="Times New Roman" w:cs="Times New Roman"/>
          <w:sz w:val="24"/>
          <w:szCs w:val="24"/>
        </w:rPr>
        <w:t>That is, a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maximum precipitation of a station</w:t>
      </w:r>
      <w:r w:rsidR="00216B04" w:rsidRPr="00D201E4">
        <w:rPr>
          <w:rFonts w:ascii="Times New Roman" w:hAnsi="Times New Roman" w:cs="Times New Roman"/>
          <w:sz w:val="24"/>
          <w:szCs w:val="24"/>
        </w:rPr>
        <w:t xml:space="preserve"> in one year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will not be notably diminished because the precipitation of </w:t>
      </w:r>
      <w:r w:rsidR="00216B04" w:rsidRPr="00D201E4">
        <w:rPr>
          <w:rFonts w:ascii="Times New Roman" w:hAnsi="Times New Roman" w:cs="Times New Roman"/>
          <w:sz w:val="24"/>
          <w:szCs w:val="24"/>
        </w:rPr>
        <w:t>nearby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stations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 around the station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181EF0" w:rsidRPr="00D201E4">
        <w:rPr>
          <w:rFonts w:ascii="Times New Roman" w:hAnsi="Times New Roman" w:cs="Times New Roman"/>
          <w:sz w:val="24"/>
          <w:szCs w:val="24"/>
        </w:rPr>
        <w:t>for</w:t>
      </w:r>
      <w:r w:rsidR="00101486" w:rsidRPr="00D201E4">
        <w:rPr>
          <w:rFonts w:ascii="Times New Roman" w:hAnsi="Times New Roman" w:cs="Times New Roman"/>
          <w:sz w:val="24"/>
          <w:szCs w:val="24"/>
        </w:rPr>
        <w:t xml:space="preserve"> that year is also relatively strong (annual maxima).</w:t>
      </w:r>
      <w:r w:rsidR="00A1436D"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172CCF" w:rsidRPr="00D201E4">
        <w:rPr>
          <w:rFonts w:ascii="Times New Roman" w:hAnsi="Times New Roman" w:cs="Times New Roman" w:hint="eastAsia"/>
          <w:sz w:val="24"/>
          <w:szCs w:val="24"/>
        </w:rPr>
        <w:t>T</w:t>
      </w:r>
      <w:r w:rsidR="00172CCF" w:rsidRPr="00D201E4">
        <w:rPr>
          <w:rFonts w:ascii="Times New Roman" w:hAnsi="Times New Roman" w:cs="Times New Roman"/>
          <w:sz w:val="24"/>
          <w:szCs w:val="24"/>
        </w:rPr>
        <w:t xml:space="preserve">he local and </w:t>
      </w:r>
      <w:r w:rsidR="002D35E9" w:rsidRPr="00D201E4">
        <w:rPr>
          <w:rFonts w:ascii="Times New Roman" w:hAnsi="Times New Roman" w:cs="Times New Roman"/>
          <w:sz w:val="24"/>
          <w:szCs w:val="24"/>
        </w:rPr>
        <w:t>global</w:t>
      </w:r>
      <w:r w:rsidR="00172CCF" w:rsidRPr="00D201E4">
        <w:rPr>
          <w:rFonts w:ascii="Times New Roman" w:hAnsi="Times New Roman" w:cs="Times New Roman"/>
          <w:sz w:val="24"/>
          <w:szCs w:val="24"/>
        </w:rPr>
        <w:t xml:space="preserve"> change signs and magnitudes are very similar between both operations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 (</w:t>
      </w:r>
      <w:r w:rsidR="00181EF0" w:rsidRPr="00D201E4">
        <w:rPr>
          <w:rFonts w:ascii="Times New Roman" w:hAnsi="Times New Roman" w:cs="Times New Roman" w:hint="eastAsia"/>
          <w:sz w:val="24"/>
          <w:szCs w:val="24"/>
        </w:rPr>
        <w:t>F</w:t>
      </w:r>
      <w:r w:rsidR="00181EF0" w:rsidRPr="00D201E4">
        <w:rPr>
          <w:rFonts w:ascii="Times New Roman" w:hAnsi="Times New Roman" w:cs="Times New Roman"/>
          <w:sz w:val="24"/>
          <w:szCs w:val="24"/>
        </w:rPr>
        <w:t>igure S</w:t>
      </w:r>
      <w:r w:rsidR="00FC278F" w:rsidRPr="00D201E4">
        <w:rPr>
          <w:rFonts w:ascii="Times New Roman" w:hAnsi="Times New Roman" w:cs="Times New Roman"/>
          <w:sz w:val="24"/>
          <w:szCs w:val="24"/>
        </w:rPr>
        <w:t>7</w:t>
      </w:r>
      <w:r w:rsidR="00181EF0" w:rsidRPr="00D201E4">
        <w:rPr>
          <w:rFonts w:ascii="Times New Roman" w:hAnsi="Times New Roman" w:cs="Times New Roman"/>
          <w:sz w:val="24"/>
          <w:szCs w:val="24"/>
        </w:rPr>
        <w:t xml:space="preserve"> vs Figure 2)</w:t>
      </w:r>
      <w:r w:rsidR="00D42A2B" w:rsidRPr="00D201E4">
        <w:rPr>
          <w:rFonts w:ascii="Times New Roman" w:hAnsi="Times New Roman" w:cs="Times New Roman"/>
          <w:sz w:val="24"/>
          <w:szCs w:val="24"/>
        </w:rPr>
        <w:t xml:space="preserve">. Generally, </w:t>
      </w:r>
      <w:r w:rsidR="007342D1" w:rsidRPr="00D201E4">
        <w:rPr>
          <w:rFonts w:ascii="Times New Roman" w:hAnsi="Times New Roman" w:cs="Times New Roman"/>
          <w:sz w:val="24"/>
          <w:szCs w:val="24"/>
        </w:rPr>
        <w:t>both operations have similar spatial patterns of local mean and changes and similar regional changes.</w:t>
      </w:r>
    </w:p>
    <w:p w14:paraId="51DEE702" w14:textId="77777777" w:rsidR="00D051D6" w:rsidRPr="00D201E4" w:rsidRDefault="00D051D6" w:rsidP="00AA40B6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br w:type="page"/>
      </w:r>
    </w:p>
    <w:p w14:paraId="6F5109EC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lastRenderedPageBreak/>
        <w:t>Supplementary Tables</w:t>
      </w:r>
    </w:p>
    <w:p w14:paraId="12F6868B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</w:p>
    <w:p w14:paraId="169433E0" w14:textId="239B4270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bookmarkStart w:id="17" w:name="OLE_LINK1"/>
      <w:bookmarkStart w:id="18" w:name="OLE_LINK2"/>
      <w:bookmarkStart w:id="19" w:name="OLE_LINK3"/>
      <w:r w:rsidRPr="00D201E4">
        <w:rPr>
          <w:rFonts w:ascii="Times New Roman" w:hAnsi="Times New Roman" w:cs="Times New Roman"/>
          <w:sz w:val="24"/>
          <w:szCs w:val="24"/>
          <w:lang w:val="en-GB"/>
        </w:rPr>
        <w:t>Table S1. Information on the 30 global climate models</w:t>
      </w:r>
      <w:r w:rsidR="00E06878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used in this study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tbl>
      <w:tblPr>
        <w:tblStyle w:val="a"/>
        <w:tblW w:w="5000" w:type="pct"/>
        <w:tblLook w:val="04A0" w:firstRow="1" w:lastRow="0" w:firstColumn="1" w:lastColumn="0" w:noHBand="0" w:noVBand="1"/>
      </w:tblPr>
      <w:tblGrid>
        <w:gridCol w:w="3199"/>
        <w:gridCol w:w="3761"/>
        <w:gridCol w:w="2400"/>
      </w:tblGrid>
      <w:tr w:rsidR="00D201E4" w:rsidRPr="00D201E4" w14:paraId="19437726" w14:textId="77777777" w:rsidTr="00172A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709" w:type="pct"/>
            <w:vAlign w:val="center"/>
          </w:tcPr>
          <w:p w14:paraId="4E96E6C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Model name</w:t>
            </w:r>
          </w:p>
        </w:tc>
        <w:tc>
          <w:tcPr>
            <w:tcW w:w="2009" w:type="pct"/>
            <w:vAlign w:val="center"/>
          </w:tcPr>
          <w:p w14:paraId="0E1F2D7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Centre, Country/region</w:t>
            </w:r>
          </w:p>
        </w:tc>
        <w:tc>
          <w:tcPr>
            <w:tcW w:w="1282" w:type="pct"/>
            <w:vAlign w:val="center"/>
          </w:tcPr>
          <w:p w14:paraId="5D1F0BC9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Atm. Resolution</w:t>
            </w:r>
          </w:p>
          <w:p w14:paraId="0B13FFA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(Lat × Lon)</w:t>
            </w:r>
          </w:p>
        </w:tc>
      </w:tr>
      <w:tr w:rsidR="00D201E4" w:rsidRPr="00D201E4" w14:paraId="05F129F3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4C3E993D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ACCESS 1.0</w:t>
            </w:r>
          </w:p>
        </w:tc>
        <w:tc>
          <w:tcPr>
            <w:tcW w:w="2009" w:type="pct"/>
            <w:vAlign w:val="center"/>
          </w:tcPr>
          <w:p w14:paraId="188987FD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CSIRO-BOM, Australia</w:t>
            </w:r>
          </w:p>
        </w:tc>
        <w:tc>
          <w:tcPr>
            <w:tcW w:w="1282" w:type="pct"/>
            <w:vAlign w:val="center"/>
          </w:tcPr>
          <w:p w14:paraId="6F32ABAE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145 × 192</w:t>
            </w:r>
          </w:p>
        </w:tc>
      </w:tr>
      <w:tr w:rsidR="00D201E4" w:rsidRPr="00D201E4" w14:paraId="1160ACF3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0FE30CF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ACCESS 1.3</w:t>
            </w:r>
          </w:p>
        </w:tc>
        <w:tc>
          <w:tcPr>
            <w:tcW w:w="2009" w:type="pct"/>
            <w:vAlign w:val="center"/>
          </w:tcPr>
          <w:p w14:paraId="14746633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CSIRO-BOM, Australia</w:t>
            </w:r>
          </w:p>
        </w:tc>
        <w:tc>
          <w:tcPr>
            <w:tcW w:w="1282" w:type="pct"/>
            <w:vAlign w:val="center"/>
          </w:tcPr>
          <w:p w14:paraId="5081748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145 × 192</w:t>
            </w:r>
          </w:p>
        </w:tc>
      </w:tr>
      <w:tr w:rsidR="00D201E4" w:rsidRPr="00D201E4" w14:paraId="5F3CD3C7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44D79F73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bcc-csm1.1</w:t>
            </w:r>
          </w:p>
        </w:tc>
        <w:tc>
          <w:tcPr>
            <w:tcW w:w="2009" w:type="pct"/>
            <w:vAlign w:val="center"/>
          </w:tcPr>
          <w:p w14:paraId="1F0CC8F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BCC,China</w:t>
            </w:r>
            <w:proofErr w:type="spellEnd"/>
          </w:p>
        </w:tc>
        <w:tc>
          <w:tcPr>
            <w:tcW w:w="1282" w:type="pct"/>
            <w:vAlign w:val="center"/>
          </w:tcPr>
          <w:p w14:paraId="48863219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1A39AF79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3B956C4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bcc-csm1.1(m) </w:t>
            </w:r>
          </w:p>
        </w:tc>
        <w:tc>
          <w:tcPr>
            <w:tcW w:w="2009" w:type="pct"/>
            <w:vAlign w:val="center"/>
          </w:tcPr>
          <w:p w14:paraId="6E68E59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BCC,China</w:t>
            </w:r>
            <w:proofErr w:type="spellEnd"/>
          </w:p>
        </w:tc>
        <w:tc>
          <w:tcPr>
            <w:tcW w:w="1282" w:type="pct"/>
            <w:vAlign w:val="center"/>
          </w:tcPr>
          <w:p w14:paraId="493BE7D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160 × 320</w:t>
            </w:r>
          </w:p>
        </w:tc>
      </w:tr>
      <w:tr w:rsidR="00D201E4" w:rsidRPr="00D201E4" w14:paraId="600B4ABA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320D674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BNU-ESM</w:t>
            </w:r>
          </w:p>
        </w:tc>
        <w:tc>
          <w:tcPr>
            <w:tcW w:w="2009" w:type="pct"/>
            <w:vAlign w:val="center"/>
          </w:tcPr>
          <w:p w14:paraId="47411DF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BNU, China</w:t>
            </w:r>
          </w:p>
        </w:tc>
        <w:tc>
          <w:tcPr>
            <w:tcW w:w="1282" w:type="pct"/>
            <w:vAlign w:val="center"/>
          </w:tcPr>
          <w:p w14:paraId="28264AA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30D8DDD1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2C3E9BC9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CanESM2 </w:t>
            </w:r>
          </w:p>
        </w:tc>
        <w:tc>
          <w:tcPr>
            <w:tcW w:w="2009" w:type="pct"/>
            <w:vAlign w:val="center"/>
          </w:tcPr>
          <w:p w14:paraId="78EB3C2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proofErr w:type="spellStart"/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CCCma</w:t>
            </w:r>
            <w:proofErr w:type="spellEnd"/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, Canada</w:t>
            </w:r>
          </w:p>
        </w:tc>
        <w:tc>
          <w:tcPr>
            <w:tcW w:w="1282" w:type="pct"/>
            <w:vAlign w:val="center"/>
          </w:tcPr>
          <w:p w14:paraId="737028C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192 × 288</w:t>
            </w:r>
          </w:p>
        </w:tc>
      </w:tr>
      <w:tr w:rsidR="00D201E4" w:rsidRPr="00D201E4" w14:paraId="5A64B393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0AC26316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CCSM4</w:t>
            </w:r>
          </w:p>
        </w:tc>
        <w:tc>
          <w:tcPr>
            <w:tcW w:w="2009" w:type="pct"/>
            <w:vAlign w:val="center"/>
          </w:tcPr>
          <w:p w14:paraId="5E5FF36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NCAR, USA</w:t>
            </w:r>
          </w:p>
        </w:tc>
        <w:tc>
          <w:tcPr>
            <w:tcW w:w="1282" w:type="pct"/>
            <w:vAlign w:val="center"/>
          </w:tcPr>
          <w:p w14:paraId="2209509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192 × 288</w:t>
            </w:r>
          </w:p>
        </w:tc>
      </w:tr>
      <w:tr w:rsidR="00D201E4" w:rsidRPr="00D201E4" w14:paraId="5178D3A1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6449F3A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CESM1-BGC</w:t>
            </w:r>
          </w:p>
        </w:tc>
        <w:tc>
          <w:tcPr>
            <w:tcW w:w="2009" w:type="pct"/>
            <w:vAlign w:val="center"/>
          </w:tcPr>
          <w:p w14:paraId="0414508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NSF-DOE-NCAR, USA</w:t>
            </w:r>
          </w:p>
        </w:tc>
        <w:tc>
          <w:tcPr>
            <w:tcW w:w="1282" w:type="pct"/>
            <w:vAlign w:val="center"/>
          </w:tcPr>
          <w:p w14:paraId="1A628AF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192 × 288</w:t>
            </w:r>
          </w:p>
        </w:tc>
      </w:tr>
      <w:tr w:rsidR="00D201E4" w:rsidRPr="00D201E4" w14:paraId="00FA08CF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235BBB6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CESM1-CAM5</w:t>
            </w:r>
          </w:p>
        </w:tc>
        <w:tc>
          <w:tcPr>
            <w:tcW w:w="2009" w:type="pct"/>
            <w:vAlign w:val="center"/>
          </w:tcPr>
          <w:p w14:paraId="1131382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NSF-DOE-NCAR, USA</w:t>
            </w:r>
          </w:p>
        </w:tc>
        <w:tc>
          <w:tcPr>
            <w:tcW w:w="1282" w:type="pct"/>
            <w:vAlign w:val="center"/>
          </w:tcPr>
          <w:p w14:paraId="28452DC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48 × 96</w:t>
            </w:r>
          </w:p>
        </w:tc>
      </w:tr>
      <w:tr w:rsidR="00D201E4" w:rsidRPr="00D201E4" w14:paraId="3045A2B9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133094B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CMCC-CM</w:t>
            </w:r>
          </w:p>
        </w:tc>
        <w:tc>
          <w:tcPr>
            <w:tcW w:w="2009" w:type="pct"/>
            <w:vAlign w:val="center"/>
          </w:tcPr>
          <w:p w14:paraId="49C4F336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CMCC, Europe</w:t>
            </w:r>
          </w:p>
        </w:tc>
        <w:tc>
          <w:tcPr>
            <w:tcW w:w="1282" w:type="pct"/>
            <w:vAlign w:val="center"/>
          </w:tcPr>
          <w:p w14:paraId="23B34AB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7CDDF476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7A806A0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CMCC-CMS</w:t>
            </w:r>
          </w:p>
        </w:tc>
        <w:tc>
          <w:tcPr>
            <w:tcW w:w="2009" w:type="pct"/>
            <w:vAlign w:val="center"/>
          </w:tcPr>
          <w:p w14:paraId="2B713C3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CMCC, Europe</w:t>
            </w:r>
          </w:p>
        </w:tc>
        <w:tc>
          <w:tcPr>
            <w:tcW w:w="1282" w:type="pct"/>
            <w:vAlign w:val="center"/>
          </w:tcPr>
          <w:p w14:paraId="321F7BD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 × 256</w:t>
            </w:r>
          </w:p>
        </w:tc>
      </w:tr>
      <w:tr w:rsidR="00D201E4" w:rsidRPr="00D201E4" w14:paraId="3EBFBE2C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69F8568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CNRM-CM5</w:t>
            </w:r>
          </w:p>
        </w:tc>
        <w:tc>
          <w:tcPr>
            <w:tcW w:w="2009" w:type="pct"/>
            <w:vAlign w:val="center"/>
          </w:tcPr>
          <w:p w14:paraId="771BE55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CNRM-CERFACS, France</w:t>
            </w:r>
          </w:p>
        </w:tc>
        <w:tc>
          <w:tcPr>
            <w:tcW w:w="1282" w:type="pct"/>
            <w:vAlign w:val="center"/>
          </w:tcPr>
          <w:p w14:paraId="0439F6D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0FD75E81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5CEF619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FGOALS-g2</w:t>
            </w:r>
          </w:p>
        </w:tc>
        <w:tc>
          <w:tcPr>
            <w:tcW w:w="2009" w:type="pct"/>
            <w:vAlign w:val="center"/>
          </w:tcPr>
          <w:p w14:paraId="667EF1B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LASG-IAP, China</w:t>
            </w:r>
          </w:p>
        </w:tc>
        <w:tc>
          <w:tcPr>
            <w:tcW w:w="1282" w:type="pct"/>
            <w:vAlign w:val="center"/>
          </w:tcPr>
          <w:p w14:paraId="2F0C8F0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 × 128</w:t>
            </w:r>
          </w:p>
        </w:tc>
      </w:tr>
      <w:tr w:rsidR="00D201E4" w:rsidRPr="00D201E4" w14:paraId="7EDF808D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54512A5E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GFDL-CM3</w:t>
            </w:r>
          </w:p>
        </w:tc>
        <w:tc>
          <w:tcPr>
            <w:tcW w:w="2009" w:type="pct"/>
            <w:vAlign w:val="center"/>
          </w:tcPr>
          <w:p w14:paraId="48D3382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NOAA GFDL, USA</w:t>
            </w:r>
          </w:p>
        </w:tc>
        <w:tc>
          <w:tcPr>
            <w:tcW w:w="1282" w:type="pct"/>
            <w:vAlign w:val="center"/>
          </w:tcPr>
          <w:p w14:paraId="6A1D3DF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90 × 144</w:t>
            </w:r>
          </w:p>
        </w:tc>
      </w:tr>
      <w:tr w:rsidR="00D201E4" w:rsidRPr="00D201E4" w14:paraId="3EB3DA66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5F538E2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GFDL-ESM2G</w:t>
            </w:r>
          </w:p>
        </w:tc>
        <w:tc>
          <w:tcPr>
            <w:tcW w:w="2009" w:type="pct"/>
            <w:vAlign w:val="center"/>
          </w:tcPr>
          <w:p w14:paraId="2381E5A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NOAA GFDL, USA</w:t>
            </w:r>
          </w:p>
        </w:tc>
        <w:tc>
          <w:tcPr>
            <w:tcW w:w="1282" w:type="pct"/>
            <w:vAlign w:val="center"/>
          </w:tcPr>
          <w:p w14:paraId="4954364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90 × 144</w:t>
            </w:r>
          </w:p>
        </w:tc>
      </w:tr>
      <w:tr w:rsidR="00D201E4" w:rsidRPr="00D201E4" w14:paraId="4189F56B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14CE5E43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GFDL-ESM2M</w:t>
            </w:r>
          </w:p>
        </w:tc>
        <w:tc>
          <w:tcPr>
            <w:tcW w:w="2009" w:type="pct"/>
            <w:vAlign w:val="center"/>
          </w:tcPr>
          <w:p w14:paraId="4C02F6B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NOAA GFDL, USA</w:t>
            </w:r>
          </w:p>
        </w:tc>
        <w:tc>
          <w:tcPr>
            <w:tcW w:w="1282" w:type="pct"/>
            <w:vAlign w:val="center"/>
          </w:tcPr>
          <w:p w14:paraId="28BEFA0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90 × 144</w:t>
            </w:r>
          </w:p>
        </w:tc>
      </w:tr>
      <w:tr w:rsidR="00D201E4" w:rsidRPr="00D201E4" w14:paraId="01373E95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6498E9C7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HadGEM2-AO</w:t>
            </w:r>
          </w:p>
        </w:tc>
        <w:tc>
          <w:tcPr>
            <w:tcW w:w="2009" w:type="pct"/>
            <w:vAlign w:val="center"/>
          </w:tcPr>
          <w:p w14:paraId="594D645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MOHC, UK</w:t>
            </w:r>
          </w:p>
        </w:tc>
        <w:tc>
          <w:tcPr>
            <w:tcW w:w="1282" w:type="pct"/>
            <w:vAlign w:val="center"/>
          </w:tcPr>
          <w:p w14:paraId="090E35E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145 × 192</w:t>
            </w:r>
          </w:p>
        </w:tc>
      </w:tr>
      <w:tr w:rsidR="00D201E4" w:rsidRPr="00D201E4" w14:paraId="0B6D8853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3F68952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HadGEM2-CC </w:t>
            </w:r>
          </w:p>
        </w:tc>
        <w:tc>
          <w:tcPr>
            <w:tcW w:w="2009" w:type="pct"/>
            <w:vAlign w:val="center"/>
          </w:tcPr>
          <w:p w14:paraId="2A2F97E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MOHC, UK</w:t>
            </w:r>
          </w:p>
        </w:tc>
        <w:tc>
          <w:tcPr>
            <w:tcW w:w="1282" w:type="pct"/>
            <w:vAlign w:val="center"/>
          </w:tcPr>
          <w:p w14:paraId="7EE3FCFE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145 × 192</w:t>
            </w:r>
          </w:p>
        </w:tc>
      </w:tr>
      <w:tr w:rsidR="00D201E4" w:rsidRPr="00D201E4" w14:paraId="5A9C7685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041388E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HadGEM2-ES</w:t>
            </w:r>
          </w:p>
        </w:tc>
        <w:tc>
          <w:tcPr>
            <w:tcW w:w="2009" w:type="pct"/>
            <w:vAlign w:val="center"/>
          </w:tcPr>
          <w:p w14:paraId="7C78F5D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MOHC, UK</w:t>
            </w:r>
          </w:p>
        </w:tc>
        <w:tc>
          <w:tcPr>
            <w:tcW w:w="1282" w:type="pct"/>
            <w:vAlign w:val="center"/>
          </w:tcPr>
          <w:p w14:paraId="477B273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145 × 192</w:t>
            </w:r>
          </w:p>
        </w:tc>
      </w:tr>
      <w:tr w:rsidR="00D201E4" w:rsidRPr="00D201E4" w14:paraId="498DD6C0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3F7BAAB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inmcm4</w:t>
            </w:r>
          </w:p>
        </w:tc>
        <w:tc>
          <w:tcPr>
            <w:tcW w:w="2009" w:type="pct"/>
            <w:vAlign w:val="center"/>
          </w:tcPr>
          <w:p w14:paraId="06517651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INM, Russia</w:t>
            </w:r>
          </w:p>
        </w:tc>
        <w:tc>
          <w:tcPr>
            <w:tcW w:w="1282" w:type="pct"/>
            <w:vAlign w:val="center"/>
          </w:tcPr>
          <w:p w14:paraId="7E34C59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120 × 180</w:t>
            </w:r>
          </w:p>
        </w:tc>
      </w:tr>
      <w:tr w:rsidR="00D201E4" w:rsidRPr="00D201E4" w14:paraId="1963AB34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61745EF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IPSL-CM5A-LR</w:t>
            </w:r>
          </w:p>
        </w:tc>
        <w:tc>
          <w:tcPr>
            <w:tcW w:w="2009" w:type="pct"/>
            <w:vAlign w:val="center"/>
          </w:tcPr>
          <w:p w14:paraId="486AF933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IPSL, France</w:t>
            </w:r>
          </w:p>
        </w:tc>
        <w:tc>
          <w:tcPr>
            <w:tcW w:w="1282" w:type="pct"/>
            <w:vAlign w:val="center"/>
          </w:tcPr>
          <w:p w14:paraId="4AE6F577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96 × 96</w:t>
            </w:r>
          </w:p>
        </w:tc>
      </w:tr>
      <w:tr w:rsidR="00D201E4" w:rsidRPr="00D201E4" w14:paraId="02F79C6A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1FAB9C9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IPSL-CM5A-MR</w:t>
            </w:r>
          </w:p>
        </w:tc>
        <w:tc>
          <w:tcPr>
            <w:tcW w:w="2009" w:type="pct"/>
            <w:vAlign w:val="center"/>
          </w:tcPr>
          <w:p w14:paraId="15A4321E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IPSL, France</w:t>
            </w:r>
          </w:p>
        </w:tc>
        <w:tc>
          <w:tcPr>
            <w:tcW w:w="1282" w:type="pct"/>
            <w:vAlign w:val="center"/>
          </w:tcPr>
          <w:p w14:paraId="57235EC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143 × 144</w:t>
            </w:r>
          </w:p>
        </w:tc>
      </w:tr>
      <w:tr w:rsidR="00D201E4" w:rsidRPr="00D201E4" w14:paraId="3A6CAF0E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703830B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IPSL-CM5B-LR</w:t>
            </w:r>
          </w:p>
        </w:tc>
        <w:tc>
          <w:tcPr>
            <w:tcW w:w="2009" w:type="pct"/>
            <w:vAlign w:val="center"/>
          </w:tcPr>
          <w:p w14:paraId="36B30FF8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IPSL, France</w:t>
            </w:r>
          </w:p>
        </w:tc>
        <w:tc>
          <w:tcPr>
            <w:tcW w:w="1282" w:type="pct"/>
            <w:vAlign w:val="center"/>
          </w:tcPr>
          <w:p w14:paraId="0E785BF6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96 × 96</w:t>
            </w:r>
          </w:p>
        </w:tc>
      </w:tr>
      <w:tr w:rsidR="00D201E4" w:rsidRPr="00D201E4" w14:paraId="6FDD7DF2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768478E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MIROC5</w:t>
            </w:r>
          </w:p>
        </w:tc>
        <w:tc>
          <w:tcPr>
            <w:tcW w:w="2009" w:type="pct"/>
            <w:vAlign w:val="center"/>
          </w:tcPr>
          <w:p w14:paraId="531E7D4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MIROC, Japan</w:t>
            </w:r>
          </w:p>
        </w:tc>
        <w:tc>
          <w:tcPr>
            <w:tcW w:w="1282" w:type="pct"/>
            <w:vAlign w:val="center"/>
          </w:tcPr>
          <w:p w14:paraId="53B8B3F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 × 256</w:t>
            </w:r>
          </w:p>
        </w:tc>
      </w:tr>
      <w:tr w:rsidR="00D201E4" w:rsidRPr="00D201E4" w14:paraId="4D422E1E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1F359DF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MIROC-ESM</w:t>
            </w:r>
          </w:p>
        </w:tc>
        <w:tc>
          <w:tcPr>
            <w:tcW w:w="2009" w:type="pct"/>
            <w:vAlign w:val="center"/>
          </w:tcPr>
          <w:p w14:paraId="66FA83C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MIROC, Japan</w:t>
            </w:r>
          </w:p>
        </w:tc>
        <w:tc>
          <w:tcPr>
            <w:tcW w:w="1282" w:type="pct"/>
            <w:vAlign w:val="center"/>
          </w:tcPr>
          <w:p w14:paraId="339DF163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177CD06E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7EF015D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MIROC-ESM-CHEM</w:t>
            </w:r>
          </w:p>
        </w:tc>
        <w:tc>
          <w:tcPr>
            <w:tcW w:w="2009" w:type="pct"/>
            <w:vAlign w:val="center"/>
          </w:tcPr>
          <w:p w14:paraId="5B834E0B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MIROC, Japan</w:t>
            </w:r>
          </w:p>
        </w:tc>
        <w:tc>
          <w:tcPr>
            <w:tcW w:w="1282" w:type="pct"/>
            <w:vAlign w:val="center"/>
          </w:tcPr>
          <w:p w14:paraId="5755F3F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64 × 128</w:t>
            </w:r>
          </w:p>
        </w:tc>
      </w:tr>
      <w:tr w:rsidR="00D201E4" w:rsidRPr="00D201E4" w14:paraId="1EE52483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2A54B7F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MPI-ESM-LR</w:t>
            </w:r>
          </w:p>
        </w:tc>
        <w:tc>
          <w:tcPr>
            <w:tcW w:w="2009" w:type="pct"/>
            <w:vAlign w:val="center"/>
          </w:tcPr>
          <w:p w14:paraId="0F218A4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MPI-M, Germany</w:t>
            </w:r>
          </w:p>
        </w:tc>
        <w:tc>
          <w:tcPr>
            <w:tcW w:w="1282" w:type="pct"/>
            <w:vAlign w:val="center"/>
          </w:tcPr>
          <w:p w14:paraId="14C32EBF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96 × 192</w:t>
            </w:r>
          </w:p>
        </w:tc>
      </w:tr>
      <w:tr w:rsidR="00D201E4" w:rsidRPr="00D201E4" w14:paraId="4FD7E548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57B6883C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MPI-ESM-MR</w:t>
            </w:r>
          </w:p>
        </w:tc>
        <w:tc>
          <w:tcPr>
            <w:tcW w:w="2009" w:type="pct"/>
            <w:vAlign w:val="center"/>
          </w:tcPr>
          <w:p w14:paraId="10954D0D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MPI-M, Germany</w:t>
            </w:r>
          </w:p>
        </w:tc>
        <w:tc>
          <w:tcPr>
            <w:tcW w:w="1282" w:type="pct"/>
            <w:vAlign w:val="center"/>
          </w:tcPr>
          <w:p w14:paraId="4AB9AABD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96 × 192</w:t>
            </w:r>
          </w:p>
        </w:tc>
      </w:tr>
      <w:tr w:rsidR="00D201E4" w:rsidRPr="00D201E4" w14:paraId="114C0AD1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2883E615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MRI-CGCM3</w:t>
            </w:r>
          </w:p>
        </w:tc>
        <w:tc>
          <w:tcPr>
            <w:tcW w:w="2009" w:type="pct"/>
            <w:vAlign w:val="center"/>
          </w:tcPr>
          <w:p w14:paraId="671E6ED2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MRI, Japan</w:t>
            </w:r>
          </w:p>
        </w:tc>
        <w:tc>
          <w:tcPr>
            <w:tcW w:w="1282" w:type="pct"/>
            <w:vAlign w:val="center"/>
          </w:tcPr>
          <w:p w14:paraId="158E5B2A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160 × 320</w:t>
            </w:r>
          </w:p>
        </w:tc>
      </w:tr>
      <w:tr w:rsidR="00D201E4" w:rsidRPr="00D201E4" w14:paraId="0BF159CB" w14:textId="77777777" w:rsidTr="00172A02">
        <w:trPr>
          <w:trHeight w:val="270"/>
        </w:trPr>
        <w:tc>
          <w:tcPr>
            <w:tcW w:w="1709" w:type="pct"/>
            <w:vAlign w:val="center"/>
          </w:tcPr>
          <w:p w14:paraId="2D479C04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NorESM1-M</w:t>
            </w:r>
          </w:p>
        </w:tc>
        <w:tc>
          <w:tcPr>
            <w:tcW w:w="2009" w:type="pct"/>
            <w:vAlign w:val="center"/>
          </w:tcPr>
          <w:p w14:paraId="2F38FFC0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NCC, Norway</w:t>
            </w:r>
          </w:p>
        </w:tc>
        <w:tc>
          <w:tcPr>
            <w:tcW w:w="1282" w:type="pct"/>
            <w:vAlign w:val="center"/>
          </w:tcPr>
          <w:p w14:paraId="38B8285D" w14:textId="77777777" w:rsidR="00D051D6" w:rsidRPr="00D201E4" w:rsidRDefault="00D051D6" w:rsidP="00AA40B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201E4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96 × 144</w:t>
            </w:r>
          </w:p>
        </w:tc>
      </w:tr>
    </w:tbl>
    <w:p w14:paraId="450E8AB3" w14:textId="77777777" w:rsidR="00D051D6" w:rsidRPr="00D201E4" w:rsidRDefault="00D051D6" w:rsidP="00AA40B6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br w:type="page"/>
      </w:r>
      <w:bookmarkEnd w:id="17"/>
      <w:bookmarkEnd w:id="18"/>
      <w:bookmarkEnd w:id="19"/>
    </w:p>
    <w:p w14:paraId="59EBD994" w14:textId="77777777" w:rsidR="00D051D6" w:rsidRPr="00D201E4" w:rsidRDefault="00D051D6" w:rsidP="00AA40B6">
      <w:pPr>
        <w:rPr>
          <w:rFonts w:ascii="Times New Roman" w:hAnsi="Times New Roman" w:cs="Times New Roman"/>
          <w:b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</w:rPr>
        <w:lastRenderedPageBreak/>
        <w:t>Supplementary Figures</w:t>
      </w:r>
    </w:p>
    <w:p w14:paraId="4806F9D4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</w:p>
    <w:p w14:paraId="4EAB058B" w14:textId="77777777" w:rsidR="00D051D6" w:rsidRPr="00D201E4" w:rsidRDefault="00D051D6" w:rsidP="00AA40B6">
      <w:pPr>
        <w:jc w:val="center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7E8544AA" wp14:editId="7A45E21B">
            <wp:extent cx="4320000" cy="5148000"/>
            <wp:effectExtent l="0" t="0" r="4445" b="0"/>
            <wp:docPr id="1" name="图片 1" descr="F:\Process\Du_Haibo\Global extreme persistent precipitation\EPSI\Submission\Manuscript23-first submission20180822FIE\GRL  Figures\Fig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Process\Du_Haibo\Global extreme persistent precipitation\EPSI\Submission\Manuscript23-first submission20180822FIE\GRL  Figures\FigS1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51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0082EF" w14:textId="77777777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S1.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Locations of (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) raw and (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) valid precipitation stations used for this study. Each colour is indicative of a different data source as described in the above text. The numbers in brackets represent the total number of stations.</w:t>
      </w:r>
    </w:p>
    <w:p w14:paraId="38ABD1B5" w14:textId="77777777" w:rsidR="00D051D6" w:rsidRPr="00D201E4" w:rsidRDefault="00D051D6">
      <w:pPr>
        <w:widowControl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3298E026" w14:textId="0F12D6F7" w:rsidR="00D051D6" w:rsidRPr="00D201E4" w:rsidRDefault="00D051D6" w:rsidP="00AA40B6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2DDBF204" w14:textId="75831892" w:rsidR="00D051D6" w:rsidRPr="00D201E4" w:rsidRDefault="00C56E22" w:rsidP="00AA40B6">
      <w:pPr>
        <w:jc w:val="center"/>
        <w:rPr>
          <w:rFonts w:ascii="Times New Roman" w:hAnsi="Times New Roman" w:cs="Times New Roman"/>
          <w:sz w:val="24"/>
          <w:szCs w:val="24"/>
        </w:rPr>
      </w:pPr>
      <w:r w:rsidRPr="00D201E4">
        <w:rPr>
          <w:noProof/>
          <w:lang w:val="en-GB" w:eastAsia="en-GB"/>
        </w:rPr>
        <w:drawing>
          <wp:inline distT="0" distB="0" distL="0" distR="0" wp14:anchorId="0BBBB017" wp14:editId="035B2396">
            <wp:extent cx="4320000" cy="5212800"/>
            <wp:effectExtent l="0" t="0" r="4445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521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E03F9E" w14:textId="08D60DA6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S</w:t>
      </w:r>
      <w:r w:rsidR="00B866B9" w:rsidRPr="00D201E4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FC0E2C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Same as </w:t>
      </w:r>
      <w:r w:rsidR="00FC0E2C"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1</w:t>
      </w:r>
      <w:r w:rsidR="00FC0E2C" w:rsidRPr="00D201E4">
        <w:rPr>
          <w:rFonts w:ascii="Times New Roman" w:hAnsi="Times New Roman" w:cs="Times New Roman"/>
          <w:sz w:val="24"/>
          <w:szCs w:val="24"/>
          <w:lang w:val="en-GB"/>
        </w:rPr>
        <w:t>, but for the CMIP5 historical simulations during 1961-2005.</w:t>
      </w:r>
    </w:p>
    <w:p w14:paraId="5AF58B21" w14:textId="26FBC384" w:rsidR="00B866B9" w:rsidRPr="00D201E4" w:rsidRDefault="00D051D6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br w:type="page"/>
      </w:r>
    </w:p>
    <w:p w14:paraId="2388671C" w14:textId="776776DC" w:rsidR="00D95715" w:rsidRPr="00D201E4" w:rsidRDefault="00C56E22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noProof/>
          <w:lang w:val="en-GB" w:eastAsia="en-GB"/>
        </w:rPr>
        <w:lastRenderedPageBreak/>
        <w:drawing>
          <wp:inline distT="0" distB="0" distL="0" distR="0" wp14:anchorId="72C8A86A" wp14:editId="4A594A26">
            <wp:extent cx="5943600" cy="3213100"/>
            <wp:effectExtent l="0" t="0" r="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1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4A510" w14:textId="46D074B5" w:rsidR="00D95715" w:rsidRPr="00D201E4" w:rsidRDefault="00D95715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 w:hint="eastAsia"/>
          <w:b/>
          <w:sz w:val="24"/>
          <w:szCs w:val="24"/>
        </w:rPr>
        <w:t>F</w:t>
      </w:r>
      <w:r w:rsidRPr="00D201E4">
        <w:rPr>
          <w:rFonts w:ascii="Times New Roman" w:hAnsi="Times New Roman" w:cs="Times New Roman"/>
          <w:b/>
          <w:sz w:val="24"/>
          <w:szCs w:val="24"/>
        </w:rPr>
        <w:t>igure S3.</w:t>
      </w:r>
      <w:r w:rsidRPr="00D201E4">
        <w:rPr>
          <w:rFonts w:ascii="Times New Roman" w:hAnsi="Times New Roman" w:cs="Times New Roman"/>
          <w:sz w:val="24"/>
          <w:szCs w:val="24"/>
        </w:rPr>
        <w:t xml:space="preserve"> </w:t>
      </w:r>
      <w:r w:rsidR="00FC0E2C" w:rsidRPr="00D201E4">
        <w:rPr>
          <w:rFonts w:ascii="Times New Roman" w:hAnsi="Times New Roman" w:cs="Times New Roman"/>
          <w:sz w:val="24"/>
          <w:szCs w:val="24"/>
        </w:rPr>
        <w:t xml:space="preserve">Same as </w:t>
      </w:r>
      <w:r w:rsidR="00FC0E2C" w:rsidRPr="00D201E4">
        <w:rPr>
          <w:rFonts w:ascii="Times New Roman" w:hAnsi="Times New Roman" w:cs="Times New Roman"/>
          <w:b/>
          <w:sz w:val="24"/>
          <w:szCs w:val="24"/>
        </w:rPr>
        <w:t>Figure 2</w:t>
      </w:r>
      <w:r w:rsidR="00FC0E2C" w:rsidRPr="00D201E4">
        <w:rPr>
          <w:rFonts w:ascii="Times New Roman" w:hAnsi="Times New Roman" w:cs="Times New Roman"/>
          <w:sz w:val="24"/>
          <w:szCs w:val="24"/>
        </w:rPr>
        <w:t>, but for the CMIP5 historical simulations during 1961-2005.</w:t>
      </w:r>
    </w:p>
    <w:p w14:paraId="65C38FB2" w14:textId="52A8F39A" w:rsidR="00D95715" w:rsidRPr="00D201E4" w:rsidRDefault="00D95715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D201E4">
        <w:rPr>
          <w:rFonts w:ascii="Times New Roman" w:hAnsi="Times New Roman" w:cs="Times New Roman"/>
          <w:sz w:val="24"/>
          <w:szCs w:val="24"/>
        </w:rPr>
        <w:br w:type="page"/>
      </w:r>
    </w:p>
    <w:p w14:paraId="1C5FE891" w14:textId="47606771" w:rsidR="00D051D6" w:rsidRPr="00D201E4" w:rsidRDefault="00C56E22" w:rsidP="00AA40B6">
      <w:pPr>
        <w:rPr>
          <w:rFonts w:ascii="Times New Roman" w:hAnsi="Times New Roman" w:cs="Times New Roman"/>
          <w:sz w:val="24"/>
          <w:szCs w:val="24"/>
        </w:rPr>
      </w:pPr>
      <w:r w:rsidRPr="00D201E4">
        <w:rPr>
          <w:noProof/>
          <w:lang w:val="en-GB" w:eastAsia="en-GB"/>
        </w:rPr>
        <w:lastRenderedPageBreak/>
        <w:drawing>
          <wp:inline distT="0" distB="0" distL="0" distR="0" wp14:anchorId="0C556E79" wp14:editId="7BC79459">
            <wp:extent cx="5943600" cy="40894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8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9B75A" w14:textId="050E0A13" w:rsidR="00D95715" w:rsidRPr="00D201E4" w:rsidRDefault="00D051D6" w:rsidP="00C42711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S</w:t>
      </w:r>
      <w:r w:rsidR="00D95715" w:rsidRPr="00D201E4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71F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Same as </w:t>
      </w:r>
      <w:r w:rsidR="005E71FD"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1</w:t>
      </w:r>
      <w:r w:rsidR="005E71F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but for </w:t>
      </w:r>
      <w:r w:rsidR="00FC0E2C" w:rsidRPr="00D201E4">
        <w:rPr>
          <w:rFonts w:ascii="Times New Roman" w:hAnsi="Times New Roman" w:cs="Times New Roman"/>
          <w:sz w:val="24"/>
          <w:szCs w:val="24"/>
          <w:lang w:val="en-GB"/>
        </w:rPr>
        <w:t>the ensemble of CMIP5 simulations under the RCP4.5 (left side) and RCP8.5 (right side) scenarios during 2006-2100.</w:t>
      </w:r>
    </w:p>
    <w:p w14:paraId="5FE7DD00" w14:textId="77777777" w:rsidR="00D95715" w:rsidRPr="00D201E4" w:rsidRDefault="00D95715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2352B61E" w14:textId="1061163B" w:rsidR="00D051D6" w:rsidRPr="00D201E4" w:rsidRDefault="00D051D6" w:rsidP="00D05F9A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</w:rPr>
      </w:pPr>
    </w:p>
    <w:p w14:paraId="37216B80" w14:textId="6EC9548D" w:rsidR="00D051D6" w:rsidRPr="00D201E4" w:rsidRDefault="00C56E22" w:rsidP="00AA40B6">
      <w:pPr>
        <w:jc w:val="center"/>
        <w:rPr>
          <w:rFonts w:ascii="Times New Roman" w:hAnsi="Times New Roman" w:cs="Times New Roman"/>
          <w:sz w:val="24"/>
          <w:szCs w:val="24"/>
        </w:rPr>
      </w:pPr>
      <w:r w:rsidRPr="00D201E4">
        <w:rPr>
          <w:noProof/>
          <w:lang w:val="en-GB" w:eastAsia="en-GB"/>
        </w:rPr>
        <w:drawing>
          <wp:inline distT="0" distB="0" distL="0" distR="0" wp14:anchorId="436B9F60" wp14:editId="0988146F">
            <wp:extent cx="5943600" cy="303403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5D5BC" w14:textId="567EDE40" w:rsidR="00D051D6" w:rsidRPr="00D201E4" w:rsidRDefault="00D051D6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S</w:t>
      </w:r>
      <w:r w:rsidR="00C56E22" w:rsidRPr="00D201E4"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The uncertainties (inter-model </w:t>
      </w:r>
      <w:r w:rsidR="00D03D1B" w:rsidRPr="00D201E4">
        <w:rPr>
          <w:rFonts w:ascii="Times New Roman" w:hAnsi="Times New Roman" w:cs="Times New Roman"/>
          <w:sz w:val="24"/>
          <w:szCs w:val="24"/>
          <w:lang w:val="en-GB"/>
        </w:rPr>
        <w:t>standard deviation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) of the </w:t>
      </w:r>
      <w:r w:rsidR="00D03D1B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trends in Rx1day and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>RxEvent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among the CMIP5 models. 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the </w:t>
      </w:r>
      <w:r w:rsidR="00D03D1B" w:rsidRPr="00D201E4">
        <w:rPr>
          <w:rFonts w:ascii="Times New Roman" w:hAnsi="Times New Roman" w:cs="Times New Roman"/>
          <w:sz w:val="24"/>
          <w:szCs w:val="24"/>
          <w:lang w:val="en-GB"/>
        </w:rPr>
        <w:t>annual daily precipitation maxima (</w:t>
      </w:r>
      <w:r w:rsidR="00D03D1B" w:rsidRPr="00D201E4">
        <w:rPr>
          <w:rFonts w:ascii="Times New Roman" w:hAnsi="Times New Roman" w:cs="Times New Roman" w:hint="eastAsia"/>
          <w:sz w:val="24"/>
          <w:szCs w:val="24"/>
          <w:lang w:val="en-GB"/>
        </w:rPr>
        <w:t>R</w:t>
      </w:r>
      <w:r w:rsidR="00D03D1B" w:rsidRPr="00D201E4">
        <w:rPr>
          <w:rFonts w:ascii="Times New Roman" w:hAnsi="Times New Roman" w:cs="Times New Roman"/>
          <w:sz w:val="24"/>
          <w:szCs w:val="24"/>
          <w:lang w:val="en-GB"/>
        </w:rPr>
        <w:t>x1day)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; 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the </w:t>
      </w:r>
      <w:r w:rsidR="00D03D1B" w:rsidRPr="00D201E4">
        <w:rPr>
          <w:rFonts w:ascii="Times New Roman" w:hAnsi="Times New Roman" w:cs="Times New Roman"/>
          <w:sz w:val="24"/>
          <w:szCs w:val="24"/>
          <w:lang w:val="en-GB"/>
        </w:rPr>
        <w:t>annual persistent precipitation maxima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. Large value indicates large uncertainty, and vice versa.</w:t>
      </w:r>
    </w:p>
    <w:p w14:paraId="4C25274B" w14:textId="7B1DB41A" w:rsidR="0003082E" w:rsidRPr="00D201E4" w:rsidRDefault="0003082E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3D934A79" w14:textId="219CBE94" w:rsidR="0003082E" w:rsidRPr="00D201E4" w:rsidRDefault="00FC278F" w:rsidP="0030740D">
      <w:pPr>
        <w:widowControl/>
        <w:spacing w:after="160" w:line="259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noProof/>
          <w:lang w:val="en-GB" w:eastAsia="en-GB"/>
        </w:rPr>
        <w:lastRenderedPageBreak/>
        <w:drawing>
          <wp:inline distT="0" distB="0" distL="0" distR="0" wp14:anchorId="003C135F" wp14:editId="1AE35ABF">
            <wp:extent cx="4320000" cy="5202000"/>
            <wp:effectExtent l="0" t="0" r="444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520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771AB0" w14:textId="53A71AA6" w:rsidR="0003082E" w:rsidRPr="00D201E4" w:rsidRDefault="0003082E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 w:hint="eastAsia"/>
          <w:b/>
          <w:sz w:val="24"/>
          <w:szCs w:val="24"/>
          <w:lang w:val="en-GB"/>
        </w:rPr>
        <w:t>F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igure S</w:t>
      </w:r>
      <w:r w:rsidR="00FC278F" w:rsidRPr="00D201E4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Same as 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1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but for the order of operation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>by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77045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first interpolating the daily observations and 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calculating the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annual 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>precipitation maxima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77045" w:rsidRPr="00D201E4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="0030740D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>daily grids.</w:t>
      </w:r>
    </w:p>
    <w:p w14:paraId="58E8B85E" w14:textId="569CD5B4" w:rsidR="0003082E" w:rsidRPr="00D201E4" w:rsidRDefault="0003082E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59BF3ABF" w14:textId="26B88ABA" w:rsidR="0003082E" w:rsidRPr="00D201E4" w:rsidRDefault="00FC278F">
      <w:pPr>
        <w:widowControl/>
        <w:spacing w:after="160" w:line="259" w:lineRule="auto"/>
        <w:jc w:val="left"/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noProof/>
          <w:lang w:val="en-GB" w:eastAsia="en-GB"/>
        </w:rPr>
        <w:lastRenderedPageBreak/>
        <w:drawing>
          <wp:inline distT="0" distB="0" distL="0" distR="0" wp14:anchorId="73BD57E6" wp14:editId="28A6BEF9">
            <wp:extent cx="5943600" cy="32035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0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FA8719" w14:textId="4CB6246D" w:rsidR="0003082E" w:rsidRPr="00D201E4" w:rsidRDefault="0030740D" w:rsidP="00AA40B6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D201E4">
        <w:rPr>
          <w:rFonts w:ascii="Times New Roman" w:hAnsi="Times New Roman" w:cs="Times New Roman" w:hint="eastAsia"/>
          <w:b/>
          <w:sz w:val="24"/>
          <w:szCs w:val="24"/>
          <w:lang w:val="en-GB"/>
        </w:rPr>
        <w:t>F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igure S</w:t>
      </w:r>
      <w:r w:rsidR="00FC278F" w:rsidRPr="00D201E4">
        <w:rPr>
          <w:rFonts w:ascii="Times New Roman" w:hAnsi="Times New Roman" w:cs="Times New Roman"/>
          <w:b/>
          <w:sz w:val="24"/>
          <w:szCs w:val="24"/>
          <w:lang w:val="en-GB"/>
        </w:rPr>
        <w:t>7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Same as </w:t>
      </w:r>
      <w:r w:rsidRPr="00D201E4">
        <w:rPr>
          <w:rFonts w:ascii="Times New Roman" w:hAnsi="Times New Roman" w:cs="Times New Roman"/>
          <w:b/>
          <w:sz w:val="24"/>
          <w:szCs w:val="24"/>
          <w:lang w:val="en-GB"/>
        </w:rPr>
        <w:t>Figure 2</w:t>
      </w:r>
      <w:r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, but for the order of operation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by </w:t>
      </w:r>
      <w:r w:rsidR="00677045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first interpolating the daily observations and 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calculating the annual precipitation maxima </w:t>
      </w:r>
      <w:r w:rsidR="00677045" w:rsidRPr="00D201E4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="000B21AF" w:rsidRPr="00D201E4">
        <w:rPr>
          <w:rFonts w:ascii="Times New Roman" w:hAnsi="Times New Roman" w:cs="Times New Roman"/>
          <w:sz w:val="24"/>
          <w:szCs w:val="24"/>
          <w:lang w:val="en-GB"/>
        </w:rPr>
        <w:t xml:space="preserve"> daily grids.</w:t>
      </w:r>
    </w:p>
    <w:sectPr w:rsidR="0003082E" w:rsidRPr="00D201E4" w:rsidSect="003C15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426FB1"/>
    <w:multiLevelType w:val="hybridMultilevel"/>
    <w:tmpl w:val="CF0218D0"/>
    <w:lvl w:ilvl="0" w:tplc="C1FC93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D051D6"/>
    <w:rsid w:val="0003082E"/>
    <w:rsid w:val="000924B2"/>
    <w:rsid w:val="000B21AF"/>
    <w:rsid w:val="000C553C"/>
    <w:rsid w:val="00101486"/>
    <w:rsid w:val="00172CCF"/>
    <w:rsid w:val="00181EF0"/>
    <w:rsid w:val="001C1209"/>
    <w:rsid w:val="00205753"/>
    <w:rsid w:val="00216B04"/>
    <w:rsid w:val="002A166A"/>
    <w:rsid w:val="002B603A"/>
    <w:rsid w:val="002D35E9"/>
    <w:rsid w:val="002F55AE"/>
    <w:rsid w:val="00301DB9"/>
    <w:rsid w:val="0030740D"/>
    <w:rsid w:val="00366BF7"/>
    <w:rsid w:val="005E71FD"/>
    <w:rsid w:val="00677045"/>
    <w:rsid w:val="00695FEC"/>
    <w:rsid w:val="006E3B7C"/>
    <w:rsid w:val="007342D1"/>
    <w:rsid w:val="00845589"/>
    <w:rsid w:val="008E437E"/>
    <w:rsid w:val="00920349"/>
    <w:rsid w:val="0095119D"/>
    <w:rsid w:val="00996AB1"/>
    <w:rsid w:val="009C3C4B"/>
    <w:rsid w:val="00A1436D"/>
    <w:rsid w:val="00AD3937"/>
    <w:rsid w:val="00B82519"/>
    <w:rsid w:val="00B866B9"/>
    <w:rsid w:val="00B93C4C"/>
    <w:rsid w:val="00BC6134"/>
    <w:rsid w:val="00C56E22"/>
    <w:rsid w:val="00CB6CDA"/>
    <w:rsid w:val="00D03D1B"/>
    <w:rsid w:val="00D051D6"/>
    <w:rsid w:val="00D05F9A"/>
    <w:rsid w:val="00D06C8F"/>
    <w:rsid w:val="00D201E4"/>
    <w:rsid w:val="00D42A2B"/>
    <w:rsid w:val="00D95715"/>
    <w:rsid w:val="00E06878"/>
    <w:rsid w:val="00E42CB5"/>
    <w:rsid w:val="00E95AB4"/>
    <w:rsid w:val="00F002B1"/>
    <w:rsid w:val="00F336B9"/>
    <w:rsid w:val="00FC0E2C"/>
    <w:rsid w:val="00FC2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AE152"/>
  <w15:chartTrackingRefBased/>
  <w15:docId w15:val="{3E1E22FE-E34C-4FE6-8471-F6A2613EE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051D6"/>
    <w:pPr>
      <w:widowControl w:val="0"/>
      <w:spacing w:after="0" w:line="240" w:lineRule="auto"/>
      <w:jc w:val="both"/>
    </w:pPr>
    <w:rPr>
      <w:kern w:val="2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51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D051D6"/>
    <w:rPr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D051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D051D6"/>
    <w:rPr>
      <w:kern w:val="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51D6"/>
    <w:rPr>
      <w:color w:val="0563C1" w:themeColor="hyperlink"/>
      <w:u w:val="single"/>
    </w:rPr>
  </w:style>
  <w:style w:type="table" w:customStyle="1" w:styleId="a">
    <w:name w:val="三线格"/>
    <w:basedOn w:val="TableSimple1"/>
    <w:uiPriority w:val="99"/>
    <w:rsid w:val="00D051D6"/>
    <w:tblPr>
      <w:tblBorders>
        <w:top w:val="single" w:sz="8" w:space="0" w:color="auto"/>
        <w:bottom w:val="single" w:sz="8" w:space="0" w:color="auto"/>
      </w:tblBorders>
    </w:tblPr>
    <w:tcPr>
      <w:shd w:val="clear" w:color="auto" w:fill="auto"/>
    </w:tcPr>
    <w:tblStylePr w:type="firstRow">
      <w:tblPr/>
      <w:tcPr>
        <w:tcBorders>
          <w:bottom w:val="single" w:sz="8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lastRow">
      <w:tblPr/>
      <w:tcPr>
        <w:tcBorders>
          <w:top w:val="nil"/>
          <w:tl2br w:val="none" w:sz="0" w:space="0" w:color="auto"/>
          <w:tr2bl w:val="none" w:sz="0" w:space="0" w:color="auto"/>
        </w:tcBorders>
        <w:shd w:val="clear" w:color="auto" w:fill="auto"/>
      </w:tcPr>
    </w:tblStylePr>
  </w:style>
  <w:style w:type="table" w:styleId="TableSimple1">
    <w:name w:val="Table Simple 1"/>
    <w:basedOn w:val="TableNormal"/>
    <w:uiPriority w:val="99"/>
    <w:semiHidden/>
    <w:unhideWhenUsed/>
    <w:rsid w:val="00D051D6"/>
    <w:pPr>
      <w:widowControl w:val="0"/>
      <w:spacing w:after="0" w:line="240" w:lineRule="auto"/>
      <w:jc w:val="both"/>
    </w:pPr>
    <w:rPr>
      <w:kern w:val="2"/>
      <w:sz w:val="21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customStyle="1" w:styleId="1">
    <w:name w:val="三线格1"/>
    <w:basedOn w:val="TableSimple1"/>
    <w:uiPriority w:val="99"/>
    <w:rsid w:val="00D051D6"/>
    <w:tblPr>
      <w:tblBorders>
        <w:top w:val="single" w:sz="8" w:space="0" w:color="auto"/>
        <w:bottom w:val="single" w:sz="8" w:space="0" w:color="auto"/>
      </w:tblBorders>
    </w:tblPr>
    <w:tcPr>
      <w:shd w:val="clear" w:color="auto" w:fill="auto"/>
    </w:tcPr>
    <w:tblStylePr w:type="firstRow">
      <w:tblPr/>
      <w:tcPr>
        <w:tcBorders>
          <w:bottom w:val="single" w:sz="8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lastRow">
      <w:tblPr/>
      <w:tcPr>
        <w:tcBorders>
          <w:top w:val="nil"/>
          <w:tl2br w:val="none" w:sz="0" w:space="0" w:color="auto"/>
          <w:tr2bl w:val="none" w:sz="0" w:space="0" w:color="auto"/>
        </w:tcBorders>
        <w:shd w:val="clear" w:color="auto" w:fill="auto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D051D6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51D6"/>
    <w:rPr>
      <w:kern w:val="2"/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Char"/>
    <w:rsid w:val="00D051D6"/>
    <w:pPr>
      <w:jc w:val="center"/>
    </w:pPr>
    <w:rPr>
      <w:rFonts w:ascii="Calibri" w:hAnsi="Calibri" w:cs="Calibri"/>
      <w:noProof/>
      <w:sz w:val="20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051D6"/>
    <w:rPr>
      <w:rFonts w:ascii="Calibri" w:hAnsi="Calibri" w:cs="Calibri"/>
      <w:noProof/>
      <w:kern w:val="2"/>
      <w:sz w:val="20"/>
    </w:rPr>
  </w:style>
  <w:style w:type="paragraph" w:customStyle="1" w:styleId="EndNoteBibliography">
    <w:name w:val="EndNote Bibliography"/>
    <w:basedOn w:val="Normal"/>
    <w:link w:val="EndNoteBibliographyChar"/>
    <w:rsid w:val="00D051D6"/>
    <w:rPr>
      <w:rFonts w:ascii="Calibri" w:hAnsi="Calibri" w:cs="Calibri"/>
      <w:noProof/>
      <w:sz w:val="20"/>
    </w:rPr>
  </w:style>
  <w:style w:type="character" w:customStyle="1" w:styleId="EndNoteBibliographyChar">
    <w:name w:val="EndNote Bibliography Char"/>
    <w:basedOn w:val="DefaultParagraphFont"/>
    <w:link w:val="EndNoteBibliography"/>
    <w:rsid w:val="00D051D6"/>
    <w:rPr>
      <w:rFonts w:ascii="Calibri" w:hAnsi="Calibri" w:cs="Calibri"/>
      <w:noProof/>
      <w:kern w:val="2"/>
      <w:sz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D051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51D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51D6"/>
    <w:rPr>
      <w:kern w:val="2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51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51D6"/>
    <w:rPr>
      <w:b/>
      <w:bCs/>
      <w:kern w:val="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image" Target="media/image7.tiff"/><Relationship Id="rId5" Type="http://schemas.openxmlformats.org/officeDocument/2006/relationships/image" Target="media/image1.tiff"/><Relationship Id="rId10" Type="http://schemas.openxmlformats.org/officeDocument/2006/relationships/image" Target="media/image6.tiff"/><Relationship Id="rId4" Type="http://schemas.openxmlformats.org/officeDocument/2006/relationships/webSettings" Target="webSettings.xml"/><Relationship Id="rId9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1423</Words>
  <Characters>8115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CAFNR - MU</Company>
  <LinksUpToDate>false</LinksUpToDate>
  <CharactersWithSpaces>9519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Du, Haibo</dc:creator>
  <cp:keywords/>
  <dc:description/>
  <cp:lastModifiedBy>Haibo</cp:lastModifiedBy>
  <cp:revision>3</cp:revision>
  <dcterms:created xsi:type="dcterms:W3CDTF">2019-02-24T21:12:00Z</dcterms:created>
  <dcterms:modified xsi:type="dcterms:W3CDTF">2019-02-24T21:13:00Z</dcterms:modified>
</cp:coreProperties>
</file>