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527959D" w14:textId="78A51953" w:rsidR="009B5A9F" w:rsidRDefault="009B5A9F" w:rsidP="009B5A9F">
      <w:pPr>
        <w:pStyle w:val="NormalWeb"/>
        <w:spacing w:after="0" w:line="360" w:lineRule="auto"/>
        <w:jc w:val="both"/>
        <w:rPr>
          <w:rFonts w:eastAsia="+mn-ea"/>
          <w:b/>
          <w:bCs/>
          <w:kern w:val="24"/>
          <w:sz w:val="28"/>
          <w:szCs w:val="28"/>
          <w:lang w:val="en-GB"/>
        </w:rPr>
      </w:pPr>
      <w:bookmarkStart w:id="0" w:name="_GoBack"/>
      <w:bookmarkEnd w:id="0"/>
      <w:r w:rsidRPr="004D4C2D">
        <w:rPr>
          <w:rFonts w:eastAsia="+mn-ea"/>
          <w:b/>
          <w:bCs/>
          <w:kern w:val="24"/>
          <w:sz w:val="28"/>
          <w:szCs w:val="28"/>
          <w:lang w:val="en-US"/>
        </w:rPr>
        <w:t>Effects of the physisorption properties of activated carbon derived from human hair as a potential electrode for symmetric supercapacitors</w:t>
      </w:r>
    </w:p>
    <w:p w14:paraId="6C9E08C1" w14:textId="150F4BAD" w:rsidR="00D53A10" w:rsidRPr="00D53A10" w:rsidRDefault="00D53A10" w:rsidP="00A62E9F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D53A10">
        <w:rPr>
          <w:rFonts w:ascii="Times New Roman" w:hAnsi="Times New Roman" w:cs="Times New Roman"/>
          <w:sz w:val="24"/>
          <w:szCs w:val="24"/>
          <w:lang w:val="en-US"/>
        </w:rPr>
        <w:t xml:space="preserve">Rashed A. M. Adam, </w:t>
      </w:r>
      <w:proofErr w:type="spellStart"/>
      <w:r w:rsidRPr="00D53A10">
        <w:rPr>
          <w:rFonts w:ascii="Times New Roman" w:hAnsi="Times New Roman" w:cs="Times New Roman"/>
          <w:sz w:val="24"/>
          <w:szCs w:val="24"/>
          <w:lang w:val="en-US"/>
        </w:rPr>
        <w:t>Delvina</w:t>
      </w:r>
      <w:proofErr w:type="spellEnd"/>
      <w:r w:rsidRPr="00D53A10">
        <w:rPr>
          <w:rFonts w:ascii="Times New Roman" w:hAnsi="Times New Roman" w:cs="Times New Roman"/>
          <w:sz w:val="24"/>
          <w:szCs w:val="24"/>
          <w:lang w:val="en-US"/>
        </w:rPr>
        <w:t xml:space="preserve"> J. </w:t>
      </w:r>
      <w:proofErr w:type="spellStart"/>
      <w:r w:rsidRPr="00D53A10">
        <w:rPr>
          <w:rFonts w:ascii="Times New Roman" w:hAnsi="Times New Roman" w:cs="Times New Roman"/>
          <w:sz w:val="24"/>
          <w:szCs w:val="24"/>
          <w:lang w:val="en-US"/>
        </w:rPr>
        <w:t>Tarimo</w:t>
      </w:r>
      <w:proofErr w:type="spellEnd"/>
      <w:r w:rsidRPr="00D53A10">
        <w:rPr>
          <w:rFonts w:ascii="Times New Roman" w:hAnsi="Times New Roman" w:cs="Times New Roman"/>
          <w:sz w:val="24"/>
          <w:szCs w:val="24"/>
          <w:lang w:val="en-US"/>
        </w:rPr>
        <w:t xml:space="preserve">, Vusani M. </w:t>
      </w:r>
      <w:proofErr w:type="spellStart"/>
      <w:r w:rsidRPr="00D53A10">
        <w:rPr>
          <w:rFonts w:ascii="Times New Roman" w:hAnsi="Times New Roman" w:cs="Times New Roman"/>
          <w:sz w:val="24"/>
          <w:szCs w:val="24"/>
          <w:lang w:val="en-US"/>
        </w:rPr>
        <w:t>Maphiri</w:t>
      </w:r>
      <w:proofErr w:type="spellEnd"/>
      <w:r w:rsidRPr="00D53A10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D53A10">
        <w:rPr>
          <w:rFonts w:ascii="Times New Roman" w:hAnsi="Times New Roman" w:cs="Times New Roman"/>
          <w:sz w:val="24"/>
          <w:szCs w:val="24"/>
          <w:lang w:val="en-US"/>
        </w:rPr>
        <w:t>Abdulmajid</w:t>
      </w:r>
      <w:proofErr w:type="spellEnd"/>
      <w:r w:rsidRPr="00D53A10">
        <w:rPr>
          <w:rFonts w:ascii="Times New Roman" w:hAnsi="Times New Roman" w:cs="Times New Roman"/>
          <w:sz w:val="24"/>
          <w:szCs w:val="24"/>
          <w:lang w:val="en-US"/>
        </w:rPr>
        <w:t xml:space="preserve"> A. </w:t>
      </w:r>
      <w:proofErr w:type="spellStart"/>
      <w:r w:rsidRPr="00D53A10">
        <w:rPr>
          <w:rFonts w:ascii="Times New Roman" w:hAnsi="Times New Roman" w:cs="Times New Roman"/>
          <w:sz w:val="24"/>
          <w:szCs w:val="24"/>
          <w:lang w:val="en-US"/>
        </w:rPr>
        <w:t>Mirghni</w:t>
      </w:r>
      <w:proofErr w:type="spellEnd"/>
      <w:r w:rsidRPr="00D53A10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0242D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0242DE">
        <w:rPr>
          <w:rFonts w:ascii="Times New Roman" w:hAnsi="Times New Roman" w:cs="Times New Roman"/>
          <w:bCs/>
          <w:sz w:val="24"/>
          <w:szCs w:val="24"/>
        </w:rPr>
        <w:t>Oladepo</w:t>
      </w:r>
      <w:proofErr w:type="spellEnd"/>
      <w:r w:rsidR="000242DE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0242DE">
        <w:rPr>
          <w:rFonts w:ascii="Times New Roman" w:hAnsi="Times New Roman" w:cs="Times New Roman"/>
          <w:bCs/>
          <w:sz w:val="24"/>
          <w:szCs w:val="24"/>
        </w:rPr>
        <w:t>Fasakin</w:t>
      </w:r>
      <w:proofErr w:type="spellEnd"/>
      <w:r w:rsidR="000242DE">
        <w:rPr>
          <w:rFonts w:ascii="Times New Roman" w:hAnsi="Times New Roman" w:cs="Times New Roman"/>
          <w:bCs/>
          <w:sz w:val="24"/>
          <w:szCs w:val="24"/>
        </w:rPr>
        <w:t>,</w:t>
      </w:r>
      <w:r w:rsidRPr="00D53A10">
        <w:rPr>
          <w:rFonts w:ascii="Times New Roman" w:hAnsi="Times New Roman" w:cs="Times New Roman"/>
          <w:sz w:val="24"/>
          <w:szCs w:val="24"/>
          <w:lang w:val="en-US"/>
        </w:rPr>
        <w:t xml:space="preserve"> and Ncholu Manyala* </w:t>
      </w:r>
    </w:p>
    <w:p w14:paraId="3DC92B8C" w14:textId="0B94F595" w:rsidR="00857192" w:rsidRPr="00421E5A" w:rsidRDefault="00857192" w:rsidP="00A62E9F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21E5A">
        <w:rPr>
          <w:rFonts w:ascii="Times New Roman" w:hAnsi="Times New Roman" w:cs="Times New Roman"/>
          <w:sz w:val="24"/>
          <w:szCs w:val="24"/>
          <w:lang w:val="en-US"/>
        </w:rPr>
        <w:t>Department of Physics, University of Pretoria, Pretoria 0002, South Africa</w:t>
      </w:r>
    </w:p>
    <w:p w14:paraId="194AC3D0" w14:textId="00574809" w:rsidR="00857192" w:rsidRPr="00421E5A" w:rsidRDefault="00857192" w:rsidP="00D0272F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21E5A">
        <w:rPr>
          <w:rFonts w:ascii="Times New Roman" w:hAnsi="Times New Roman" w:cs="Times New Roman"/>
          <w:sz w:val="24"/>
          <w:szCs w:val="24"/>
          <w:lang w:val="en-US"/>
        </w:rPr>
        <w:t>*Corresponding author email: ncholu.manyala@up.ac.za, Tel.: + (27)12 420 3549</w:t>
      </w:r>
      <w:r w:rsidR="00494A5B">
        <w:rPr>
          <w:rFonts w:ascii="Times New Roman" w:hAnsi="Times New Roman" w:cs="Times New Roman"/>
          <w:sz w:val="24"/>
          <w:szCs w:val="24"/>
          <w:lang w:val="en-US"/>
        </w:rPr>
        <w:tab/>
      </w:r>
    </w:p>
    <w:p w14:paraId="6446C6BF" w14:textId="77777777" w:rsidR="00857192" w:rsidRDefault="00857192" w:rsidP="00A62E9F">
      <w:pPr>
        <w:pStyle w:val="NormalWeb"/>
        <w:spacing w:before="0" w:beforeAutospacing="0" w:after="0" w:afterAutospacing="0" w:line="360" w:lineRule="auto"/>
        <w:rPr>
          <w:rFonts w:eastAsia="+mn-ea"/>
          <w:b/>
          <w:bCs/>
          <w:kern w:val="24"/>
          <w:lang w:val="en-GB"/>
        </w:rPr>
      </w:pPr>
      <w:r w:rsidRPr="00421E5A">
        <w:rPr>
          <w:rFonts w:eastAsia="+mn-ea"/>
          <w:b/>
          <w:bCs/>
          <w:kern w:val="24"/>
          <w:lang w:val="en-GB"/>
        </w:rPr>
        <w:t>Supporting information</w:t>
      </w:r>
    </w:p>
    <w:p w14:paraId="50C51246" w14:textId="77777777" w:rsidR="00C10BC0" w:rsidRDefault="00C10BC0" w:rsidP="00A62E9F">
      <w:pPr>
        <w:pStyle w:val="NormalWeb"/>
        <w:spacing w:before="0" w:beforeAutospacing="0" w:after="0" w:afterAutospacing="0" w:line="360" w:lineRule="auto"/>
        <w:rPr>
          <w:rFonts w:eastAsia="+mn-ea"/>
          <w:b/>
          <w:bCs/>
          <w:kern w:val="24"/>
          <w:lang w:val="en-GB"/>
        </w:rPr>
      </w:pPr>
    </w:p>
    <w:p w14:paraId="43E21ED0" w14:textId="3AC8BE1D" w:rsidR="00C10BC0" w:rsidRDefault="00C10BC0" w:rsidP="00C10BC0">
      <w:pPr>
        <w:pStyle w:val="NormalWeb"/>
        <w:spacing w:before="0" w:beforeAutospacing="0" w:after="0" w:afterAutospacing="0" w:line="360" w:lineRule="auto"/>
        <w:jc w:val="center"/>
        <w:rPr>
          <w:rFonts w:eastAsia="+mn-ea"/>
          <w:b/>
          <w:bCs/>
          <w:kern w:val="24"/>
          <w:lang w:val="en-GB"/>
        </w:rPr>
      </w:pPr>
      <w:r>
        <w:rPr>
          <w:noProof/>
        </w:rPr>
        <w:drawing>
          <wp:inline distT="0" distB="0" distL="0" distR="0" wp14:anchorId="42323C92" wp14:editId="3FB8A64E">
            <wp:extent cx="4960707" cy="2926080"/>
            <wp:effectExtent l="0" t="0" r="0" b="7620"/>
            <wp:docPr id="2" name="Picture 1">
              <a:extLst xmlns:a="http://schemas.openxmlformats.org/drawingml/2006/main">
                <a:ext uri="{FF2B5EF4-FFF2-40B4-BE49-F238E27FC236}">
                  <a16:creationId xmlns:a16="http://schemas.microsoft.com/office/drawing/2014/main" id="{02A7A06C-0333-6B6B-C0E0-6F2023390165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1">
                      <a:extLst>
                        <a:ext uri="{FF2B5EF4-FFF2-40B4-BE49-F238E27FC236}">
                          <a16:creationId xmlns:a16="http://schemas.microsoft.com/office/drawing/2014/main" id="{02A7A06C-0333-6B6B-C0E0-6F2023390165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960707" cy="29260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80FD8B8" w14:textId="6EE7540D" w:rsidR="00C10BC0" w:rsidRDefault="00C10BC0" w:rsidP="00C10BC0">
      <w:pPr>
        <w:pStyle w:val="NormalWeb"/>
        <w:spacing w:before="0" w:beforeAutospacing="0" w:after="0" w:afterAutospacing="0" w:line="360" w:lineRule="auto"/>
        <w:rPr>
          <w:lang w:val="en-US"/>
        </w:rPr>
      </w:pPr>
      <w:r w:rsidRPr="00421E5A">
        <w:rPr>
          <w:b/>
          <w:bCs/>
          <w:lang w:val="en-US"/>
        </w:rPr>
        <w:t>Fig. S1</w:t>
      </w:r>
      <w:r w:rsidRPr="00C10BC0">
        <w:rPr>
          <w:lang w:val="en-US"/>
        </w:rPr>
        <w:t>: EDX elemental analysis of (a) Human hair, (b) HH-</w:t>
      </w:r>
      <w:proofErr w:type="gramStart"/>
      <w:r w:rsidRPr="00C10BC0">
        <w:rPr>
          <w:lang w:val="en-US"/>
        </w:rPr>
        <w:t>AC(</w:t>
      </w:r>
      <w:proofErr w:type="gramEnd"/>
      <w:r w:rsidRPr="00C10BC0">
        <w:rPr>
          <w:lang w:val="en-US"/>
        </w:rPr>
        <w:t>11), (C) HH-AC(12), and (d) HH-AC(13)</w:t>
      </w:r>
    </w:p>
    <w:p w14:paraId="6DB8C2D9" w14:textId="77777777" w:rsidR="00FA3985" w:rsidRDefault="00FA3985" w:rsidP="00C10BC0">
      <w:pPr>
        <w:pStyle w:val="NormalWeb"/>
        <w:spacing w:before="0" w:beforeAutospacing="0" w:after="0" w:afterAutospacing="0" w:line="360" w:lineRule="auto"/>
        <w:rPr>
          <w:lang w:val="en-US"/>
        </w:rPr>
      </w:pPr>
    </w:p>
    <w:p w14:paraId="068BDA6F" w14:textId="0ABA98EA" w:rsidR="00FA3985" w:rsidRPr="005D50F2" w:rsidRDefault="00DE74F5" w:rsidP="00DE74F5">
      <w:pPr>
        <w:pStyle w:val="NormalWeb"/>
        <w:spacing w:before="0" w:beforeAutospacing="0" w:after="0" w:afterAutospacing="0" w:line="360" w:lineRule="auto"/>
        <w:jc w:val="center"/>
        <w:rPr>
          <w:rFonts w:eastAsia="+mn-ea"/>
          <w:kern w:val="24"/>
          <w:lang w:val="en-US"/>
        </w:rPr>
      </w:pPr>
      <w:r>
        <w:rPr>
          <w:rFonts w:eastAsia="+mn-ea"/>
          <w:noProof/>
          <w:kern w:val="24"/>
          <w:lang w:val="en-US"/>
        </w:rPr>
        <w:drawing>
          <wp:inline distT="0" distB="0" distL="0" distR="0" wp14:anchorId="3D3D7FFB" wp14:editId="23D3085D">
            <wp:extent cx="2303183" cy="1828800"/>
            <wp:effectExtent l="0" t="0" r="190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03183" cy="18288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A437278" w14:textId="6B3566E7" w:rsidR="00857192" w:rsidRPr="00421E5A" w:rsidRDefault="00DE74F5" w:rsidP="00DE74F5">
      <w:pPr>
        <w:pStyle w:val="NormalWeb"/>
        <w:spacing w:before="0" w:beforeAutospacing="0" w:after="0" w:afterAutospacing="0" w:line="360" w:lineRule="auto"/>
        <w:rPr>
          <w:rFonts w:eastAsia="+mn-ea"/>
          <w:b/>
          <w:bCs/>
          <w:kern w:val="24"/>
          <w:lang w:val="en-GB"/>
        </w:rPr>
      </w:pPr>
      <w:r w:rsidRPr="00421E5A">
        <w:rPr>
          <w:b/>
          <w:bCs/>
          <w:lang w:val="en-US"/>
        </w:rPr>
        <w:t>Fig. S</w:t>
      </w:r>
      <w:r>
        <w:rPr>
          <w:b/>
          <w:bCs/>
          <w:lang w:val="en-US"/>
        </w:rPr>
        <w:t>2</w:t>
      </w:r>
      <w:r w:rsidRPr="00C10BC0">
        <w:rPr>
          <w:lang w:val="en-US"/>
        </w:rPr>
        <w:t xml:space="preserve">: </w:t>
      </w:r>
      <w:r w:rsidR="00EA5193">
        <w:rPr>
          <w:lang w:val="en-US"/>
        </w:rPr>
        <w:t xml:space="preserve">The </w:t>
      </w:r>
      <w:r>
        <w:rPr>
          <w:lang w:val="en-US"/>
        </w:rPr>
        <w:t xml:space="preserve">BET plot of HH-ACs samples </w:t>
      </w:r>
    </w:p>
    <w:p w14:paraId="588B1A58" w14:textId="77777777" w:rsidR="00857192" w:rsidRPr="00421E5A" w:rsidRDefault="00857192" w:rsidP="00A62E9F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421E5A">
        <w:rPr>
          <w:rFonts w:ascii="Times New Roman" w:hAnsi="Times New Roman" w:cs="Times New Roman"/>
          <w:noProof/>
          <w:sz w:val="24"/>
          <w:szCs w:val="24"/>
          <w:lang w:val="en-US"/>
        </w:rPr>
        <w:lastRenderedPageBreak/>
        <w:drawing>
          <wp:inline distT="0" distB="0" distL="0" distR="0" wp14:anchorId="734394FE" wp14:editId="329773A7">
            <wp:extent cx="5065570" cy="5943600"/>
            <wp:effectExtent l="0" t="0" r="1905" b="0"/>
            <wp:docPr id="634745162" name="Picture 2">
              <a:extLst xmlns:a="http://schemas.openxmlformats.org/drawingml/2006/main">
                <a:ext uri="{FF2B5EF4-FFF2-40B4-BE49-F238E27FC236}">
                  <a16:creationId xmlns:a16="http://schemas.microsoft.com/office/drawing/2014/main" id="{CA3326D4-4EB3-44B2-947E-8D3A33E470C6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2">
                      <a:extLst>
                        <a:ext uri="{FF2B5EF4-FFF2-40B4-BE49-F238E27FC236}">
                          <a16:creationId xmlns:a16="http://schemas.microsoft.com/office/drawing/2014/main" id="{CA3326D4-4EB3-44B2-947E-8D3A33E470C6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065570" cy="5943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7E7703" w14:textId="67938419" w:rsidR="00857192" w:rsidRPr="008E3832" w:rsidRDefault="00857192" w:rsidP="00A62E9F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 w:rsidRPr="00421E5A">
        <w:rPr>
          <w:rFonts w:ascii="Times New Roman" w:hAnsi="Times New Roman" w:cs="Times New Roman"/>
          <w:b/>
          <w:bCs/>
          <w:sz w:val="24"/>
          <w:szCs w:val="24"/>
          <w:lang w:val="en-US"/>
        </w:rPr>
        <w:t>Fig. S</w:t>
      </w:r>
      <w:r w:rsidR="0062192D">
        <w:rPr>
          <w:rFonts w:ascii="Times New Roman" w:hAnsi="Times New Roman" w:cs="Times New Roman"/>
          <w:b/>
          <w:bCs/>
          <w:sz w:val="24"/>
          <w:szCs w:val="24"/>
          <w:lang w:val="en-US"/>
        </w:rPr>
        <w:t>3</w:t>
      </w:r>
      <w:r w:rsidRPr="00421E5A">
        <w:rPr>
          <w:rFonts w:ascii="Times New Roman" w:hAnsi="Times New Roman" w:cs="Times New Roman"/>
          <w:b/>
          <w:bCs/>
          <w:sz w:val="24"/>
          <w:szCs w:val="24"/>
          <w:lang w:val="en-US"/>
        </w:rPr>
        <w:t>:</w:t>
      </w:r>
      <w:r w:rsidRPr="00421E5A">
        <w:rPr>
          <w:rFonts w:ascii="Times New Roman" w:hAnsi="Times New Roman" w:cs="Times New Roman"/>
          <w:sz w:val="24"/>
          <w:szCs w:val="24"/>
          <w:lang w:val="en-US"/>
        </w:rPr>
        <w:t xml:space="preserve"> CV curves at a scan rate in the range of </w:t>
      </w:r>
      <m:oMath>
        <m:r>
          <m:rPr>
            <m:sty m:val="p"/>
          </m:rPr>
          <w:rPr>
            <w:rFonts w:ascii="Cambria Math" w:hAnsi="Cambria Math" w:cs="Times New Roman"/>
            <w:sz w:val="24"/>
            <w:szCs w:val="24"/>
            <w:lang w:val="en-US"/>
          </w:rPr>
          <m:t xml:space="preserve">5-300 mV </m:t>
        </m:r>
        <m:sSup>
          <m:sSupPr>
            <m:ctrlPr>
              <w:rPr>
                <w:rFonts w:ascii="Cambria Math" w:hAnsi="Cambria Math" w:cs="Times New Roman"/>
                <w:sz w:val="24"/>
                <w:szCs w:val="24"/>
                <w:lang w:val="en-US"/>
              </w:rPr>
            </m:ctrlPr>
          </m:sSupPr>
          <m:e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  <w:lang w:val="en-US"/>
              </w:rPr>
              <m:t>s</m:t>
            </m:r>
          </m:e>
          <m:sup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  <w:lang w:val="en-US"/>
              </w:rPr>
              <m:t>-1</m:t>
            </m:r>
          </m:sup>
        </m:sSup>
      </m:oMath>
      <w:r w:rsidRPr="00421E5A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for HH-ACs samples.</w:t>
      </w:r>
    </w:p>
    <w:p w14:paraId="6DA88E25" w14:textId="77777777" w:rsidR="00857192" w:rsidRDefault="00857192" w:rsidP="00A62E9F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The total capacitance (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C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T</m:t>
            </m:r>
          </m:sub>
        </m:sSub>
      </m:oMath>
      <w:r>
        <w:rPr>
          <w:rFonts w:ascii="Times New Roman" w:eastAsiaTheme="minorEastAsia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is given by:</w:t>
      </w:r>
    </w:p>
    <w:p w14:paraId="76621C8C" w14:textId="77777777" w:rsidR="00857192" w:rsidRDefault="009763BA" w:rsidP="00A62E9F">
      <w:pPr>
        <w:widowControl w:val="0"/>
        <w:tabs>
          <w:tab w:val="left" w:pos="5330"/>
        </w:tabs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C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T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>=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C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o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>+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C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diffu</m:t>
            </m:r>
          </m:sub>
        </m:sSub>
      </m:oMath>
      <w:r w:rsidR="00857192" w:rsidRPr="00146E59">
        <w:rPr>
          <w:rFonts w:ascii="Times New Roman" w:hAnsi="Times New Roman" w:cs="Times New Roman"/>
          <w:sz w:val="24"/>
          <w:szCs w:val="24"/>
        </w:rPr>
        <w:t xml:space="preserve"> </w:t>
      </w:r>
      <w:r w:rsidR="00857192">
        <w:rPr>
          <w:rFonts w:ascii="Times New Roman" w:hAnsi="Times New Roman" w:cs="Times New Roman"/>
          <w:sz w:val="24"/>
          <w:szCs w:val="24"/>
        </w:rPr>
        <w:tab/>
      </w:r>
      <w:r w:rsidR="00857192">
        <w:rPr>
          <w:rFonts w:ascii="Times New Roman" w:hAnsi="Times New Roman" w:cs="Times New Roman"/>
          <w:sz w:val="24"/>
          <w:szCs w:val="24"/>
        </w:rPr>
        <w:tab/>
      </w:r>
      <w:r w:rsidR="00857192">
        <w:rPr>
          <w:rFonts w:ascii="Times New Roman" w:hAnsi="Times New Roman" w:cs="Times New Roman"/>
          <w:sz w:val="24"/>
          <w:szCs w:val="24"/>
        </w:rPr>
        <w:tab/>
      </w:r>
      <w:r w:rsidR="00857192">
        <w:rPr>
          <w:rFonts w:ascii="Times New Roman" w:hAnsi="Times New Roman" w:cs="Times New Roman"/>
          <w:sz w:val="24"/>
          <w:szCs w:val="24"/>
        </w:rPr>
        <w:tab/>
      </w:r>
      <w:r w:rsidR="00857192">
        <w:rPr>
          <w:rFonts w:ascii="Times New Roman" w:hAnsi="Times New Roman" w:cs="Times New Roman"/>
          <w:sz w:val="24"/>
          <w:szCs w:val="24"/>
        </w:rPr>
        <w:tab/>
      </w:r>
      <w:r w:rsidR="00857192">
        <w:rPr>
          <w:rFonts w:ascii="Times New Roman" w:hAnsi="Times New Roman" w:cs="Times New Roman"/>
          <w:sz w:val="24"/>
          <w:szCs w:val="24"/>
          <w:lang w:val="en-US"/>
        </w:rPr>
        <w:t>(S1)</w:t>
      </w:r>
    </w:p>
    <w:p w14:paraId="2CEE117C" w14:textId="77777777" w:rsidR="00857192" w:rsidRDefault="00857192" w:rsidP="00A62E9F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Where: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C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o</m:t>
            </m:r>
          </m:sub>
        </m:sSub>
      </m:oMath>
      <w:r>
        <w:rPr>
          <w:rFonts w:ascii="Times New Roman" w:eastAsiaTheme="minorEastAsia" w:hAnsi="Times New Roman" w:cs="Times New Roman"/>
          <w:sz w:val="24"/>
          <w:szCs w:val="24"/>
        </w:rPr>
        <w:t xml:space="preserve"> and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C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diffu</m:t>
            </m:r>
          </m:sub>
        </m:sSub>
      </m:oMath>
      <w:r>
        <w:rPr>
          <w:rFonts w:ascii="Times New Roman" w:eastAsiaTheme="minorEastAsia" w:hAnsi="Times New Roman" w:cs="Times New Roman"/>
          <w:sz w:val="24"/>
          <w:szCs w:val="24"/>
        </w:rPr>
        <w:t xml:space="preserve"> are non-diffusion and diffusion capacitance, respectively.</w:t>
      </w:r>
    </w:p>
    <w:p w14:paraId="442187CE" w14:textId="77777777" w:rsidR="00857192" w:rsidRPr="00421E5A" w:rsidRDefault="00857192" w:rsidP="001C3E70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21E5A">
        <w:rPr>
          <w:rFonts w:ascii="Times New Roman" w:hAnsi="Times New Roman" w:cs="Times New Roman"/>
          <w:sz w:val="24"/>
          <w:szCs w:val="24"/>
          <w:lang w:val="en-US"/>
        </w:rPr>
        <w:t xml:space="preserve">To clarify charge storage process on the electrode structure, </w:t>
      </w:r>
      <w:proofErr w:type="spellStart"/>
      <w:r w:rsidRPr="00421E5A">
        <w:rPr>
          <w:rFonts w:ascii="Times New Roman" w:hAnsi="Times New Roman" w:cs="Times New Roman"/>
          <w:sz w:val="24"/>
          <w:szCs w:val="24"/>
          <w:lang w:val="en-US"/>
        </w:rPr>
        <w:t>Trasatti</w:t>
      </w:r>
      <w:r>
        <w:rPr>
          <w:rFonts w:ascii="Times New Roman" w:hAnsi="Times New Roman" w:cs="Times New Roman"/>
          <w:sz w:val="24"/>
          <w:szCs w:val="24"/>
          <w:lang w:val="en-US"/>
        </w:rPr>
        <w:t>’s</w:t>
      </w:r>
      <w:proofErr w:type="spellEnd"/>
      <w:r w:rsidRPr="00421E5A">
        <w:rPr>
          <w:rFonts w:ascii="Times New Roman" w:hAnsi="Times New Roman" w:cs="Times New Roman"/>
          <w:sz w:val="24"/>
          <w:szCs w:val="24"/>
          <w:lang w:val="en-US"/>
        </w:rPr>
        <w:t xml:space="preserve"> method was employed to differentiate non</w:t>
      </w:r>
      <w:r>
        <w:rPr>
          <w:rFonts w:ascii="Times New Roman" w:hAnsi="Times New Roman" w:cs="Times New Roman"/>
          <w:sz w:val="24"/>
          <w:szCs w:val="24"/>
          <w:lang w:val="en-US"/>
        </w:rPr>
        <w:t>-</w:t>
      </w:r>
      <w:r w:rsidRPr="00421E5A">
        <w:rPr>
          <w:rFonts w:ascii="Times New Roman" w:hAnsi="Times New Roman" w:cs="Times New Roman"/>
          <w:sz w:val="24"/>
          <w:szCs w:val="24"/>
          <w:lang w:val="en-US"/>
        </w:rPr>
        <w:t>diffusion (surface-controlled reaction, EDLC) contribution and diffusion contribution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using</w:t>
      </w:r>
      <w:r w:rsidRPr="00421E5A">
        <w:rPr>
          <w:rFonts w:ascii="Times New Roman" w:hAnsi="Times New Roman" w:cs="Times New Roman"/>
          <w:sz w:val="24"/>
          <w:szCs w:val="24"/>
          <w:lang w:val="en-US"/>
        </w:rPr>
        <w:t xml:space="preserve"> equation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(S2) and (S3). </w:t>
      </w:r>
    </w:p>
    <w:p w14:paraId="5563C7CC" w14:textId="77777777" w:rsidR="00857192" w:rsidRPr="00A76B30" w:rsidRDefault="009763BA" w:rsidP="00A62E9F">
      <w:pPr>
        <w:widowControl w:val="0"/>
        <w:autoSpaceDE w:val="0"/>
        <w:autoSpaceDN w:val="0"/>
        <w:adjustRightInd w:val="0"/>
        <w:spacing w:line="360" w:lineRule="auto"/>
        <w:rPr>
          <w:rFonts w:ascii="Times New Roman" w:eastAsiaTheme="minorEastAsia" w:hAnsi="Times New Roman" w:cs="Times New Roman"/>
          <w:sz w:val="24"/>
          <w:szCs w:val="24"/>
        </w:rPr>
      </w:pP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C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S</m:t>
            </m:r>
          </m:sub>
        </m:sSub>
        <m:r>
          <w:rPr>
            <w:rFonts w:ascii="Cambria Math" w:hAnsi="Cambria Math" w:cs="Times New Roman"/>
            <w:sz w:val="24"/>
            <w:szCs w:val="24"/>
            <w:lang w:val="en-US"/>
          </w:rPr>
          <m:t>=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k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1</m:t>
            </m:r>
          </m:sub>
        </m:sSub>
        <m:r>
          <w:rPr>
            <w:rFonts w:ascii="Cambria Math" w:hAnsi="Cambria Math" w:cs="Times New Roman"/>
            <w:sz w:val="24"/>
            <w:szCs w:val="24"/>
            <w:lang w:val="en-US"/>
          </w:rPr>
          <m:t xml:space="preserve"> </m:t>
        </m:r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v</m:t>
            </m:r>
          </m:e>
          <m:sup>
            <m:f>
              <m:fPr>
                <m:type m:val="lin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-</m:t>
                </m:r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1</m:t>
                </m:r>
              </m:num>
              <m:den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2</m:t>
                </m:r>
              </m:den>
            </m:f>
          </m:sup>
        </m:sSup>
        <m:r>
          <w:rPr>
            <w:rFonts w:ascii="Cambria Math" w:hAnsi="Cambria Math" w:cs="Times New Roman"/>
            <w:sz w:val="24"/>
            <w:szCs w:val="24"/>
            <w:lang w:val="en-US"/>
          </w:rPr>
          <m:t>+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C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o</m:t>
            </m:r>
          </m:sub>
        </m:sSub>
      </m:oMath>
      <w:r w:rsidR="00857192">
        <w:rPr>
          <w:rFonts w:ascii="Times New Roman" w:hAnsi="Times New Roman" w:cs="Times New Roman"/>
          <w:sz w:val="24"/>
          <w:szCs w:val="24"/>
          <w:lang w:val="en-US"/>
        </w:rPr>
        <w:tab/>
      </w:r>
      <w:r w:rsidR="00857192">
        <w:rPr>
          <w:rFonts w:ascii="Times New Roman" w:hAnsi="Times New Roman" w:cs="Times New Roman"/>
          <w:sz w:val="24"/>
          <w:szCs w:val="24"/>
          <w:lang w:val="en-US"/>
        </w:rPr>
        <w:tab/>
      </w:r>
      <w:r w:rsidR="00857192">
        <w:rPr>
          <w:rFonts w:ascii="Times New Roman" w:hAnsi="Times New Roman" w:cs="Times New Roman"/>
          <w:sz w:val="24"/>
          <w:szCs w:val="24"/>
          <w:lang w:val="en-US"/>
        </w:rPr>
        <w:tab/>
      </w:r>
      <w:r w:rsidR="00857192">
        <w:rPr>
          <w:rFonts w:ascii="Times New Roman" w:hAnsi="Times New Roman" w:cs="Times New Roman"/>
          <w:sz w:val="24"/>
          <w:szCs w:val="24"/>
          <w:lang w:val="en-US"/>
        </w:rPr>
        <w:tab/>
      </w:r>
      <w:r w:rsidR="00857192">
        <w:rPr>
          <w:rFonts w:ascii="Times New Roman" w:hAnsi="Times New Roman" w:cs="Times New Roman"/>
          <w:sz w:val="24"/>
          <w:szCs w:val="24"/>
          <w:lang w:val="en-US"/>
        </w:rPr>
        <w:tab/>
      </w:r>
      <w:r w:rsidR="00857192">
        <w:rPr>
          <w:rFonts w:ascii="Times New Roman" w:hAnsi="Times New Roman" w:cs="Times New Roman"/>
          <w:sz w:val="24"/>
          <w:szCs w:val="24"/>
          <w:lang w:val="en-US"/>
        </w:rPr>
        <w:tab/>
      </w:r>
      <w:r w:rsidR="00857192">
        <w:rPr>
          <w:rFonts w:ascii="Times New Roman" w:hAnsi="Times New Roman" w:cs="Times New Roman"/>
          <w:sz w:val="24"/>
          <w:szCs w:val="24"/>
          <w:lang w:val="en-US"/>
        </w:rPr>
        <w:tab/>
      </w:r>
      <w:r w:rsidR="00857192">
        <w:rPr>
          <w:rFonts w:ascii="Times New Roman" w:hAnsi="Times New Roman" w:cs="Times New Roman"/>
          <w:sz w:val="24"/>
          <w:szCs w:val="24"/>
          <w:lang w:val="en-US"/>
        </w:rPr>
        <w:tab/>
      </w:r>
      <w:r w:rsidR="00857192">
        <w:rPr>
          <w:rFonts w:ascii="Times New Roman" w:hAnsi="Times New Roman" w:cs="Times New Roman"/>
          <w:sz w:val="24"/>
          <w:szCs w:val="24"/>
          <w:lang w:val="en-US"/>
        </w:rPr>
        <w:tab/>
      </w:r>
      <w:r w:rsidR="00857192" w:rsidRPr="00421E5A">
        <w:rPr>
          <w:rFonts w:ascii="Times New Roman" w:hAnsi="Times New Roman" w:cs="Times New Roman"/>
          <w:sz w:val="24"/>
          <w:szCs w:val="24"/>
          <w:lang w:val="en-US"/>
        </w:rPr>
        <w:t>(S</w:t>
      </w:r>
      <w:r w:rsidR="00857192">
        <w:rPr>
          <w:rFonts w:ascii="Times New Roman" w:hAnsi="Times New Roman" w:cs="Times New Roman"/>
          <w:sz w:val="24"/>
          <w:szCs w:val="24"/>
          <w:lang w:val="en-US"/>
        </w:rPr>
        <w:t>2</w:t>
      </w:r>
      <w:r w:rsidR="00857192" w:rsidRPr="00421E5A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14:paraId="6FF4AE67" w14:textId="77777777" w:rsidR="00857192" w:rsidRPr="00421E5A" w:rsidRDefault="009763BA" w:rsidP="00A62E9F">
      <w:pPr>
        <w:widowControl w:val="0"/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m:oMath>
        <m:sSubSup>
          <m:sSubSup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sSubSup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C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S</m:t>
            </m:r>
          </m:sub>
          <m:sup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-</m:t>
            </m:r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1</m:t>
            </m:r>
          </m:sup>
        </m:sSubSup>
        <m:r>
          <w:rPr>
            <w:rFonts w:ascii="Cambria Math" w:hAnsi="Cambria Math" w:cs="Times New Roman"/>
            <w:sz w:val="24"/>
            <w:szCs w:val="24"/>
            <w:lang w:val="en-US"/>
          </w:rPr>
          <m:t>=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k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2</m:t>
            </m:r>
          </m:sub>
        </m:sSub>
        <m:r>
          <w:rPr>
            <w:rFonts w:ascii="Cambria Math" w:hAnsi="Cambria Math" w:cs="Times New Roman"/>
            <w:sz w:val="24"/>
            <w:szCs w:val="24"/>
            <w:lang w:val="en-US"/>
          </w:rPr>
          <m:t xml:space="preserve"> </m:t>
        </m:r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v</m:t>
            </m:r>
          </m:e>
          <m:sup>
            <m:f>
              <m:fPr>
                <m:type m:val="lin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1</m:t>
                </m:r>
              </m:num>
              <m:den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2</m:t>
                </m:r>
              </m:den>
            </m:f>
          </m:sup>
        </m:sSup>
        <m:r>
          <w:rPr>
            <w:rFonts w:ascii="Cambria Math" w:hAnsi="Cambria Math" w:cs="Times New Roman"/>
            <w:sz w:val="24"/>
            <w:szCs w:val="24"/>
            <w:lang w:val="en-US"/>
          </w:rPr>
          <m:t>+</m:t>
        </m:r>
        <m:sSubSup>
          <m:sSubSup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sSubSup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C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T</m:t>
            </m:r>
          </m:sub>
          <m:sup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-</m:t>
            </m:r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1</m:t>
            </m:r>
          </m:sup>
        </m:sSubSup>
      </m:oMath>
      <w:r w:rsidR="00857192">
        <w:rPr>
          <w:rFonts w:ascii="Times New Roman" w:hAnsi="Times New Roman" w:cs="Times New Roman"/>
          <w:sz w:val="24"/>
          <w:szCs w:val="24"/>
          <w:lang w:val="en-US"/>
        </w:rPr>
        <w:tab/>
      </w:r>
      <w:r w:rsidR="00857192">
        <w:rPr>
          <w:rFonts w:ascii="Times New Roman" w:hAnsi="Times New Roman" w:cs="Times New Roman"/>
          <w:sz w:val="24"/>
          <w:szCs w:val="24"/>
          <w:lang w:val="en-US"/>
        </w:rPr>
        <w:tab/>
      </w:r>
      <w:r w:rsidR="00857192">
        <w:rPr>
          <w:rFonts w:ascii="Times New Roman" w:hAnsi="Times New Roman" w:cs="Times New Roman"/>
          <w:sz w:val="24"/>
          <w:szCs w:val="24"/>
          <w:lang w:val="en-US"/>
        </w:rPr>
        <w:tab/>
      </w:r>
      <w:r w:rsidR="00857192">
        <w:rPr>
          <w:rFonts w:ascii="Times New Roman" w:hAnsi="Times New Roman" w:cs="Times New Roman"/>
          <w:sz w:val="24"/>
          <w:szCs w:val="24"/>
          <w:lang w:val="en-US"/>
        </w:rPr>
        <w:tab/>
      </w:r>
      <w:r w:rsidR="00857192">
        <w:rPr>
          <w:rFonts w:ascii="Times New Roman" w:hAnsi="Times New Roman" w:cs="Times New Roman"/>
          <w:sz w:val="24"/>
          <w:szCs w:val="24"/>
          <w:lang w:val="en-US"/>
        </w:rPr>
        <w:tab/>
      </w:r>
      <w:r w:rsidR="00857192">
        <w:rPr>
          <w:rFonts w:ascii="Times New Roman" w:hAnsi="Times New Roman" w:cs="Times New Roman"/>
          <w:sz w:val="24"/>
          <w:szCs w:val="24"/>
          <w:lang w:val="en-US"/>
        </w:rPr>
        <w:tab/>
      </w:r>
      <w:r w:rsidR="00857192">
        <w:rPr>
          <w:rFonts w:ascii="Times New Roman" w:hAnsi="Times New Roman" w:cs="Times New Roman"/>
          <w:sz w:val="24"/>
          <w:szCs w:val="24"/>
          <w:lang w:val="en-US"/>
        </w:rPr>
        <w:tab/>
      </w:r>
      <w:r w:rsidR="00857192">
        <w:rPr>
          <w:rFonts w:ascii="Times New Roman" w:hAnsi="Times New Roman" w:cs="Times New Roman"/>
          <w:sz w:val="24"/>
          <w:szCs w:val="24"/>
          <w:lang w:val="en-US"/>
        </w:rPr>
        <w:tab/>
      </w:r>
      <w:r w:rsidR="00857192">
        <w:rPr>
          <w:rFonts w:ascii="Times New Roman" w:hAnsi="Times New Roman" w:cs="Times New Roman"/>
          <w:sz w:val="24"/>
          <w:szCs w:val="24"/>
          <w:lang w:val="en-US"/>
        </w:rPr>
        <w:tab/>
      </w:r>
      <w:r w:rsidR="00857192" w:rsidRPr="00421E5A">
        <w:rPr>
          <w:rFonts w:ascii="Times New Roman" w:hAnsi="Times New Roman" w:cs="Times New Roman"/>
          <w:sz w:val="24"/>
          <w:szCs w:val="24"/>
          <w:lang w:val="en-US"/>
        </w:rPr>
        <w:t>(S</w:t>
      </w:r>
      <w:r w:rsidR="00857192">
        <w:rPr>
          <w:rFonts w:ascii="Times New Roman" w:hAnsi="Times New Roman" w:cs="Times New Roman"/>
          <w:sz w:val="24"/>
          <w:szCs w:val="24"/>
          <w:lang w:val="en-US"/>
        </w:rPr>
        <w:t>3</w:t>
      </w:r>
      <w:r w:rsidR="00857192" w:rsidRPr="00421E5A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14:paraId="18D3A8B2" w14:textId="77777777" w:rsidR="00857192" w:rsidRDefault="00857192" w:rsidP="00A62E9F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Where </w:t>
      </w:r>
      <m:oMath>
        <m:r>
          <w:rPr>
            <w:rFonts w:ascii="Cambria Math" w:hAnsi="Cambria Math" w:cs="Times New Roman"/>
            <w:sz w:val="24"/>
            <w:szCs w:val="24"/>
            <w:lang w:val="en-US"/>
          </w:rPr>
          <m:t>v</m:t>
        </m:r>
      </m:oMath>
      <w:r w:rsidRPr="008701BA">
        <w:rPr>
          <w:rFonts w:ascii="Times New Roman" w:hAnsi="Times New Roman" w:cs="Times New Roman"/>
          <w:sz w:val="24"/>
          <w:szCs w:val="24"/>
          <w:lang w:val="en-US"/>
        </w:rPr>
        <w:t xml:space="preserve"> ~ scan rate,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k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1</m:t>
            </m:r>
          </m:sub>
        </m:sSub>
      </m:oMath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and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k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2</m:t>
            </m:r>
          </m:sub>
        </m:sSub>
      </m:oMath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~ constants,</w:t>
      </w:r>
      <w:r w:rsidRPr="008701B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C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S</m:t>
            </m:r>
          </m:sub>
        </m:sSub>
      </m:oMath>
      <w:r w:rsidRPr="008701BA">
        <w:rPr>
          <w:rFonts w:ascii="Times New Roman" w:hAnsi="Times New Roman" w:cs="Times New Roman"/>
          <w:sz w:val="24"/>
          <w:szCs w:val="24"/>
          <w:lang w:val="en-US"/>
        </w:rPr>
        <w:t xml:space="preserve"> ~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specific </w:t>
      </w:r>
      <w:r w:rsidRPr="008701BA">
        <w:rPr>
          <w:rFonts w:ascii="Times New Roman" w:hAnsi="Times New Roman" w:cs="Times New Roman"/>
          <w:sz w:val="24"/>
          <w:szCs w:val="24"/>
          <w:lang w:val="en-US"/>
        </w:rPr>
        <w:t>capacitance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depends on </w:t>
      </w:r>
      <m:oMath>
        <m:r>
          <w:rPr>
            <w:rFonts w:ascii="Cambria Math" w:hAnsi="Cambria Math" w:cs="Times New Roman"/>
            <w:sz w:val="24"/>
            <w:szCs w:val="24"/>
            <w:lang w:val="en-US"/>
          </w:rPr>
          <m:t>v</m:t>
        </m:r>
      </m:oMath>
      <w:r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</w:p>
    <w:p w14:paraId="0AFB7122" w14:textId="0984B451" w:rsidR="00857192" w:rsidRPr="00751D06" w:rsidRDefault="00857192" w:rsidP="00A62E9F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T</w:t>
      </w:r>
      <w:r w:rsidRPr="00421E5A">
        <w:rPr>
          <w:rFonts w:ascii="Times New Roman" w:hAnsi="Times New Roman" w:cs="Times New Roman"/>
          <w:sz w:val="24"/>
          <w:szCs w:val="24"/>
          <w:lang w:val="en-US"/>
        </w:rPr>
        <w:t xml:space="preserve">he charge </w:t>
      </w:r>
      <w:r>
        <w:rPr>
          <w:rFonts w:ascii="Times New Roman" w:hAnsi="Times New Roman" w:cs="Times New Roman"/>
          <w:sz w:val="24"/>
          <w:szCs w:val="24"/>
          <w:lang w:val="en-US"/>
        </w:rPr>
        <w:t>stored</w:t>
      </w:r>
      <w:r w:rsidRPr="00421E5A">
        <w:rPr>
          <w:rFonts w:ascii="Times New Roman" w:hAnsi="Times New Roman" w:cs="Times New Roman"/>
          <w:sz w:val="24"/>
          <w:szCs w:val="24"/>
          <w:lang w:val="en-US"/>
        </w:rPr>
        <w:t xml:space="preserve"> at the surface of the electrode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and</w:t>
      </w:r>
      <w:r w:rsidRPr="00421E5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Pr="00421E5A">
        <w:rPr>
          <w:rFonts w:ascii="Times New Roman" w:hAnsi="Times New Roman" w:cs="Times New Roman"/>
          <w:sz w:val="24"/>
          <w:szCs w:val="24"/>
          <w:lang w:val="en-US"/>
        </w:rPr>
        <w:t xml:space="preserve">total amount of charge </w:t>
      </w:r>
      <w:r>
        <w:rPr>
          <w:rFonts w:ascii="Times New Roman" w:hAnsi="Times New Roman" w:cs="Times New Roman"/>
          <w:sz w:val="24"/>
          <w:szCs w:val="24"/>
          <w:lang w:val="en-US"/>
        </w:rPr>
        <w:t>stored</w:t>
      </w:r>
      <w:r w:rsidRPr="00421E5A">
        <w:rPr>
          <w:rFonts w:ascii="Times New Roman" w:hAnsi="Times New Roman" w:cs="Times New Roman"/>
          <w:sz w:val="24"/>
          <w:szCs w:val="24"/>
          <w:lang w:val="en-US"/>
        </w:rPr>
        <w:t xml:space="preserve"> at the structure of the electrode can be calculated by linear fit and extrapolate the graph of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21E5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C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S</m:t>
            </m:r>
          </m:sub>
        </m:sSub>
      </m:oMath>
      <w:r w:rsidRPr="00421E5A">
        <w:rPr>
          <w:rFonts w:ascii="Times New Roman" w:hAnsi="Times New Roman" w:cs="Times New Roman"/>
          <w:sz w:val="24"/>
          <w:szCs w:val="24"/>
          <w:lang w:val="en-US"/>
        </w:rPr>
        <w:t xml:space="preserve"> versus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21E5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sz w:val="24"/>
                <w:szCs w:val="24"/>
                <w:lang w:val="en-US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  <w:lang w:val="en-US"/>
              </w:rPr>
              <m:t>1</m:t>
            </m:r>
          </m:num>
          <m:den>
            <m:sSup>
              <m:sSupPr>
                <m:ctrlP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v</m:t>
                </m:r>
              </m:e>
              <m:sup>
                <m:f>
                  <m:fPr>
                    <m:type m:val="lin"/>
                    <m:ctrlP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1</m:t>
                    </m:r>
                  </m:num>
                  <m:den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2</m:t>
                    </m:r>
                  </m:den>
                </m:f>
              </m:sup>
            </m:sSup>
          </m:den>
        </m:f>
      </m:oMath>
      <w:r w:rsidRPr="00421E5A">
        <w:rPr>
          <w:rFonts w:ascii="Times New Roman" w:hAnsi="Times New Roman" w:cs="Times New Roman"/>
          <w:sz w:val="24"/>
          <w:szCs w:val="24"/>
          <w:lang w:val="en-US"/>
        </w:rPr>
        <w:t xml:space="preserve"> at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m:oMath>
        <m:r>
          <w:rPr>
            <w:rFonts w:ascii="Cambria Math" w:hAnsi="Cambria Math" w:cs="Times New Roman"/>
            <w:sz w:val="24"/>
            <w:szCs w:val="24"/>
            <w:lang w:val="en-US"/>
          </w:rPr>
          <m:t>v</m:t>
        </m:r>
      </m:oMath>
      <w:r>
        <w:rPr>
          <w:rFonts w:ascii="Times New Roman" w:hAnsi="Times New Roman" w:cs="Times New Roman"/>
          <w:sz w:val="24"/>
          <w:szCs w:val="24"/>
          <w:lang w:val="en-US"/>
        </w:rPr>
        <w:t xml:space="preserve"> →</w:t>
      </w:r>
      <w:r w:rsidRPr="00421E5A">
        <w:rPr>
          <w:rFonts w:ascii="Times New Roman" w:hAnsi="Times New Roman" w:cs="Times New Roman"/>
          <w:sz w:val="24"/>
          <w:szCs w:val="24"/>
          <w:lang w:val="en-US"/>
        </w:rPr>
        <w:t xml:space="preserve"> ∞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 (y-intercept gives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C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o</m:t>
            </m:r>
          </m:sub>
        </m:sSub>
      </m:oMath>
      <w:r>
        <w:rPr>
          <w:rFonts w:ascii="Times New Roman" w:hAnsi="Times New Roman" w:cs="Times New Roman"/>
          <w:sz w:val="24"/>
          <w:szCs w:val="24"/>
          <w:lang w:val="en-US"/>
        </w:rPr>
        <w:t>) and</w:t>
      </w:r>
      <w:r w:rsidRPr="00421E5A">
        <w:rPr>
          <w:rFonts w:ascii="Times New Roman" w:hAnsi="Times New Roman" w:cs="Times New Roman"/>
          <w:sz w:val="24"/>
          <w:szCs w:val="24"/>
          <w:lang w:val="en-US"/>
        </w:rPr>
        <w:t xml:space="preserve">  </w:t>
      </w:r>
      <m:oMath>
        <m:sSubSup>
          <m:sSubSup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sSubSup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C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S</m:t>
            </m:r>
          </m:sub>
          <m:sup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-1</m:t>
            </m:r>
          </m:sup>
        </m:sSubSup>
        <m:r>
          <m:rPr>
            <m:sty m:val="p"/>
          </m:rPr>
          <w:rPr>
            <w:rFonts w:ascii="Cambria Math" w:hAnsi="Cambria Math" w:cs="Times New Roman"/>
            <w:sz w:val="24"/>
            <w:szCs w:val="24"/>
            <w:lang w:val="en-US"/>
          </w:rPr>
          <m:t xml:space="preserve"> </m:t>
        </m:r>
      </m:oMath>
      <w:r w:rsidRPr="00421E5A">
        <w:rPr>
          <w:rFonts w:ascii="Times New Roman" w:hAnsi="Times New Roman" w:cs="Times New Roman"/>
          <w:sz w:val="24"/>
          <w:szCs w:val="24"/>
          <w:lang w:val="en-US"/>
        </w:rPr>
        <w:t xml:space="preserve">versus </w:t>
      </w:r>
      <m:oMath>
        <m:sSup>
          <m:sSupPr>
            <m:ctrlPr>
              <w:rPr>
                <w:rFonts w:ascii="Cambria Math" w:hAnsi="Cambria Math" w:cs="Times New Roman"/>
                <w:sz w:val="24"/>
                <w:szCs w:val="24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v</m:t>
            </m:r>
          </m:e>
          <m:sup>
            <m:f>
              <m:fPr>
                <m:type m:val="lin"/>
                <m:ctrlP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</m:ctrlPr>
              </m:fPr>
              <m:num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1</m:t>
                </m:r>
              </m:num>
              <m:den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2</m:t>
                </m:r>
              </m:den>
            </m:f>
          </m:sup>
        </m:sSup>
      </m:oMath>
      <w:r w:rsidRPr="00421E5A">
        <w:rPr>
          <w:rFonts w:ascii="Times New Roman" w:hAnsi="Times New Roman" w:cs="Times New Roman"/>
          <w:sz w:val="24"/>
          <w:szCs w:val="24"/>
          <w:lang w:val="en-US"/>
        </w:rPr>
        <w:t xml:space="preserve"> at </w:t>
      </w:r>
      <m:oMath>
        <m:r>
          <w:rPr>
            <w:rFonts w:ascii="Cambria Math" w:hAnsi="Cambria Math" w:cs="Times New Roman"/>
            <w:sz w:val="24"/>
            <w:szCs w:val="24"/>
            <w:lang w:val="en-US"/>
          </w:rPr>
          <m:t>v</m:t>
        </m:r>
      </m:oMath>
      <w:r>
        <w:rPr>
          <w:rFonts w:ascii="Times New Roman" w:hAnsi="Times New Roman" w:cs="Times New Roman"/>
          <w:sz w:val="24"/>
          <w:szCs w:val="24"/>
          <w:lang w:val="en-US"/>
        </w:rPr>
        <w:t xml:space="preserve"> →</w:t>
      </w:r>
      <w:r w:rsidRPr="00421E5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0 </w:t>
      </w:r>
      <w:r w:rsidRPr="00421E5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(y-intercept gives the reciprocal of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C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T</m:t>
            </m:r>
          </m:sub>
        </m:sSub>
      </m:oMath>
      <w:r>
        <w:rPr>
          <w:rFonts w:ascii="Times New Roman" w:hAnsi="Times New Roman" w:cs="Times New Roman"/>
          <w:sz w:val="24"/>
          <w:szCs w:val="24"/>
          <w:lang w:val="en-US"/>
        </w:rPr>
        <w:t xml:space="preserve">) </w:t>
      </w:r>
      <w:r w:rsidRPr="00421E5A">
        <w:rPr>
          <w:rFonts w:ascii="Times New Roman" w:hAnsi="Times New Roman" w:cs="Times New Roman"/>
          <w:sz w:val="24"/>
          <w:szCs w:val="24"/>
          <w:lang w:val="en-US"/>
        </w:rPr>
        <w:t>respectively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 </w:t>
      </w:r>
      <w:sdt>
        <w:sdtPr>
          <w:rPr>
            <w:rFonts w:ascii="Times New Roman" w:hAnsi="Times New Roman" w:cs="Times New Roman"/>
            <w:color w:val="000000"/>
            <w:sz w:val="24"/>
            <w:szCs w:val="24"/>
            <w:lang w:val="en-US"/>
          </w:rPr>
          <w:tag w:val="MENDELEY_CITATION_v3_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"/>
          <w:id w:val="-1064630456"/>
          <w:placeholder>
            <w:docPart w:val="DefaultPlaceholder_-1854013440"/>
          </w:placeholder>
        </w:sdtPr>
        <w:sdtEndPr>
          <w:rPr>
            <w:rFonts w:asciiTheme="minorHAnsi" w:hAnsiTheme="minorHAnsi" w:cstheme="minorBidi"/>
            <w:sz w:val="22"/>
            <w:szCs w:val="22"/>
            <w:lang w:val="en-ZA"/>
          </w:rPr>
        </w:sdtEndPr>
        <w:sdtContent>
          <w:r w:rsidR="00511218" w:rsidRPr="00511218">
            <w:rPr>
              <w:color w:val="000000"/>
            </w:rPr>
            <w:t>[1,2]</w:t>
          </w:r>
        </w:sdtContent>
      </w:sdt>
      <w:r w:rsidRPr="00421E5A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</w:p>
    <w:p w14:paraId="6B2FEF3B" w14:textId="77777777" w:rsidR="00857192" w:rsidRDefault="00857192" w:rsidP="00A62E9F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E56E1D">
        <w:rPr>
          <w:rFonts w:ascii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 wp14:anchorId="61ACBAA6" wp14:editId="775E8671">
            <wp:extent cx="4424152" cy="3474720"/>
            <wp:effectExtent l="0" t="0" r="0" b="0"/>
            <wp:docPr id="3" name="Picture 2">
              <a:extLst xmlns:a="http://schemas.openxmlformats.org/drawingml/2006/main">
                <a:ext uri="{FF2B5EF4-FFF2-40B4-BE49-F238E27FC236}">
                  <a16:creationId xmlns:a16="http://schemas.microsoft.com/office/drawing/2014/main" id="{E143207C-FBBB-4FD0-B3D7-C6CFD7BDF30C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2">
                      <a:extLst>
                        <a:ext uri="{FF2B5EF4-FFF2-40B4-BE49-F238E27FC236}">
                          <a16:creationId xmlns:a16="http://schemas.microsoft.com/office/drawing/2014/main" id="{E143207C-FBBB-4FD0-B3D7-C6CFD7BDF30C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10"/>
                    <a:srcRect l="223" b="722"/>
                    <a:stretch/>
                  </pic:blipFill>
                  <pic:spPr>
                    <a:xfrm>
                      <a:off x="0" y="0"/>
                      <a:ext cx="4424152" cy="3474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8F98805" w14:textId="4D8B1A29" w:rsidR="00857192" w:rsidRDefault="00857192" w:rsidP="00A62E9F">
      <w:pPr>
        <w:widowControl w:val="0"/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21E5A">
        <w:rPr>
          <w:rFonts w:ascii="Times New Roman" w:hAnsi="Times New Roman" w:cs="Times New Roman"/>
          <w:b/>
          <w:bCs/>
          <w:sz w:val="24"/>
          <w:szCs w:val="24"/>
          <w:lang w:val="en-US"/>
        </w:rPr>
        <w:t>Fig. S</w:t>
      </w:r>
      <w:r w:rsidR="0062192D">
        <w:rPr>
          <w:rFonts w:ascii="Times New Roman" w:hAnsi="Times New Roman" w:cs="Times New Roman"/>
          <w:b/>
          <w:bCs/>
          <w:sz w:val="24"/>
          <w:szCs w:val="24"/>
          <w:lang w:val="en-US"/>
        </w:rPr>
        <w:t>4</w:t>
      </w:r>
      <w:r w:rsidRPr="00421E5A">
        <w:rPr>
          <w:rFonts w:ascii="Times New Roman" w:hAnsi="Times New Roman" w:cs="Times New Roman"/>
          <w:b/>
          <w:bCs/>
          <w:sz w:val="24"/>
          <w:szCs w:val="24"/>
          <w:lang w:val="en-US"/>
        </w:rPr>
        <w:t>:</w:t>
      </w:r>
      <w:r w:rsidRPr="00421E5A">
        <w:rPr>
          <w:rFonts w:ascii="Times New Roman" w:hAnsi="Times New Roman" w:cs="Times New Roman"/>
          <w:sz w:val="24"/>
          <w:szCs w:val="24"/>
          <w:lang w:val="en-US"/>
        </w:rPr>
        <w:t xml:space="preserve"> The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21E5A">
        <w:rPr>
          <w:rFonts w:ascii="Times New Roman" w:hAnsi="Times New Roman" w:cs="Times New Roman"/>
          <w:sz w:val="24"/>
          <w:szCs w:val="24"/>
          <w:lang w:val="en-US"/>
        </w:rPr>
        <w:t>capacitance contribution rate of HH-ACs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samples </w:t>
      </w:r>
      <w:r w:rsidRPr="00421E5A">
        <w:rPr>
          <w:rFonts w:ascii="Times New Roman" w:hAnsi="Times New Roman" w:cs="Times New Roman"/>
          <w:sz w:val="24"/>
          <w:szCs w:val="24"/>
          <w:lang w:val="en-US"/>
        </w:rPr>
        <w:t xml:space="preserve">using the </w:t>
      </w:r>
      <w:proofErr w:type="spellStart"/>
      <w:r w:rsidRPr="00421E5A">
        <w:rPr>
          <w:rFonts w:ascii="Times New Roman" w:hAnsi="Times New Roman" w:cs="Times New Roman"/>
          <w:sz w:val="24"/>
          <w:szCs w:val="24"/>
          <w:lang w:val="en-US"/>
        </w:rPr>
        <w:t>Trasatti’s</w:t>
      </w:r>
      <w:proofErr w:type="spellEnd"/>
      <w:r w:rsidRPr="00421E5A">
        <w:rPr>
          <w:rFonts w:ascii="Times New Roman" w:hAnsi="Times New Roman" w:cs="Times New Roman"/>
          <w:sz w:val="24"/>
          <w:szCs w:val="24"/>
          <w:lang w:val="en-US"/>
        </w:rPr>
        <w:t xml:space="preserve"> method: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21E5A">
        <w:rPr>
          <w:rFonts w:ascii="Times New Roman" w:hAnsi="Times New Roman" w:cs="Times New Roman"/>
          <w:sz w:val="24"/>
          <w:szCs w:val="24"/>
          <w:lang w:val="en-US"/>
        </w:rPr>
        <w:t>(a)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C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S</m:t>
            </m:r>
          </m:sub>
        </m:sSub>
      </m:oMath>
      <w:r w:rsidRPr="00421E5A">
        <w:rPr>
          <w:rFonts w:ascii="Times New Roman" w:hAnsi="Times New Roman" w:cs="Times New Roman"/>
          <w:sz w:val="24"/>
          <w:szCs w:val="24"/>
          <w:lang w:val="en-US"/>
        </w:rPr>
        <w:t xml:space="preserve"> versus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21E5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sz w:val="24"/>
                <w:szCs w:val="24"/>
                <w:lang w:val="en-US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  <w:lang w:val="en-US"/>
              </w:rPr>
              <m:t>1</m:t>
            </m:r>
          </m:num>
          <m:den>
            <m:sSup>
              <m:sSupPr>
                <m:ctrlP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v</m:t>
                </m:r>
              </m:e>
              <m:sup>
                <m:f>
                  <m:fPr>
                    <m:type m:val="lin"/>
                    <m:ctrlP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1</m:t>
                    </m:r>
                  </m:num>
                  <m:den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4"/>
                        <w:szCs w:val="24"/>
                        <w:lang w:val="en-US"/>
                      </w:rPr>
                      <m:t>2</m:t>
                    </m:r>
                  </m:den>
                </m:f>
              </m:sup>
            </m:sSup>
          </m:den>
        </m:f>
      </m:oMath>
      <w:r w:rsidRPr="00421E5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421E5A">
        <w:rPr>
          <w:rFonts w:ascii="Times New Roman" w:hAnsi="Times New Roman" w:cs="Times New Roman"/>
          <w:sz w:val="24"/>
          <w:szCs w:val="24"/>
          <w:lang w:val="en-US"/>
        </w:rPr>
        <w:t xml:space="preserve">(b) </w:t>
      </w:r>
      <m:oMath>
        <m:sSubSup>
          <m:sSubSup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sSubSup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C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S</m:t>
            </m:r>
          </m:sub>
          <m:sup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-1</m:t>
            </m:r>
          </m:sup>
        </m:sSubSup>
        <m:r>
          <m:rPr>
            <m:sty m:val="p"/>
          </m:rPr>
          <w:rPr>
            <w:rFonts w:ascii="Cambria Math" w:hAnsi="Cambria Math" w:cs="Times New Roman"/>
            <w:sz w:val="24"/>
            <w:szCs w:val="24"/>
            <w:lang w:val="en-US"/>
          </w:rPr>
          <m:t xml:space="preserve"> </m:t>
        </m:r>
      </m:oMath>
      <w:r w:rsidRPr="00421E5A">
        <w:rPr>
          <w:rFonts w:ascii="Times New Roman" w:hAnsi="Times New Roman" w:cs="Times New Roman"/>
          <w:sz w:val="24"/>
          <w:szCs w:val="24"/>
          <w:lang w:val="en-US"/>
        </w:rPr>
        <w:t xml:space="preserve">versus </w:t>
      </w:r>
      <m:oMath>
        <m:sSup>
          <m:sSupPr>
            <m:ctrlPr>
              <w:rPr>
                <w:rFonts w:ascii="Cambria Math" w:hAnsi="Cambria Math" w:cs="Times New Roman"/>
                <w:sz w:val="24"/>
                <w:szCs w:val="24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v</m:t>
            </m:r>
          </m:e>
          <m:sup>
            <m:f>
              <m:fPr>
                <m:type m:val="lin"/>
                <m:ctrlP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</m:ctrlPr>
              </m:fPr>
              <m:num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1</m:t>
                </m:r>
              </m:num>
              <m:den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2</m:t>
                </m:r>
              </m:den>
            </m:f>
          </m:sup>
        </m:sSup>
      </m:oMath>
      <w:r w:rsidRPr="00421E5A">
        <w:rPr>
          <w:rFonts w:ascii="Times New Roman" w:hAnsi="Times New Roman" w:cs="Times New Roman"/>
          <w:sz w:val="24"/>
          <w:szCs w:val="24"/>
          <w:lang w:val="en-US"/>
        </w:rPr>
        <w:t>, (c) table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="00F664A8">
        <w:rPr>
          <w:rFonts w:ascii="Times New Roman" w:hAnsi="Times New Roman" w:cs="Times New Roman"/>
          <w:sz w:val="24"/>
          <w:szCs w:val="24"/>
          <w:lang w:val="en-US"/>
        </w:rPr>
        <w:t>difference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capacitance values,</w:t>
      </w:r>
      <w:r w:rsidRPr="00421E5A">
        <w:rPr>
          <w:rFonts w:ascii="Times New Roman" w:hAnsi="Times New Roman" w:cs="Times New Roman"/>
          <w:sz w:val="24"/>
          <w:szCs w:val="24"/>
          <w:lang w:val="en-US"/>
        </w:rPr>
        <w:t xml:space="preserve"> and (d) histogram of non-diffusive and diffusive capacitance contribution </w:t>
      </w:r>
      <w:r>
        <w:rPr>
          <w:rFonts w:ascii="Times New Roman" w:hAnsi="Times New Roman" w:cs="Times New Roman"/>
          <w:sz w:val="24"/>
          <w:szCs w:val="24"/>
          <w:lang w:val="en-US"/>
        </w:rPr>
        <w:t>to the</w:t>
      </w:r>
      <w:r w:rsidRPr="00421E5A">
        <w:rPr>
          <w:rFonts w:ascii="Times New Roman" w:hAnsi="Times New Roman" w:cs="Times New Roman"/>
          <w:sz w:val="24"/>
          <w:szCs w:val="24"/>
          <w:lang w:val="en-US"/>
        </w:rPr>
        <w:t xml:space="preserve"> total capacitance.</w:t>
      </w:r>
    </w:p>
    <w:p w14:paraId="3F5E7CEA" w14:textId="4B1AAA08" w:rsidR="001A6C41" w:rsidRDefault="0062192D" w:rsidP="0062192D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 wp14:anchorId="49AA957E" wp14:editId="453F1E8F">
            <wp:extent cx="2247475" cy="1828800"/>
            <wp:effectExtent l="0" t="0" r="635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47475" cy="18288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BDC5D1A" w14:textId="77777777" w:rsidR="00F664A8" w:rsidRDefault="0062192D" w:rsidP="00A62E9F">
      <w:pPr>
        <w:widowControl w:val="0"/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421E5A">
        <w:rPr>
          <w:rFonts w:ascii="Times New Roman" w:hAnsi="Times New Roman" w:cs="Times New Roman"/>
          <w:b/>
          <w:bCs/>
          <w:sz w:val="24"/>
          <w:szCs w:val="24"/>
          <w:lang w:val="en-US"/>
        </w:rPr>
        <w:t>Fig. S</w:t>
      </w:r>
      <w:r w:rsidR="00361FA9">
        <w:rPr>
          <w:rFonts w:ascii="Times New Roman" w:hAnsi="Times New Roman" w:cs="Times New Roman"/>
          <w:b/>
          <w:bCs/>
          <w:sz w:val="24"/>
          <w:szCs w:val="24"/>
          <w:lang w:val="en-US"/>
        </w:rPr>
        <w:t>5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: </w:t>
      </w:r>
      <w:r w:rsidRPr="0059158F">
        <w:rPr>
          <w:rFonts w:ascii="Times New Roman" w:hAnsi="Times New Roman" w:cs="Times New Roman"/>
          <w:sz w:val="24"/>
          <w:szCs w:val="24"/>
          <w:lang w:val="en-US"/>
        </w:rPr>
        <w:t>Voltage drop vs applied current</w:t>
      </w:r>
      <w:r w:rsidR="0059158F"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59158F">
        <w:rPr>
          <w:rFonts w:ascii="Times New Roman" w:hAnsi="Times New Roman" w:cs="Times New Roman"/>
          <w:sz w:val="24"/>
          <w:szCs w:val="24"/>
          <w:lang w:val="en-US"/>
        </w:rPr>
        <w:t xml:space="preserve"> of HH-</w:t>
      </w:r>
      <w:proofErr w:type="gramStart"/>
      <w:r w:rsidRPr="0059158F">
        <w:rPr>
          <w:rFonts w:ascii="Times New Roman" w:hAnsi="Times New Roman" w:cs="Times New Roman"/>
          <w:sz w:val="24"/>
          <w:szCs w:val="24"/>
          <w:lang w:val="en-US"/>
        </w:rPr>
        <w:t>AC(</w:t>
      </w:r>
      <w:proofErr w:type="gramEnd"/>
      <w:r w:rsidRPr="0059158F">
        <w:rPr>
          <w:rFonts w:ascii="Times New Roman" w:hAnsi="Times New Roman" w:cs="Times New Roman"/>
          <w:sz w:val="24"/>
          <w:szCs w:val="24"/>
          <w:lang w:val="en-US"/>
        </w:rPr>
        <w:t xml:space="preserve">12) symmetric </w:t>
      </w:r>
      <w:r w:rsidR="0059158F" w:rsidRPr="0059158F">
        <w:rPr>
          <w:rFonts w:ascii="Times New Roman" w:hAnsi="Times New Roman" w:cs="Times New Roman"/>
          <w:sz w:val="24"/>
          <w:szCs w:val="24"/>
          <w:lang w:val="en-US"/>
        </w:rPr>
        <w:t xml:space="preserve">supercapacitor </w:t>
      </w:r>
      <w:r w:rsidRPr="0059158F">
        <w:rPr>
          <w:rFonts w:ascii="Times New Roman" w:hAnsi="Times New Roman" w:cs="Times New Roman"/>
          <w:sz w:val="24"/>
          <w:szCs w:val="24"/>
          <w:lang w:val="en-US"/>
        </w:rPr>
        <w:t>device</w:t>
      </w:r>
      <w:r w:rsidR="00634427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049BCC92" w14:textId="7D082F1F" w:rsidR="001A6C41" w:rsidRPr="00F664A8" w:rsidRDefault="00F664A8" w:rsidP="00A62E9F">
      <w:pPr>
        <w:widowControl w:val="0"/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F664A8">
        <w:rPr>
          <w:rFonts w:ascii="Times New Roman" w:hAnsi="Times New Roman" w:cs="Times New Roman"/>
          <w:b/>
          <w:bCs/>
          <w:sz w:val="24"/>
          <w:szCs w:val="24"/>
          <w:lang w:val="en-US"/>
        </w:rPr>
        <w:lastRenderedPageBreak/>
        <w:t>Table S1</w:t>
      </w:r>
      <w:r w:rsidR="00634427" w:rsidRPr="00F664A8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385"/>
        <w:gridCol w:w="1501"/>
        <w:gridCol w:w="1495"/>
        <w:gridCol w:w="1495"/>
        <w:gridCol w:w="1570"/>
        <w:gridCol w:w="1570"/>
      </w:tblGrid>
      <w:tr w:rsidR="00F664A8" w14:paraId="1A9B6A71" w14:textId="77777777" w:rsidTr="00D05529">
        <w:tc>
          <w:tcPr>
            <w:tcW w:w="1596" w:type="dxa"/>
          </w:tcPr>
          <w:p w14:paraId="385CFA88" w14:textId="77777777" w:rsidR="00F664A8" w:rsidRPr="007D340D" w:rsidRDefault="00F664A8" w:rsidP="00D05529">
            <w:pPr>
              <w:spacing w:line="480" w:lineRule="auto"/>
              <w:jc w:val="both"/>
              <w:rPr>
                <w:rFonts w:asciiTheme="majorBidi" w:hAnsiTheme="majorBidi" w:cstheme="majorBidi"/>
                <w:color w:val="222222"/>
                <w:sz w:val="24"/>
                <w:szCs w:val="24"/>
                <w:shd w:val="clear" w:color="auto" w:fill="FFFFFF"/>
              </w:rPr>
            </w:pPr>
            <w:r w:rsidRPr="007D340D">
              <w:rPr>
                <w:rFonts w:asciiTheme="majorBidi" w:hAnsiTheme="majorBidi" w:cstheme="majorBidi"/>
                <w:color w:val="222222"/>
                <w:sz w:val="24"/>
                <w:szCs w:val="24"/>
                <w:shd w:val="clear" w:color="auto" w:fill="FFFFFF"/>
              </w:rPr>
              <w:t xml:space="preserve">Sample </w:t>
            </w:r>
          </w:p>
        </w:tc>
        <w:tc>
          <w:tcPr>
            <w:tcW w:w="1596" w:type="dxa"/>
          </w:tcPr>
          <w:p w14:paraId="620415DC" w14:textId="77777777" w:rsidR="00F664A8" w:rsidRPr="007D340D" w:rsidRDefault="00F664A8" w:rsidP="00D05529">
            <w:pPr>
              <w:spacing w:line="480" w:lineRule="auto"/>
              <w:jc w:val="both"/>
              <w:rPr>
                <w:rFonts w:asciiTheme="majorBidi" w:hAnsiTheme="majorBidi" w:cstheme="majorBidi"/>
                <w:color w:val="222222"/>
                <w:sz w:val="24"/>
                <w:szCs w:val="24"/>
                <w:shd w:val="clear" w:color="auto" w:fill="FFFFFF"/>
              </w:rPr>
            </w:pPr>
            <m:oMathPara>
              <m:oMath>
                <m:r>
                  <m:rPr>
                    <m:sty m:val="p"/>
                  </m:rPr>
                  <w:rPr>
                    <w:rFonts w:ascii="Cambria Math" w:hAnsi="Cambria Math" w:cstheme="majorBidi"/>
                    <w:color w:val="222222"/>
                    <w:sz w:val="24"/>
                    <w:szCs w:val="24"/>
                    <w:shd w:val="clear" w:color="auto" w:fill="FFFFFF"/>
                  </w:rPr>
                  <m:t xml:space="preserve">ρ </m:t>
                </m:r>
                <m:sSup>
                  <m:sSupPr>
                    <m:ctrlPr>
                      <w:rPr>
                        <w:rFonts w:ascii="Cambria Math" w:hAnsi="Cambria Math" w:cstheme="majorBidi"/>
                        <w:color w:val="222222"/>
                        <w:sz w:val="24"/>
                        <w:szCs w:val="24"/>
                        <w:shd w:val="clear" w:color="auto" w:fill="FFFFFF"/>
                      </w:rPr>
                    </m:ctrlPr>
                  </m:sSupPr>
                  <m:e>
                    <m:r>
                      <m:rPr>
                        <m:sty m:val="p"/>
                      </m:rPr>
                      <w:rPr>
                        <w:rFonts w:ascii="Cambria Math" w:hAnsi="Cambria Math" w:cstheme="majorBidi"/>
                        <w:color w:val="222222"/>
                        <w:sz w:val="24"/>
                        <w:szCs w:val="24"/>
                        <w:shd w:val="clear" w:color="auto" w:fill="FFFFFF"/>
                      </w:rPr>
                      <m:t>(g cm</m:t>
                    </m:r>
                  </m:e>
                  <m:sup>
                    <m:r>
                      <m:rPr>
                        <m:sty m:val="p"/>
                      </m:rPr>
                      <w:rPr>
                        <w:rFonts w:ascii="Cambria Math" w:hAnsi="Cambria Math" w:cstheme="majorBidi"/>
                        <w:color w:val="222222"/>
                        <w:sz w:val="24"/>
                        <w:szCs w:val="24"/>
                        <w:shd w:val="clear" w:color="auto" w:fill="FFFFFF"/>
                      </w:rPr>
                      <m:t>-3</m:t>
                    </m:r>
                  </m:sup>
                </m:sSup>
                <m:r>
                  <w:rPr>
                    <w:rFonts w:ascii="Cambria Math" w:hAnsi="Cambria Math" w:cstheme="majorBidi"/>
                    <w:color w:val="222222"/>
                    <w:sz w:val="24"/>
                    <w:szCs w:val="24"/>
                    <w:shd w:val="clear" w:color="auto" w:fill="FFFFFF"/>
                  </w:rPr>
                  <m:t>)</m:t>
                </m:r>
              </m:oMath>
            </m:oMathPara>
          </w:p>
        </w:tc>
        <w:tc>
          <w:tcPr>
            <w:tcW w:w="1596" w:type="dxa"/>
          </w:tcPr>
          <w:p w14:paraId="51C78CAF" w14:textId="77777777" w:rsidR="00F664A8" w:rsidRPr="007D340D" w:rsidRDefault="009763BA" w:rsidP="00D05529">
            <w:pPr>
              <w:spacing w:line="480" w:lineRule="auto"/>
              <w:jc w:val="both"/>
              <w:rPr>
                <w:rFonts w:asciiTheme="majorBidi" w:hAnsiTheme="majorBidi" w:cstheme="majorBidi"/>
                <w:color w:val="222222"/>
                <w:sz w:val="24"/>
                <w:szCs w:val="24"/>
                <w:shd w:val="clear" w:color="auto" w:fill="FFFFFF"/>
              </w:rPr>
            </w:pPr>
            <m:oMathPara>
              <m:oMath>
                <m:sSubSup>
                  <m:sSubSupPr>
                    <m:ctrlPr>
                      <w:rPr>
                        <w:rFonts w:ascii="Cambria Math" w:hAnsi="Cambria Math" w:cstheme="majorBidi"/>
                        <w:color w:val="222222"/>
                        <w:sz w:val="24"/>
                        <w:szCs w:val="24"/>
                        <w:shd w:val="clear" w:color="auto" w:fill="FFFFFF"/>
                      </w:rPr>
                    </m:ctrlPr>
                  </m:sSubSupPr>
                  <m:e>
                    <m:r>
                      <m:rPr>
                        <m:sty m:val="p"/>
                      </m:rPr>
                      <w:rPr>
                        <w:rFonts w:ascii="Cambria Math" w:hAnsi="Cambria Math" w:cstheme="majorBidi"/>
                        <w:color w:val="222222"/>
                        <w:sz w:val="24"/>
                        <w:szCs w:val="24"/>
                        <w:shd w:val="clear" w:color="auto" w:fill="FFFFFF"/>
                      </w:rPr>
                      <m:t>C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 w:cstheme="majorBidi"/>
                        <w:color w:val="222222"/>
                        <w:sz w:val="24"/>
                        <w:szCs w:val="24"/>
                        <w:shd w:val="clear" w:color="auto" w:fill="FFFFFF"/>
                      </w:rPr>
                      <m:t>S</m:t>
                    </m:r>
                  </m:sub>
                  <m:sup>
                    <m:r>
                      <m:rPr>
                        <m:sty m:val="p"/>
                      </m:rPr>
                      <w:rPr>
                        <w:rFonts w:ascii="Cambria Math" w:hAnsi="Cambria Math" w:cstheme="majorBidi"/>
                        <w:color w:val="222222"/>
                        <w:sz w:val="24"/>
                        <w:szCs w:val="24"/>
                        <w:shd w:val="clear" w:color="auto" w:fill="FFFFFF"/>
                      </w:rPr>
                      <m:t>+</m:t>
                    </m:r>
                  </m:sup>
                </m:sSubSup>
                <m:r>
                  <m:rPr>
                    <m:sty m:val="p"/>
                  </m:rPr>
                  <w:rPr>
                    <w:rFonts w:ascii="Cambria Math" w:hAnsi="Cambria Math" w:cstheme="majorBidi"/>
                    <w:color w:val="222222"/>
                    <w:sz w:val="24"/>
                    <w:szCs w:val="24"/>
                    <w:shd w:val="clear" w:color="auto" w:fill="FFFFFF"/>
                  </w:rPr>
                  <m:t xml:space="preserve"> </m:t>
                </m:r>
                <m:sSup>
                  <m:sSupPr>
                    <m:ctrlPr>
                      <w:rPr>
                        <w:rFonts w:ascii="Cambria Math" w:hAnsi="Cambria Math" w:cstheme="majorBidi"/>
                        <w:color w:val="222222"/>
                        <w:sz w:val="24"/>
                        <w:szCs w:val="24"/>
                        <w:shd w:val="clear" w:color="auto" w:fill="FFFFFF"/>
                      </w:rPr>
                    </m:ctrlPr>
                  </m:sSupPr>
                  <m:e>
                    <m:r>
                      <m:rPr>
                        <m:sty m:val="p"/>
                      </m:rPr>
                      <w:rPr>
                        <w:rFonts w:ascii="Cambria Math" w:hAnsi="Cambria Math" w:cstheme="majorBidi"/>
                        <w:color w:val="222222"/>
                        <w:sz w:val="24"/>
                        <w:szCs w:val="24"/>
                        <w:shd w:val="clear" w:color="auto" w:fill="FFFFFF"/>
                      </w:rPr>
                      <m:t>(F g</m:t>
                    </m:r>
                  </m:e>
                  <m:sup>
                    <m:r>
                      <m:rPr>
                        <m:sty m:val="p"/>
                      </m:rPr>
                      <w:rPr>
                        <w:rFonts w:ascii="Cambria Math" w:hAnsi="Cambria Math" w:cstheme="majorBidi"/>
                        <w:color w:val="222222"/>
                        <w:sz w:val="24"/>
                        <w:szCs w:val="24"/>
                        <w:shd w:val="clear" w:color="auto" w:fill="FFFFFF"/>
                      </w:rPr>
                      <m:t>-</m:t>
                    </m:r>
                    <m:r>
                      <m:rPr>
                        <m:sty m:val="p"/>
                      </m:rPr>
                      <w:rPr>
                        <w:rFonts w:ascii="Cambria Math" w:hAnsi="Cambria Math" w:cstheme="majorBidi"/>
                        <w:color w:val="222222"/>
                        <w:sz w:val="24"/>
                        <w:szCs w:val="24"/>
                        <w:shd w:val="clear" w:color="auto" w:fill="FFFFFF"/>
                      </w:rPr>
                      <m:t>1</m:t>
                    </m:r>
                  </m:sup>
                </m:sSup>
                <m:r>
                  <w:rPr>
                    <w:rFonts w:ascii="Cambria Math" w:hAnsi="Cambria Math" w:cstheme="majorBidi"/>
                    <w:color w:val="222222"/>
                    <w:sz w:val="24"/>
                    <w:szCs w:val="24"/>
                    <w:shd w:val="clear" w:color="auto" w:fill="FFFFFF"/>
                  </w:rPr>
                  <m:t>)</m:t>
                </m:r>
              </m:oMath>
            </m:oMathPara>
          </w:p>
        </w:tc>
        <w:tc>
          <w:tcPr>
            <w:tcW w:w="1596" w:type="dxa"/>
          </w:tcPr>
          <w:p w14:paraId="6F6D07C3" w14:textId="77777777" w:rsidR="00F664A8" w:rsidRPr="007D340D" w:rsidRDefault="009763BA" w:rsidP="00D05529">
            <w:pPr>
              <w:spacing w:line="480" w:lineRule="auto"/>
              <w:jc w:val="both"/>
              <w:rPr>
                <w:rFonts w:asciiTheme="majorBidi" w:hAnsiTheme="majorBidi" w:cstheme="majorBidi"/>
                <w:color w:val="222222"/>
                <w:sz w:val="24"/>
                <w:szCs w:val="24"/>
                <w:shd w:val="clear" w:color="auto" w:fill="FFFFFF"/>
              </w:rPr>
            </w:pPr>
            <m:oMathPara>
              <m:oMath>
                <m:sSubSup>
                  <m:sSubSupPr>
                    <m:ctrlPr>
                      <w:rPr>
                        <w:rFonts w:ascii="Cambria Math" w:hAnsi="Cambria Math" w:cstheme="majorBidi"/>
                        <w:color w:val="222222"/>
                        <w:sz w:val="24"/>
                        <w:szCs w:val="24"/>
                        <w:shd w:val="clear" w:color="auto" w:fill="FFFFFF"/>
                      </w:rPr>
                    </m:ctrlPr>
                  </m:sSubSupPr>
                  <m:e>
                    <m:r>
                      <m:rPr>
                        <m:sty m:val="p"/>
                      </m:rPr>
                      <w:rPr>
                        <w:rFonts w:ascii="Cambria Math" w:hAnsi="Cambria Math" w:cstheme="majorBidi"/>
                        <w:color w:val="222222"/>
                        <w:sz w:val="24"/>
                        <w:szCs w:val="24"/>
                        <w:shd w:val="clear" w:color="auto" w:fill="FFFFFF"/>
                      </w:rPr>
                      <m:t>C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 w:cstheme="majorBidi"/>
                        <w:color w:val="222222"/>
                        <w:sz w:val="24"/>
                        <w:szCs w:val="24"/>
                        <w:shd w:val="clear" w:color="auto" w:fill="FFFFFF"/>
                      </w:rPr>
                      <m:t>S</m:t>
                    </m:r>
                  </m:sub>
                  <m:sup>
                    <m:r>
                      <m:rPr>
                        <m:sty m:val="p"/>
                      </m:rPr>
                      <w:rPr>
                        <w:rFonts w:ascii="Cambria Math" w:hAnsi="Cambria Math" w:cstheme="majorBidi"/>
                        <w:color w:val="222222"/>
                        <w:sz w:val="24"/>
                        <w:szCs w:val="24"/>
                        <w:shd w:val="clear" w:color="auto" w:fill="FFFFFF"/>
                      </w:rPr>
                      <m:t>-</m:t>
                    </m:r>
                  </m:sup>
                </m:sSubSup>
                <m:r>
                  <m:rPr>
                    <m:sty m:val="p"/>
                  </m:rPr>
                  <w:rPr>
                    <w:rFonts w:ascii="Cambria Math" w:hAnsi="Cambria Math" w:cstheme="majorBidi"/>
                    <w:color w:val="222222"/>
                    <w:sz w:val="24"/>
                    <w:szCs w:val="24"/>
                    <w:shd w:val="clear" w:color="auto" w:fill="FFFFFF"/>
                  </w:rPr>
                  <m:t xml:space="preserve"> (</m:t>
                </m:r>
                <m:sSup>
                  <m:sSupPr>
                    <m:ctrlPr>
                      <w:rPr>
                        <w:rFonts w:ascii="Cambria Math" w:hAnsi="Cambria Math" w:cstheme="majorBidi"/>
                        <w:color w:val="222222"/>
                        <w:sz w:val="24"/>
                        <w:szCs w:val="24"/>
                        <w:shd w:val="clear" w:color="auto" w:fill="FFFFFF"/>
                      </w:rPr>
                    </m:ctrlPr>
                  </m:sSupPr>
                  <m:e>
                    <m:r>
                      <m:rPr>
                        <m:sty m:val="p"/>
                      </m:rPr>
                      <w:rPr>
                        <w:rFonts w:ascii="Cambria Math" w:hAnsi="Cambria Math" w:cstheme="majorBidi"/>
                        <w:color w:val="222222"/>
                        <w:sz w:val="24"/>
                        <w:szCs w:val="24"/>
                        <w:shd w:val="clear" w:color="auto" w:fill="FFFFFF"/>
                      </w:rPr>
                      <m:t>F g</m:t>
                    </m:r>
                  </m:e>
                  <m:sup>
                    <m:r>
                      <m:rPr>
                        <m:sty m:val="p"/>
                      </m:rPr>
                      <w:rPr>
                        <w:rFonts w:ascii="Cambria Math" w:hAnsi="Cambria Math" w:cstheme="majorBidi"/>
                        <w:color w:val="222222"/>
                        <w:sz w:val="24"/>
                        <w:szCs w:val="24"/>
                        <w:shd w:val="clear" w:color="auto" w:fill="FFFFFF"/>
                      </w:rPr>
                      <m:t>-</m:t>
                    </m:r>
                    <m:r>
                      <m:rPr>
                        <m:sty m:val="p"/>
                      </m:rPr>
                      <w:rPr>
                        <w:rFonts w:ascii="Cambria Math" w:hAnsi="Cambria Math" w:cstheme="majorBidi"/>
                        <w:color w:val="222222"/>
                        <w:sz w:val="24"/>
                        <w:szCs w:val="24"/>
                        <w:shd w:val="clear" w:color="auto" w:fill="FFFFFF"/>
                      </w:rPr>
                      <m:t>1</m:t>
                    </m:r>
                  </m:sup>
                </m:sSup>
                <m:r>
                  <w:rPr>
                    <w:rFonts w:ascii="Cambria Math" w:hAnsi="Cambria Math" w:cstheme="majorBidi"/>
                    <w:color w:val="222222"/>
                    <w:sz w:val="24"/>
                    <w:szCs w:val="24"/>
                    <w:shd w:val="clear" w:color="auto" w:fill="FFFFFF"/>
                  </w:rPr>
                  <m:t>)</m:t>
                </m:r>
              </m:oMath>
            </m:oMathPara>
          </w:p>
        </w:tc>
        <w:tc>
          <w:tcPr>
            <w:tcW w:w="1596" w:type="dxa"/>
          </w:tcPr>
          <w:p w14:paraId="44CFBD26" w14:textId="77777777" w:rsidR="00F664A8" w:rsidRPr="007D340D" w:rsidRDefault="009763BA" w:rsidP="00D05529">
            <w:pPr>
              <w:spacing w:line="480" w:lineRule="auto"/>
              <w:jc w:val="both"/>
              <w:rPr>
                <w:rFonts w:asciiTheme="majorBidi" w:hAnsiTheme="majorBidi" w:cstheme="majorBidi"/>
                <w:color w:val="222222"/>
                <w:sz w:val="24"/>
                <w:szCs w:val="24"/>
                <w:shd w:val="clear" w:color="auto" w:fill="FFFFFF"/>
              </w:rPr>
            </w:pPr>
            <m:oMathPara>
              <m:oMath>
                <m:sSubSup>
                  <m:sSubSupPr>
                    <m:ctrlPr>
                      <w:rPr>
                        <w:rFonts w:ascii="Cambria Math" w:hAnsi="Cambria Math" w:cstheme="majorBidi"/>
                        <w:color w:val="222222"/>
                        <w:sz w:val="24"/>
                        <w:szCs w:val="24"/>
                        <w:shd w:val="clear" w:color="auto" w:fill="FFFFFF"/>
                      </w:rPr>
                    </m:ctrlPr>
                  </m:sSubSupPr>
                  <m:e>
                    <m:r>
                      <m:rPr>
                        <m:sty m:val="p"/>
                      </m:rPr>
                      <w:rPr>
                        <w:rFonts w:ascii="Cambria Math" w:hAnsi="Cambria Math" w:cstheme="majorBidi"/>
                        <w:color w:val="222222"/>
                        <w:sz w:val="24"/>
                        <w:szCs w:val="24"/>
                        <w:shd w:val="clear" w:color="auto" w:fill="FFFFFF"/>
                      </w:rPr>
                      <m:t>C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 w:cstheme="majorBidi"/>
                        <w:color w:val="222222"/>
                        <w:sz w:val="24"/>
                        <w:szCs w:val="24"/>
                        <w:shd w:val="clear" w:color="auto" w:fill="FFFFFF"/>
                      </w:rPr>
                      <m:t>V</m:t>
                    </m:r>
                  </m:sub>
                  <m:sup>
                    <m:r>
                      <m:rPr>
                        <m:sty m:val="p"/>
                      </m:rPr>
                      <w:rPr>
                        <w:rFonts w:ascii="Cambria Math" w:hAnsi="Cambria Math" w:cstheme="majorBidi"/>
                        <w:color w:val="222222"/>
                        <w:sz w:val="24"/>
                        <w:szCs w:val="24"/>
                        <w:shd w:val="clear" w:color="auto" w:fill="FFFFFF"/>
                      </w:rPr>
                      <m:t>+</m:t>
                    </m:r>
                  </m:sup>
                </m:sSubSup>
                <m:r>
                  <m:rPr>
                    <m:sty m:val="p"/>
                  </m:rPr>
                  <w:rPr>
                    <w:rFonts w:ascii="Cambria Math" w:hAnsi="Cambria Math" w:cstheme="majorBidi"/>
                    <w:color w:val="222222"/>
                    <w:sz w:val="24"/>
                    <w:szCs w:val="24"/>
                    <w:shd w:val="clear" w:color="auto" w:fill="FFFFFF"/>
                  </w:rPr>
                  <m:t xml:space="preserve"> </m:t>
                </m:r>
                <m:sSup>
                  <m:sSupPr>
                    <m:ctrlPr>
                      <w:rPr>
                        <w:rFonts w:ascii="Cambria Math" w:hAnsi="Cambria Math" w:cstheme="majorBidi"/>
                        <w:color w:val="222222"/>
                        <w:sz w:val="24"/>
                        <w:szCs w:val="24"/>
                        <w:shd w:val="clear" w:color="auto" w:fill="FFFFFF"/>
                      </w:rPr>
                    </m:ctrlPr>
                  </m:sSupPr>
                  <m:e>
                    <m:r>
                      <m:rPr>
                        <m:sty m:val="p"/>
                      </m:rPr>
                      <w:rPr>
                        <w:rFonts w:ascii="Cambria Math" w:hAnsi="Cambria Math" w:cstheme="majorBidi"/>
                        <w:color w:val="222222"/>
                        <w:sz w:val="24"/>
                        <w:szCs w:val="24"/>
                        <w:shd w:val="clear" w:color="auto" w:fill="FFFFFF"/>
                      </w:rPr>
                      <m:t>( F cm</m:t>
                    </m:r>
                  </m:e>
                  <m:sup>
                    <m:r>
                      <m:rPr>
                        <m:sty m:val="p"/>
                      </m:rPr>
                      <w:rPr>
                        <w:rFonts w:ascii="Cambria Math" w:hAnsi="Cambria Math" w:cstheme="majorBidi"/>
                        <w:color w:val="222222"/>
                        <w:sz w:val="24"/>
                        <w:szCs w:val="24"/>
                        <w:shd w:val="clear" w:color="auto" w:fill="FFFFFF"/>
                      </w:rPr>
                      <m:t>-</m:t>
                    </m:r>
                    <m:r>
                      <m:rPr>
                        <m:sty m:val="p"/>
                      </m:rPr>
                      <w:rPr>
                        <w:rFonts w:ascii="Cambria Math" w:hAnsi="Cambria Math" w:cstheme="majorBidi"/>
                        <w:color w:val="222222"/>
                        <w:sz w:val="24"/>
                        <w:szCs w:val="24"/>
                        <w:shd w:val="clear" w:color="auto" w:fill="FFFFFF"/>
                      </w:rPr>
                      <m:t>3</m:t>
                    </m:r>
                  </m:sup>
                </m:sSup>
                <m:r>
                  <w:rPr>
                    <w:rFonts w:ascii="Cambria Math" w:hAnsi="Cambria Math" w:cstheme="majorBidi"/>
                    <w:color w:val="222222"/>
                    <w:sz w:val="24"/>
                    <w:szCs w:val="24"/>
                    <w:shd w:val="clear" w:color="auto" w:fill="FFFFFF"/>
                  </w:rPr>
                  <m:t>)</m:t>
                </m:r>
              </m:oMath>
            </m:oMathPara>
          </w:p>
        </w:tc>
        <w:tc>
          <w:tcPr>
            <w:tcW w:w="1596" w:type="dxa"/>
          </w:tcPr>
          <w:p w14:paraId="709837A3" w14:textId="77777777" w:rsidR="00F664A8" w:rsidRPr="007D340D" w:rsidRDefault="00F664A8" w:rsidP="00D05529">
            <w:pPr>
              <w:spacing w:line="480" w:lineRule="auto"/>
              <w:jc w:val="both"/>
              <w:rPr>
                <w:rFonts w:asciiTheme="majorBidi" w:hAnsiTheme="majorBidi" w:cstheme="majorBidi"/>
                <w:color w:val="222222"/>
                <w:sz w:val="24"/>
                <w:szCs w:val="24"/>
                <w:shd w:val="clear" w:color="auto" w:fill="FFFFFF"/>
              </w:rPr>
            </w:pPr>
            <m:oMathPara>
              <m:oMath>
                <m:r>
                  <m:rPr>
                    <m:sty m:val="p"/>
                  </m:rPr>
                  <w:rPr>
                    <w:rFonts w:ascii="Cambria Math" w:hAnsi="Cambria Math" w:cstheme="majorBidi"/>
                    <w:color w:val="222222"/>
                    <w:sz w:val="24"/>
                    <w:szCs w:val="24"/>
                    <w:shd w:val="clear" w:color="auto" w:fill="FFFFFF"/>
                  </w:rPr>
                  <m:t xml:space="preserve"> </m:t>
                </m:r>
                <m:sSubSup>
                  <m:sSubSupPr>
                    <m:ctrlPr>
                      <w:rPr>
                        <w:rFonts w:ascii="Cambria Math" w:hAnsi="Cambria Math" w:cstheme="majorBidi"/>
                        <w:color w:val="222222"/>
                        <w:sz w:val="24"/>
                        <w:szCs w:val="24"/>
                        <w:shd w:val="clear" w:color="auto" w:fill="FFFFFF"/>
                      </w:rPr>
                    </m:ctrlPr>
                  </m:sSubSupPr>
                  <m:e>
                    <m:r>
                      <m:rPr>
                        <m:sty m:val="p"/>
                      </m:rPr>
                      <w:rPr>
                        <w:rFonts w:ascii="Cambria Math" w:hAnsi="Cambria Math" w:cstheme="majorBidi"/>
                        <w:color w:val="222222"/>
                        <w:sz w:val="24"/>
                        <w:szCs w:val="24"/>
                        <w:shd w:val="clear" w:color="auto" w:fill="FFFFFF"/>
                      </w:rPr>
                      <m:t>C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 w:cstheme="majorBidi"/>
                        <w:color w:val="222222"/>
                        <w:sz w:val="24"/>
                        <w:szCs w:val="24"/>
                        <w:shd w:val="clear" w:color="auto" w:fill="FFFFFF"/>
                      </w:rPr>
                      <m:t>V</m:t>
                    </m:r>
                  </m:sub>
                  <m:sup>
                    <m:r>
                      <m:rPr>
                        <m:sty m:val="p"/>
                      </m:rPr>
                      <w:rPr>
                        <w:rFonts w:ascii="Cambria Math" w:hAnsi="Cambria Math" w:cstheme="majorBidi"/>
                        <w:color w:val="222222"/>
                        <w:sz w:val="24"/>
                        <w:szCs w:val="24"/>
                        <w:shd w:val="clear" w:color="auto" w:fill="FFFFFF"/>
                      </w:rPr>
                      <m:t>-</m:t>
                    </m:r>
                  </m:sup>
                </m:sSubSup>
                <m:r>
                  <m:rPr>
                    <m:sty m:val="p"/>
                  </m:rPr>
                  <w:rPr>
                    <w:rFonts w:ascii="Cambria Math" w:hAnsi="Cambria Math" w:cstheme="majorBidi"/>
                    <w:color w:val="222222"/>
                    <w:sz w:val="24"/>
                    <w:szCs w:val="24"/>
                    <w:shd w:val="clear" w:color="auto" w:fill="FFFFFF"/>
                  </w:rPr>
                  <m:t xml:space="preserve"> (</m:t>
                </m:r>
                <m:sSup>
                  <m:sSupPr>
                    <m:ctrlPr>
                      <w:rPr>
                        <w:rFonts w:ascii="Cambria Math" w:hAnsi="Cambria Math" w:cstheme="majorBidi"/>
                        <w:color w:val="222222"/>
                        <w:sz w:val="24"/>
                        <w:szCs w:val="24"/>
                        <w:shd w:val="clear" w:color="auto" w:fill="FFFFFF"/>
                      </w:rPr>
                    </m:ctrlPr>
                  </m:sSupPr>
                  <m:e>
                    <m:r>
                      <m:rPr>
                        <m:sty m:val="p"/>
                      </m:rPr>
                      <w:rPr>
                        <w:rFonts w:ascii="Cambria Math" w:hAnsi="Cambria Math" w:cstheme="majorBidi"/>
                        <w:color w:val="222222"/>
                        <w:sz w:val="24"/>
                        <w:szCs w:val="24"/>
                        <w:shd w:val="clear" w:color="auto" w:fill="FFFFFF"/>
                      </w:rPr>
                      <m:t>F cm</m:t>
                    </m:r>
                  </m:e>
                  <m:sup>
                    <m:r>
                      <m:rPr>
                        <m:sty m:val="p"/>
                      </m:rPr>
                      <w:rPr>
                        <w:rFonts w:ascii="Cambria Math" w:hAnsi="Cambria Math" w:cstheme="majorBidi"/>
                        <w:color w:val="222222"/>
                        <w:sz w:val="24"/>
                        <w:szCs w:val="24"/>
                        <w:shd w:val="clear" w:color="auto" w:fill="FFFFFF"/>
                      </w:rPr>
                      <m:t>-3</m:t>
                    </m:r>
                  </m:sup>
                </m:sSup>
                <m:r>
                  <w:rPr>
                    <w:rFonts w:ascii="Cambria Math" w:hAnsi="Cambria Math" w:cstheme="majorBidi"/>
                    <w:color w:val="222222"/>
                    <w:sz w:val="24"/>
                    <w:szCs w:val="24"/>
                    <w:shd w:val="clear" w:color="auto" w:fill="FFFFFF"/>
                  </w:rPr>
                  <m:t>)</m:t>
                </m:r>
              </m:oMath>
            </m:oMathPara>
          </w:p>
        </w:tc>
      </w:tr>
      <w:tr w:rsidR="00F664A8" w14:paraId="37398091" w14:textId="77777777" w:rsidTr="00D05529">
        <w:tc>
          <w:tcPr>
            <w:tcW w:w="1596" w:type="dxa"/>
          </w:tcPr>
          <w:p w14:paraId="574F3F33" w14:textId="77777777" w:rsidR="00F664A8" w:rsidRPr="007D340D" w:rsidRDefault="00F664A8" w:rsidP="00D05529">
            <w:pPr>
              <w:spacing w:line="480" w:lineRule="auto"/>
              <w:jc w:val="both"/>
              <w:rPr>
                <w:rFonts w:asciiTheme="majorBidi" w:hAnsiTheme="majorBidi" w:cstheme="majorBidi"/>
                <w:color w:val="222222"/>
                <w:sz w:val="24"/>
                <w:szCs w:val="24"/>
                <w:shd w:val="clear" w:color="auto" w:fill="FFFFFF"/>
              </w:rPr>
            </w:pPr>
            <w:r w:rsidRPr="007D340D">
              <w:rPr>
                <w:rFonts w:asciiTheme="majorBidi" w:hAnsiTheme="majorBidi" w:cstheme="majorBidi"/>
                <w:color w:val="222222"/>
                <w:sz w:val="24"/>
                <w:szCs w:val="24"/>
                <w:shd w:val="clear" w:color="auto" w:fill="FFFFFF"/>
              </w:rPr>
              <w:t>HH-AC(11)</w:t>
            </w:r>
          </w:p>
        </w:tc>
        <w:tc>
          <w:tcPr>
            <w:tcW w:w="1596" w:type="dxa"/>
          </w:tcPr>
          <w:p w14:paraId="163872AD" w14:textId="77777777" w:rsidR="00F664A8" w:rsidRPr="007D340D" w:rsidRDefault="00F664A8" w:rsidP="00D05529">
            <w:pPr>
              <w:spacing w:line="480" w:lineRule="auto"/>
              <w:jc w:val="both"/>
              <w:rPr>
                <w:rFonts w:asciiTheme="majorBidi" w:hAnsiTheme="majorBidi" w:cstheme="majorBidi"/>
                <w:color w:val="222222"/>
                <w:sz w:val="24"/>
                <w:szCs w:val="24"/>
                <w:shd w:val="clear" w:color="auto" w:fill="FFFFFF"/>
              </w:rPr>
            </w:pPr>
            <w:r>
              <w:rPr>
                <w:rFonts w:asciiTheme="majorBidi" w:hAnsiTheme="majorBidi" w:cstheme="majorBidi"/>
                <w:color w:val="222222"/>
                <w:sz w:val="24"/>
                <w:szCs w:val="24"/>
                <w:shd w:val="clear" w:color="auto" w:fill="FFFFFF"/>
              </w:rPr>
              <w:t>0.42</w:t>
            </w:r>
          </w:p>
        </w:tc>
        <w:tc>
          <w:tcPr>
            <w:tcW w:w="1596" w:type="dxa"/>
          </w:tcPr>
          <w:p w14:paraId="0E9426F3" w14:textId="77777777" w:rsidR="00F664A8" w:rsidRPr="007D340D" w:rsidRDefault="00F664A8" w:rsidP="00D05529">
            <w:pPr>
              <w:spacing w:line="480" w:lineRule="auto"/>
              <w:jc w:val="both"/>
              <w:rPr>
                <w:rFonts w:asciiTheme="majorBidi" w:hAnsiTheme="majorBidi" w:cstheme="majorBidi"/>
                <w:color w:val="222222"/>
                <w:sz w:val="24"/>
                <w:szCs w:val="24"/>
                <w:shd w:val="clear" w:color="auto" w:fill="FFFFFF"/>
              </w:rPr>
            </w:pPr>
            <w:r>
              <w:rPr>
                <w:rFonts w:asciiTheme="majorBidi" w:hAnsiTheme="majorBidi" w:cstheme="majorBidi"/>
                <w:color w:val="222222"/>
                <w:sz w:val="24"/>
                <w:szCs w:val="24"/>
                <w:shd w:val="clear" w:color="auto" w:fill="FFFFFF"/>
              </w:rPr>
              <w:t>83</w:t>
            </w:r>
          </w:p>
        </w:tc>
        <w:tc>
          <w:tcPr>
            <w:tcW w:w="1596" w:type="dxa"/>
          </w:tcPr>
          <w:p w14:paraId="64A6F26B" w14:textId="77777777" w:rsidR="00F664A8" w:rsidRPr="007D340D" w:rsidRDefault="00F664A8" w:rsidP="00D05529">
            <w:pPr>
              <w:spacing w:line="480" w:lineRule="auto"/>
              <w:jc w:val="both"/>
              <w:rPr>
                <w:rFonts w:asciiTheme="majorBidi" w:hAnsiTheme="majorBidi" w:cstheme="majorBidi"/>
                <w:color w:val="222222"/>
                <w:sz w:val="24"/>
                <w:szCs w:val="24"/>
                <w:shd w:val="clear" w:color="auto" w:fill="FFFFFF"/>
              </w:rPr>
            </w:pPr>
            <w:r>
              <w:rPr>
                <w:rFonts w:asciiTheme="majorBidi" w:hAnsiTheme="majorBidi" w:cstheme="majorBidi"/>
                <w:color w:val="222222"/>
                <w:sz w:val="24"/>
                <w:szCs w:val="24"/>
                <w:shd w:val="clear" w:color="auto" w:fill="FFFFFF"/>
              </w:rPr>
              <w:t>114</w:t>
            </w:r>
          </w:p>
        </w:tc>
        <w:tc>
          <w:tcPr>
            <w:tcW w:w="1596" w:type="dxa"/>
          </w:tcPr>
          <w:p w14:paraId="73AEF146" w14:textId="77777777" w:rsidR="00F664A8" w:rsidRPr="007D340D" w:rsidRDefault="00F664A8" w:rsidP="00D05529">
            <w:pPr>
              <w:spacing w:line="480" w:lineRule="auto"/>
              <w:jc w:val="both"/>
              <w:rPr>
                <w:rFonts w:asciiTheme="majorBidi" w:hAnsiTheme="majorBidi" w:cstheme="majorBidi"/>
                <w:color w:val="222222"/>
                <w:sz w:val="24"/>
                <w:szCs w:val="24"/>
                <w:shd w:val="clear" w:color="auto" w:fill="FFFFFF"/>
              </w:rPr>
            </w:pPr>
            <w:r>
              <w:rPr>
                <w:rFonts w:asciiTheme="majorBidi" w:hAnsiTheme="majorBidi" w:cstheme="majorBidi"/>
                <w:color w:val="222222"/>
                <w:sz w:val="24"/>
                <w:szCs w:val="24"/>
                <w:shd w:val="clear" w:color="auto" w:fill="FFFFFF"/>
              </w:rPr>
              <w:t>35</w:t>
            </w:r>
          </w:p>
        </w:tc>
        <w:tc>
          <w:tcPr>
            <w:tcW w:w="1596" w:type="dxa"/>
          </w:tcPr>
          <w:p w14:paraId="196AF4AE" w14:textId="77777777" w:rsidR="00F664A8" w:rsidRPr="007D340D" w:rsidRDefault="00F664A8" w:rsidP="00D05529">
            <w:pPr>
              <w:spacing w:line="480" w:lineRule="auto"/>
              <w:jc w:val="both"/>
              <w:rPr>
                <w:rFonts w:asciiTheme="majorBidi" w:hAnsiTheme="majorBidi" w:cstheme="majorBidi"/>
                <w:color w:val="222222"/>
                <w:sz w:val="24"/>
                <w:szCs w:val="24"/>
                <w:shd w:val="clear" w:color="auto" w:fill="FFFFFF"/>
              </w:rPr>
            </w:pPr>
            <w:r>
              <w:rPr>
                <w:rFonts w:asciiTheme="majorBidi" w:hAnsiTheme="majorBidi" w:cstheme="majorBidi"/>
                <w:color w:val="222222"/>
                <w:sz w:val="24"/>
                <w:szCs w:val="24"/>
                <w:shd w:val="clear" w:color="auto" w:fill="FFFFFF"/>
              </w:rPr>
              <w:t>48</w:t>
            </w:r>
          </w:p>
        </w:tc>
      </w:tr>
      <w:tr w:rsidR="00F664A8" w14:paraId="3F737B77" w14:textId="77777777" w:rsidTr="00D05529">
        <w:tc>
          <w:tcPr>
            <w:tcW w:w="1596" w:type="dxa"/>
          </w:tcPr>
          <w:p w14:paraId="34060DD9" w14:textId="77777777" w:rsidR="00F664A8" w:rsidRPr="007D340D" w:rsidRDefault="00F664A8" w:rsidP="00D05529">
            <w:pPr>
              <w:spacing w:line="480" w:lineRule="auto"/>
              <w:jc w:val="both"/>
              <w:rPr>
                <w:rFonts w:asciiTheme="majorBidi" w:hAnsiTheme="majorBidi" w:cstheme="majorBidi"/>
                <w:color w:val="222222"/>
                <w:sz w:val="24"/>
                <w:szCs w:val="24"/>
                <w:shd w:val="clear" w:color="auto" w:fill="FFFFFF"/>
              </w:rPr>
            </w:pPr>
            <w:r w:rsidRPr="007D340D">
              <w:rPr>
                <w:rFonts w:asciiTheme="majorBidi" w:hAnsiTheme="majorBidi" w:cstheme="majorBidi"/>
                <w:color w:val="222222"/>
                <w:sz w:val="24"/>
                <w:szCs w:val="24"/>
                <w:shd w:val="clear" w:color="auto" w:fill="FFFFFF"/>
              </w:rPr>
              <w:t>HH-AC(12)</w:t>
            </w:r>
          </w:p>
        </w:tc>
        <w:tc>
          <w:tcPr>
            <w:tcW w:w="1596" w:type="dxa"/>
          </w:tcPr>
          <w:p w14:paraId="674E0922" w14:textId="77777777" w:rsidR="00F664A8" w:rsidRPr="007D340D" w:rsidRDefault="00F664A8" w:rsidP="00D05529">
            <w:pPr>
              <w:spacing w:line="480" w:lineRule="auto"/>
              <w:jc w:val="both"/>
              <w:rPr>
                <w:rFonts w:asciiTheme="majorBidi" w:hAnsiTheme="majorBidi" w:cstheme="majorBidi"/>
                <w:color w:val="222222"/>
                <w:sz w:val="24"/>
                <w:szCs w:val="24"/>
                <w:shd w:val="clear" w:color="auto" w:fill="FFFFFF"/>
              </w:rPr>
            </w:pPr>
            <w:r>
              <w:rPr>
                <w:rFonts w:asciiTheme="majorBidi" w:hAnsiTheme="majorBidi" w:cstheme="majorBidi"/>
                <w:color w:val="222222"/>
                <w:sz w:val="24"/>
                <w:szCs w:val="24"/>
                <w:shd w:val="clear" w:color="auto" w:fill="FFFFFF"/>
              </w:rPr>
              <w:t>0.40</w:t>
            </w:r>
          </w:p>
        </w:tc>
        <w:tc>
          <w:tcPr>
            <w:tcW w:w="1596" w:type="dxa"/>
          </w:tcPr>
          <w:p w14:paraId="37C14C3F" w14:textId="77777777" w:rsidR="00F664A8" w:rsidRPr="007D340D" w:rsidRDefault="00F664A8" w:rsidP="00D05529">
            <w:pPr>
              <w:spacing w:line="480" w:lineRule="auto"/>
              <w:jc w:val="both"/>
              <w:rPr>
                <w:rFonts w:asciiTheme="majorBidi" w:hAnsiTheme="majorBidi" w:cstheme="majorBidi"/>
                <w:color w:val="222222"/>
                <w:sz w:val="24"/>
                <w:szCs w:val="24"/>
                <w:shd w:val="clear" w:color="auto" w:fill="FFFFFF"/>
              </w:rPr>
            </w:pPr>
            <w:r>
              <w:rPr>
                <w:rFonts w:asciiTheme="majorBidi" w:hAnsiTheme="majorBidi" w:cstheme="majorBidi"/>
                <w:color w:val="222222"/>
                <w:sz w:val="24"/>
                <w:szCs w:val="24"/>
                <w:shd w:val="clear" w:color="auto" w:fill="FFFFFF"/>
              </w:rPr>
              <w:t>125.8</w:t>
            </w:r>
          </w:p>
        </w:tc>
        <w:tc>
          <w:tcPr>
            <w:tcW w:w="1596" w:type="dxa"/>
          </w:tcPr>
          <w:p w14:paraId="0D96E023" w14:textId="77777777" w:rsidR="00F664A8" w:rsidRPr="007D340D" w:rsidRDefault="00F664A8" w:rsidP="00D05529">
            <w:pPr>
              <w:spacing w:line="480" w:lineRule="auto"/>
              <w:jc w:val="both"/>
              <w:rPr>
                <w:rFonts w:asciiTheme="majorBidi" w:hAnsiTheme="majorBidi" w:cstheme="majorBidi"/>
                <w:color w:val="222222"/>
                <w:sz w:val="24"/>
                <w:szCs w:val="24"/>
                <w:shd w:val="clear" w:color="auto" w:fill="FFFFFF"/>
              </w:rPr>
            </w:pPr>
            <w:r>
              <w:rPr>
                <w:rFonts w:asciiTheme="majorBidi" w:hAnsiTheme="majorBidi" w:cstheme="majorBidi"/>
                <w:color w:val="222222"/>
                <w:sz w:val="24"/>
                <w:szCs w:val="24"/>
                <w:shd w:val="clear" w:color="auto" w:fill="FFFFFF"/>
              </w:rPr>
              <w:t>215</w:t>
            </w:r>
          </w:p>
        </w:tc>
        <w:tc>
          <w:tcPr>
            <w:tcW w:w="1596" w:type="dxa"/>
          </w:tcPr>
          <w:p w14:paraId="70214A9F" w14:textId="77777777" w:rsidR="00F664A8" w:rsidRPr="007D340D" w:rsidRDefault="00F664A8" w:rsidP="00D05529">
            <w:pPr>
              <w:spacing w:line="480" w:lineRule="auto"/>
              <w:jc w:val="both"/>
              <w:rPr>
                <w:rFonts w:asciiTheme="majorBidi" w:hAnsiTheme="majorBidi" w:cstheme="majorBidi"/>
                <w:color w:val="222222"/>
                <w:sz w:val="24"/>
                <w:szCs w:val="24"/>
                <w:shd w:val="clear" w:color="auto" w:fill="FFFFFF"/>
              </w:rPr>
            </w:pPr>
            <w:r>
              <w:rPr>
                <w:rFonts w:asciiTheme="majorBidi" w:hAnsiTheme="majorBidi" w:cstheme="majorBidi"/>
                <w:color w:val="222222"/>
                <w:sz w:val="24"/>
                <w:szCs w:val="24"/>
                <w:shd w:val="clear" w:color="auto" w:fill="FFFFFF"/>
              </w:rPr>
              <w:t>50</w:t>
            </w:r>
          </w:p>
        </w:tc>
        <w:tc>
          <w:tcPr>
            <w:tcW w:w="1596" w:type="dxa"/>
          </w:tcPr>
          <w:p w14:paraId="4838A089" w14:textId="77777777" w:rsidR="00F664A8" w:rsidRPr="007D340D" w:rsidRDefault="00F664A8" w:rsidP="00D05529">
            <w:pPr>
              <w:spacing w:line="480" w:lineRule="auto"/>
              <w:jc w:val="both"/>
              <w:rPr>
                <w:rFonts w:asciiTheme="majorBidi" w:hAnsiTheme="majorBidi" w:cstheme="majorBidi"/>
                <w:color w:val="222222"/>
                <w:sz w:val="24"/>
                <w:szCs w:val="24"/>
                <w:shd w:val="clear" w:color="auto" w:fill="FFFFFF"/>
              </w:rPr>
            </w:pPr>
            <w:r>
              <w:rPr>
                <w:rFonts w:asciiTheme="majorBidi" w:hAnsiTheme="majorBidi" w:cstheme="majorBidi"/>
                <w:color w:val="222222"/>
                <w:sz w:val="24"/>
                <w:szCs w:val="24"/>
                <w:shd w:val="clear" w:color="auto" w:fill="FFFFFF"/>
              </w:rPr>
              <w:t>86</w:t>
            </w:r>
          </w:p>
        </w:tc>
      </w:tr>
      <w:tr w:rsidR="00F664A8" w14:paraId="72638F95" w14:textId="77777777" w:rsidTr="00D05529">
        <w:tc>
          <w:tcPr>
            <w:tcW w:w="1596" w:type="dxa"/>
          </w:tcPr>
          <w:p w14:paraId="4C5459F3" w14:textId="77777777" w:rsidR="00F664A8" w:rsidRPr="007D340D" w:rsidRDefault="00F664A8" w:rsidP="00D05529">
            <w:pPr>
              <w:spacing w:line="480" w:lineRule="auto"/>
              <w:jc w:val="both"/>
              <w:rPr>
                <w:rFonts w:asciiTheme="majorBidi" w:hAnsiTheme="majorBidi" w:cstheme="majorBidi"/>
                <w:color w:val="222222"/>
                <w:sz w:val="24"/>
                <w:szCs w:val="24"/>
                <w:shd w:val="clear" w:color="auto" w:fill="FFFFFF"/>
              </w:rPr>
            </w:pPr>
            <w:r w:rsidRPr="007D340D">
              <w:rPr>
                <w:rFonts w:asciiTheme="majorBidi" w:hAnsiTheme="majorBidi" w:cstheme="majorBidi"/>
                <w:color w:val="222222"/>
                <w:sz w:val="24"/>
                <w:szCs w:val="24"/>
                <w:shd w:val="clear" w:color="auto" w:fill="FFFFFF"/>
              </w:rPr>
              <w:t>HH-AC(13)</w:t>
            </w:r>
          </w:p>
        </w:tc>
        <w:tc>
          <w:tcPr>
            <w:tcW w:w="1596" w:type="dxa"/>
          </w:tcPr>
          <w:p w14:paraId="5B0B9153" w14:textId="77777777" w:rsidR="00F664A8" w:rsidRPr="007D340D" w:rsidRDefault="00F664A8" w:rsidP="00D05529">
            <w:pPr>
              <w:spacing w:line="480" w:lineRule="auto"/>
              <w:jc w:val="both"/>
              <w:rPr>
                <w:rFonts w:asciiTheme="majorBidi" w:hAnsiTheme="majorBidi" w:cstheme="majorBidi"/>
                <w:color w:val="222222"/>
                <w:sz w:val="24"/>
                <w:szCs w:val="24"/>
                <w:shd w:val="clear" w:color="auto" w:fill="FFFFFF"/>
              </w:rPr>
            </w:pPr>
            <w:r>
              <w:rPr>
                <w:rFonts w:asciiTheme="majorBidi" w:hAnsiTheme="majorBidi" w:cstheme="majorBidi"/>
                <w:color w:val="222222"/>
                <w:sz w:val="24"/>
                <w:szCs w:val="24"/>
                <w:shd w:val="clear" w:color="auto" w:fill="FFFFFF"/>
              </w:rPr>
              <w:t>0.38</w:t>
            </w:r>
          </w:p>
        </w:tc>
        <w:tc>
          <w:tcPr>
            <w:tcW w:w="1596" w:type="dxa"/>
          </w:tcPr>
          <w:p w14:paraId="65D2F305" w14:textId="77777777" w:rsidR="00F664A8" w:rsidRPr="007D340D" w:rsidRDefault="00F664A8" w:rsidP="00D05529">
            <w:pPr>
              <w:spacing w:line="480" w:lineRule="auto"/>
              <w:jc w:val="both"/>
              <w:rPr>
                <w:rFonts w:asciiTheme="majorBidi" w:hAnsiTheme="majorBidi" w:cstheme="majorBidi"/>
                <w:color w:val="222222"/>
                <w:sz w:val="24"/>
                <w:szCs w:val="24"/>
                <w:shd w:val="clear" w:color="auto" w:fill="FFFFFF"/>
              </w:rPr>
            </w:pPr>
            <w:r>
              <w:rPr>
                <w:rFonts w:asciiTheme="majorBidi" w:hAnsiTheme="majorBidi" w:cstheme="majorBidi"/>
                <w:color w:val="222222"/>
                <w:sz w:val="24"/>
                <w:szCs w:val="24"/>
                <w:shd w:val="clear" w:color="auto" w:fill="FFFFFF"/>
              </w:rPr>
              <w:t>104</w:t>
            </w:r>
          </w:p>
        </w:tc>
        <w:tc>
          <w:tcPr>
            <w:tcW w:w="1596" w:type="dxa"/>
          </w:tcPr>
          <w:p w14:paraId="68C1E6CC" w14:textId="77777777" w:rsidR="00F664A8" w:rsidRPr="007D340D" w:rsidRDefault="00F664A8" w:rsidP="00D05529">
            <w:pPr>
              <w:spacing w:line="480" w:lineRule="auto"/>
              <w:jc w:val="both"/>
              <w:rPr>
                <w:rFonts w:asciiTheme="majorBidi" w:hAnsiTheme="majorBidi" w:cstheme="majorBidi"/>
                <w:color w:val="222222"/>
                <w:sz w:val="24"/>
                <w:szCs w:val="24"/>
                <w:shd w:val="clear" w:color="auto" w:fill="FFFFFF"/>
              </w:rPr>
            </w:pPr>
            <w:r>
              <w:rPr>
                <w:rFonts w:asciiTheme="majorBidi" w:hAnsiTheme="majorBidi" w:cstheme="majorBidi"/>
                <w:color w:val="222222"/>
                <w:sz w:val="24"/>
                <w:szCs w:val="24"/>
                <w:shd w:val="clear" w:color="auto" w:fill="FFFFFF"/>
              </w:rPr>
              <w:t>161</w:t>
            </w:r>
          </w:p>
        </w:tc>
        <w:tc>
          <w:tcPr>
            <w:tcW w:w="1596" w:type="dxa"/>
          </w:tcPr>
          <w:p w14:paraId="71C01418" w14:textId="77777777" w:rsidR="00F664A8" w:rsidRPr="007D340D" w:rsidRDefault="00F664A8" w:rsidP="00D05529">
            <w:pPr>
              <w:spacing w:line="480" w:lineRule="auto"/>
              <w:jc w:val="both"/>
              <w:rPr>
                <w:rFonts w:asciiTheme="majorBidi" w:hAnsiTheme="majorBidi" w:cstheme="majorBidi"/>
                <w:color w:val="222222"/>
                <w:sz w:val="24"/>
                <w:szCs w:val="24"/>
                <w:shd w:val="clear" w:color="auto" w:fill="FFFFFF"/>
              </w:rPr>
            </w:pPr>
            <w:r>
              <w:rPr>
                <w:rFonts w:asciiTheme="majorBidi" w:hAnsiTheme="majorBidi" w:cstheme="majorBidi"/>
                <w:color w:val="222222"/>
                <w:sz w:val="24"/>
                <w:szCs w:val="24"/>
                <w:shd w:val="clear" w:color="auto" w:fill="FFFFFF"/>
              </w:rPr>
              <w:t>40</w:t>
            </w:r>
          </w:p>
        </w:tc>
        <w:tc>
          <w:tcPr>
            <w:tcW w:w="1596" w:type="dxa"/>
          </w:tcPr>
          <w:p w14:paraId="70CFE3D0" w14:textId="77777777" w:rsidR="00F664A8" w:rsidRPr="007D340D" w:rsidRDefault="00F664A8" w:rsidP="00D05529">
            <w:pPr>
              <w:spacing w:line="480" w:lineRule="auto"/>
              <w:jc w:val="both"/>
              <w:rPr>
                <w:rFonts w:asciiTheme="majorBidi" w:hAnsiTheme="majorBidi" w:cstheme="majorBidi"/>
                <w:color w:val="222222"/>
                <w:sz w:val="24"/>
                <w:szCs w:val="24"/>
                <w:shd w:val="clear" w:color="auto" w:fill="FFFFFF"/>
              </w:rPr>
            </w:pPr>
            <w:r>
              <w:rPr>
                <w:rFonts w:asciiTheme="majorBidi" w:hAnsiTheme="majorBidi" w:cstheme="majorBidi"/>
                <w:color w:val="222222"/>
                <w:sz w:val="24"/>
                <w:szCs w:val="24"/>
                <w:shd w:val="clear" w:color="auto" w:fill="FFFFFF"/>
              </w:rPr>
              <w:t>61</w:t>
            </w:r>
          </w:p>
        </w:tc>
      </w:tr>
    </w:tbl>
    <w:p w14:paraId="70882C0E" w14:textId="70987F60" w:rsidR="00F664A8" w:rsidRPr="00F16E82" w:rsidRDefault="00F664A8" w:rsidP="00F664A8">
      <w:pPr>
        <w:spacing w:line="480" w:lineRule="auto"/>
        <w:jc w:val="both"/>
        <w:rPr>
          <w:rFonts w:asciiTheme="majorBidi" w:hAnsiTheme="majorBidi" w:cstheme="majorBidi"/>
          <w:color w:val="222222"/>
          <w:sz w:val="24"/>
          <w:szCs w:val="24"/>
          <w:shd w:val="clear" w:color="auto" w:fill="FFFFFF"/>
        </w:rPr>
      </w:pPr>
      <w:r w:rsidRPr="00930EFC">
        <w:rPr>
          <w:rFonts w:asciiTheme="majorBidi" w:hAnsiTheme="majorBidi" w:cstheme="majorBidi"/>
          <w:color w:val="222222"/>
          <w:sz w:val="24"/>
          <w:szCs w:val="24"/>
          <w:shd w:val="clear" w:color="auto" w:fill="FFFFFF"/>
        </w:rPr>
        <w:t xml:space="preserve">Where </w:t>
      </w:r>
      <m:oMath>
        <m:r>
          <m:rPr>
            <m:sty m:val="p"/>
          </m:rPr>
          <w:rPr>
            <w:rFonts w:ascii="Cambria Math" w:hAnsi="Cambria Math" w:cstheme="majorBidi"/>
            <w:color w:val="222222"/>
            <w:sz w:val="24"/>
            <w:szCs w:val="24"/>
            <w:shd w:val="clear" w:color="auto" w:fill="FFFFFF"/>
          </w:rPr>
          <m:t>ρ</m:t>
        </m:r>
      </m:oMath>
      <w:r w:rsidRPr="00930EFC">
        <w:rPr>
          <w:rFonts w:asciiTheme="majorBidi" w:hAnsiTheme="majorBidi" w:cstheme="majorBidi"/>
          <w:color w:val="222222"/>
          <w:sz w:val="24"/>
          <w:szCs w:val="24"/>
          <w:shd w:val="clear" w:color="auto" w:fill="FFFFFF"/>
        </w:rPr>
        <w:t xml:space="preserve"> is the density of the sample </w:t>
      </w:r>
      <m:oMath>
        <m:r>
          <m:rPr>
            <m:sty m:val="p"/>
          </m:rPr>
          <w:rPr>
            <w:rFonts w:ascii="Cambria Math" w:hAnsi="Cambria Math" w:cstheme="majorBidi"/>
            <w:color w:val="222222"/>
            <w:sz w:val="24"/>
            <w:szCs w:val="24"/>
            <w:shd w:val="clear" w:color="auto" w:fill="FFFFFF"/>
          </w:rPr>
          <m:t xml:space="preserve">ρ= </m:t>
        </m:r>
        <m:r>
          <w:rPr>
            <w:rFonts w:ascii="Cambria Math" w:eastAsiaTheme="minorEastAsia" w:hAnsi="Cambria Math" w:cstheme="majorBidi"/>
            <w:color w:val="222222"/>
            <w:sz w:val="24"/>
            <w:szCs w:val="24"/>
            <w:shd w:val="clear" w:color="auto" w:fill="FFFFFF"/>
          </w:rPr>
          <m:t>1/(</m:t>
        </m:r>
        <m:sSub>
          <m:sSubPr>
            <m:ctrlPr>
              <w:rPr>
                <w:rFonts w:ascii="Cambria Math" w:eastAsiaTheme="minorEastAsia" w:hAnsi="Cambria Math" w:cstheme="majorBidi"/>
                <w:i/>
                <w:color w:val="222222"/>
                <w:sz w:val="24"/>
                <w:szCs w:val="24"/>
                <w:shd w:val="clear" w:color="auto" w:fill="FFFFFF"/>
              </w:rPr>
            </m:ctrlPr>
          </m:sSubPr>
          <m:e>
            <m:r>
              <w:rPr>
                <w:rFonts w:ascii="Cambria Math" w:eastAsiaTheme="minorEastAsia" w:hAnsi="Cambria Math" w:cstheme="majorBidi"/>
                <w:color w:val="222222"/>
                <w:sz w:val="24"/>
                <w:szCs w:val="24"/>
                <w:shd w:val="clear" w:color="auto" w:fill="FFFFFF"/>
              </w:rPr>
              <m:t>V</m:t>
            </m:r>
          </m:e>
          <m:sub>
            <m:r>
              <w:rPr>
                <w:rFonts w:ascii="Cambria Math" w:eastAsiaTheme="minorEastAsia" w:hAnsi="Cambria Math" w:cstheme="majorBidi"/>
                <w:color w:val="222222"/>
                <w:sz w:val="24"/>
                <w:szCs w:val="24"/>
                <w:shd w:val="clear" w:color="auto" w:fill="FFFFFF"/>
              </w:rPr>
              <m:t>t</m:t>
            </m:r>
          </m:sub>
        </m:sSub>
        <m:r>
          <w:rPr>
            <w:rFonts w:ascii="Cambria Math" w:eastAsiaTheme="minorEastAsia" w:hAnsi="Cambria Math" w:cstheme="majorBidi"/>
            <w:color w:val="222222"/>
            <w:sz w:val="24"/>
            <w:szCs w:val="24"/>
            <w:shd w:val="clear" w:color="auto" w:fill="FFFFFF"/>
          </w:rPr>
          <m:t>+1/</m:t>
        </m:r>
        <m:sSub>
          <m:sSubPr>
            <m:ctrlPr>
              <w:rPr>
                <w:rFonts w:ascii="Cambria Math" w:eastAsiaTheme="minorEastAsia" w:hAnsi="Cambria Math" w:cstheme="majorBidi"/>
                <w:i/>
                <w:color w:val="222222"/>
                <w:sz w:val="24"/>
                <w:szCs w:val="24"/>
                <w:shd w:val="clear" w:color="auto" w:fill="FFFFFF"/>
              </w:rPr>
            </m:ctrlPr>
          </m:sSubPr>
          <m:e>
            <m:r>
              <w:rPr>
                <w:rFonts w:ascii="Cambria Math" w:eastAsiaTheme="minorEastAsia" w:hAnsi="Cambria Math" w:cstheme="majorBidi"/>
                <w:color w:val="222222"/>
                <w:sz w:val="24"/>
                <w:szCs w:val="24"/>
                <w:shd w:val="clear" w:color="auto" w:fill="FFFFFF"/>
              </w:rPr>
              <m:t>ρ</m:t>
            </m:r>
          </m:e>
          <m:sub>
            <m:r>
              <w:rPr>
                <w:rFonts w:ascii="Cambria Math" w:eastAsiaTheme="minorEastAsia" w:hAnsi="Cambria Math" w:cstheme="majorBidi"/>
                <w:color w:val="222222"/>
                <w:sz w:val="24"/>
                <w:szCs w:val="24"/>
                <w:shd w:val="clear" w:color="auto" w:fill="FFFFFF"/>
              </w:rPr>
              <m:t>carbon</m:t>
            </m:r>
          </m:sub>
        </m:sSub>
        <m:r>
          <w:rPr>
            <w:rFonts w:ascii="Cambria Math" w:eastAsiaTheme="minorEastAsia" w:hAnsi="Cambria Math" w:cstheme="majorBidi"/>
            <w:color w:val="222222"/>
            <w:sz w:val="24"/>
            <w:szCs w:val="24"/>
            <w:shd w:val="clear" w:color="auto" w:fill="FFFFFF"/>
          </w:rPr>
          <m:t xml:space="preserve"> )</m:t>
        </m:r>
      </m:oMath>
      <w:r w:rsidRPr="00930EFC">
        <w:rPr>
          <w:rFonts w:asciiTheme="majorBidi" w:eastAsiaTheme="minorEastAsia" w:hAnsiTheme="majorBidi" w:cstheme="majorBidi"/>
          <w:color w:val="222222"/>
          <w:sz w:val="24"/>
          <w:szCs w:val="24"/>
          <w:shd w:val="clear" w:color="auto" w:fill="FFFFFF"/>
        </w:rPr>
        <w:t xml:space="preserve">,  </w:t>
      </w:r>
      <m:oMath>
        <m:sSub>
          <m:sSubPr>
            <m:ctrlPr>
              <w:rPr>
                <w:rFonts w:ascii="Cambria Math" w:eastAsiaTheme="minorEastAsia" w:hAnsi="Cambria Math" w:cstheme="majorBidi"/>
                <w:i/>
                <w:color w:val="222222"/>
                <w:sz w:val="24"/>
                <w:szCs w:val="24"/>
                <w:shd w:val="clear" w:color="auto" w:fill="FFFFFF"/>
              </w:rPr>
            </m:ctrlPr>
          </m:sSubPr>
          <m:e>
            <m:r>
              <w:rPr>
                <w:rFonts w:ascii="Cambria Math" w:eastAsiaTheme="minorEastAsia" w:hAnsi="Cambria Math" w:cstheme="majorBidi"/>
                <w:color w:val="222222"/>
                <w:sz w:val="24"/>
                <w:szCs w:val="24"/>
                <w:shd w:val="clear" w:color="auto" w:fill="FFFFFF"/>
              </w:rPr>
              <m:t>V</m:t>
            </m:r>
          </m:e>
          <m:sub>
            <m:r>
              <w:rPr>
                <w:rFonts w:ascii="Cambria Math" w:eastAsiaTheme="minorEastAsia" w:hAnsi="Cambria Math" w:cstheme="majorBidi"/>
                <w:color w:val="222222"/>
                <w:sz w:val="24"/>
                <w:szCs w:val="24"/>
                <w:shd w:val="clear" w:color="auto" w:fill="FFFFFF"/>
              </w:rPr>
              <m:t>t</m:t>
            </m:r>
          </m:sub>
        </m:sSub>
      </m:oMath>
      <w:r w:rsidRPr="00930EFC">
        <w:rPr>
          <w:rFonts w:asciiTheme="majorBidi" w:eastAsiaTheme="minorEastAsia" w:hAnsiTheme="majorBidi" w:cstheme="majorBidi"/>
          <w:color w:val="222222"/>
          <w:sz w:val="24"/>
          <w:szCs w:val="24"/>
          <w:shd w:val="clear" w:color="auto" w:fill="FFFFFF"/>
        </w:rPr>
        <w:t xml:space="preserve"> is the total pore volume</w:t>
      </w:r>
      <w:r>
        <w:rPr>
          <w:rFonts w:asciiTheme="majorBidi" w:eastAsiaTheme="minorEastAsia" w:hAnsiTheme="majorBidi" w:cstheme="majorBidi"/>
          <w:color w:val="222222"/>
          <w:sz w:val="24"/>
          <w:szCs w:val="24"/>
          <w:shd w:val="clear" w:color="auto" w:fill="FFFFFF"/>
        </w:rPr>
        <w:t xml:space="preserve">, and </w:t>
      </w:r>
      <m:oMath>
        <m:sSub>
          <m:sSubPr>
            <m:ctrlPr>
              <w:rPr>
                <w:rFonts w:ascii="Cambria Math" w:eastAsiaTheme="minorEastAsia" w:hAnsi="Cambria Math" w:cstheme="majorBidi"/>
                <w:i/>
                <w:color w:val="222222"/>
                <w:sz w:val="24"/>
                <w:szCs w:val="24"/>
                <w:shd w:val="clear" w:color="auto" w:fill="FFFFFF"/>
              </w:rPr>
            </m:ctrlPr>
          </m:sSubPr>
          <m:e>
            <m:r>
              <w:rPr>
                <w:rFonts w:ascii="Cambria Math" w:eastAsiaTheme="minorEastAsia" w:hAnsi="Cambria Math" w:cstheme="majorBidi"/>
                <w:color w:val="222222"/>
                <w:sz w:val="24"/>
                <w:szCs w:val="24"/>
                <w:shd w:val="clear" w:color="auto" w:fill="FFFFFF"/>
              </w:rPr>
              <m:t>ρ</m:t>
            </m:r>
          </m:e>
          <m:sub>
            <m:r>
              <w:rPr>
                <w:rFonts w:ascii="Cambria Math" w:eastAsiaTheme="minorEastAsia" w:hAnsi="Cambria Math" w:cstheme="majorBidi"/>
                <w:color w:val="222222"/>
                <w:sz w:val="24"/>
                <w:szCs w:val="24"/>
                <w:shd w:val="clear" w:color="auto" w:fill="FFFFFF"/>
              </w:rPr>
              <m:t>carbon</m:t>
            </m:r>
          </m:sub>
        </m:sSub>
      </m:oMath>
      <w:r>
        <w:rPr>
          <w:rFonts w:asciiTheme="majorBidi" w:eastAsiaTheme="minorEastAsia" w:hAnsiTheme="majorBidi" w:cstheme="majorBidi"/>
          <w:color w:val="222222"/>
          <w:sz w:val="24"/>
          <w:szCs w:val="24"/>
          <w:shd w:val="clear" w:color="auto" w:fill="FFFFFF"/>
        </w:rPr>
        <w:t xml:space="preserve"> is the </w:t>
      </w:r>
      <w:r w:rsidR="00511218">
        <w:rPr>
          <w:rFonts w:asciiTheme="majorBidi" w:eastAsiaTheme="minorEastAsia" w:hAnsiTheme="majorBidi" w:cstheme="majorBidi"/>
          <w:color w:val="222222"/>
          <w:sz w:val="24"/>
          <w:szCs w:val="24"/>
          <w:shd w:val="clear" w:color="auto" w:fill="FFFFFF"/>
        </w:rPr>
        <w:t xml:space="preserve">actual </w:t>
      </w:r>
      <w:r>
        <w:rPr>
          <w:rFonts w:asciiTheme="majorBidi" w:eastAsiaTheme="minorEastAsia" w:hAnsiTheme="majorBidi" w:cstheme="majorBidi"/>
          <w:color w:val="222222"/>
          <w:sz w:val="24"/>
          <w:szCs w:val="24"/>
          <w:shd w:val="clear" w:color="auto" w:fill="FFFFFF"/>
        </w:rPr>
        <w:t xml:space="preserve">density of carbon </w:t>
      </w:r>
      <m:oMath>
        <m:sSup>
          <m:sSupPr>
            <m:ctrlPr>
              <w:rPr>
                <w:rFonts w:ascii="Cambria Math" w:hAnsi="Cambria Math" w:cstheme="majorBidi"/>
                <w:color w:val="222222"/>
                <w:sz w:val="24"/>
                <w:szCs w:val="24"/>
                <w:shd w:val="clear" w:color="auto" w:fill="FFFFFF"/>
              </w:rPr>
            </m:ctrlPr>
          </m:sSupPr>
          <m:e>
            <m:r>
              <m:rPr>
                <m:sty m:val="p"/>
              </m:rPr>
              <w:rPr>
                <w:rFonts w:ascii="Cambria Math" w:hAnsi="Cambria Math" w:cstheme="majorBidi"/>
                <w:color w:val="222222"/>
                <w:sz w:val="24"/>
                <w:szCs w:val="24"/>
                <w:shd w:val="clear" w:color="auto" w:fill="FFFFFF"/>
              </w:rPr>
              <m:t>(2 g cm</m:t>
            </m:r>
          </m:e>
          <m:sup>
            <m:r>
              <m:rPr>
                <m:sty m:val="p"/>
              </m:rPr>
              <w:rPr>
                <w:rFonts w:ascii="Cambria Math" w:hAnsi="Cambria Math" w:cstheme="majorBidi"/>
                <w:color w:val="222222"/>
                <w:sz w:val="24"/>
                <w:szCs w:val="24"/>
                <w:shd w:val="clear" w:color="auto" w:fill="FFFFFF"/>
              </w:rPr>
              <m:t>-3</m:t>
            </m:r>
          </m:sup>
        </m:sSup>
        <m:r>
          <w:rPr>
            <w:rFonts w:ascii="Cambria Math" w:hAnsi="Cambria Math" w:cstheme="majorBidi"/>
            <w:color w:val="222222"/>
            <w:sz w:val="24"/>
            <w:szCs w:val="24"/>
            <w:shd w:val="clear" w:color="auto" w:fill="FFFFFF"/>
          </w:rPr>
          <m:t>)</m:t>
        </m:r>
      </m:oMath>
      <w:r>
        <w:rPr>
          <w:rFonts w:asciiTheme="majorBidi" w:eastAsiaTheme="minorEastAsia" w:hAnsiTheme="majorBidi" w:cstheme="majorBidi"/>
          <w:color w:val="222222"/>
          <w:sz w:val="24"/>
          <w:szCs w:val="24"/>
          <w:shd w:val="clear" w:color="auto" w:fill="FFFFFF"/>
        </w:rPr>
        <w:t xml:space="preserve"> . </w:t>
      </w:r>
      <m:oMath>
        <m:sSub>
          <m:sSubPr>
            <m:ctrlPr>
              <w:rPr>
                <w:rFonts w:ascii="Cambria Math" w:eastAsiaTheme="minorEastAsia" w:hAnsi="Cambria Math" w:cstheme="majorBidi"/>
                <w:i/>
                <w:color w:val="222222"/>
                <w:sz w:val="24"/>
                <w:szCs w:val="24"/>
                <w:shd w:val="clear" w:color="auto" w:fill="FFFFFF"/>
              </w:rPr>
            </m:ctrlPr>
          </m:sSubPr>
          <m:e>
            <m:r>
              <w:rPr>
                <w:rFonts w:ascii="Cambria Math" w:eastAsiaTheme="minorEastAsia" w:hAnsi="Cambria Math" w:cstheme="majorBidi"/>
                <w:color w:val="222222"/>
                <w:sz w:val="24"/>
                <w:szCs w:val="24"/>
                <w:shd w:val="clear" w:color="auto" w:fill="FFFFFF"/>
              </w:rPr>
              <m:t>C</m:t>
            </m:r>
          </m:e>
          <m:sub>
            <m:r>
              <w:rPr>
                <w:rFonts w:ascii="Cambria Math" w:eastAsiaTheme="minorEastAsia" w:hAnsi="Cambria Math" w:cstheme="majorBidi"/>
                <w:color w:val="222222"/>
                <w:sz w:val="24"/>
                <w:szCs w:val="24"/>
                <w:shd w:val="clear" w:color="auto" w:fill="FFFFFF"/>
              </w:rPr>
              <m:t>V</m:t>
            </m:r>
          </m:sub>
        </m:sSub>
      </m:oMath>
      <w:r>
        <w:rPr>
          <w:rFonts w:asciiTheme="majorBidi" w:eastAsiaTheme="minorEastAsia" w:hAnsiTheme="majorBidi" w:cstheme="majorBidi"/>
          <w:color w:val="222222"/>
          <w:sz w:val="24"/>
          <w:szCs w:val="24"/>
          <w:shd w:val="clear" w:color="auto" w:fill="FFFFFF"/>
        </w:rPr>
        <w:t xml:space="preserve"> is the volumetric capacitance in </w:t>
      </w:r>
      <m:oMath>
        <m:sSup>
          <m:sSupPr>
            <m:ctrlPr>
              <w:rPr>
                <w:rFonts w:ascii="Cambria Math" w:hAnsi="Cambria Math" w:cstheme="majorBidi"/>
                <w:color w:val="222222"/>
                <w:sz w:val="24"/>
                <w:szCs w:val="24"/>
                <w:shd w:val="clear" w:color="auto" w:fill="FFFFFF"/>
              </w:rPr>
            </m:ctrlPr>
          </m:sSupPr>
          <m:e>
            <m:r>
              <m:rPr>
                <m:sty m:val="p"/>
              </m:rPr>
              <w:rPr>
                <w:rFonts w:ascii="Cambria Math" w:hAnsi="Cambria Math" w:cstheme="majorBidi"/>
                <w:color w:val="222222"/>
                <w:sz w:val="24"/>
                <w:szCs w:val="24"/>
                <w:shd w:val="clear" w:color="auto" w:fill="FFFFFF"/>
              </w:rPr>
              <m:t>F cm</m:t>
            </m:r>
          </m:e>
          <m:sup>
            <m:r>
              <m:rPr>
                <m:sty m:val="p"/>
              </m:rPr>
              <w:rPr>
                <w:rFonts w:ascii="Cambria Math" w:hAnsi="Cambria Math" w:cstheme="majorBidi"/>
                <w:color w:val="222222"/>
                <w:sz w:val="24"/>
                <w:szCs w:val="24"/>
                <w:shd w:val="clear" w:color="auto" w:fill="FFFFFF"/>
              </w:rPr>
              <m:t>-3</m:t>
            </m:r>
          </m:sup>
        </m:sSup>
      </m:oMath>
      <w:r>
        <w:rPr>
          <w:rFonts w:asciiTheme="majorBidi" w:eastAsiaTheme="minorEastAsia" w:hAnsiTheme="majorBidi" w:cstheme="majorBidi"/>
          <w:color w:val="222222"/>
          <w:sz w:val="24"/>
          <w:szCs w:val="24"/>
          <w:shd w:val="clear" w:color="auto" w:fill="FFFFFF"/>
        </w:rPr>
        <w:t xml:space="preserve"> ( </w:t>
      </w:r>
      <m:oMath>
        <m:sSub>
          <m:sSubPr>
            <m:ctrlPr>
              <w:rPr>
                <w:rFonts w:ascii="Cambria Math" w:eastAsiaTheme="minorEastAsia" w:hAnsi="Cambria Math" w:cstheme="majorBidi"/>
                <w:i/>
                <w:color w:val="222222"/>
                <w:sz w:val="24"/>
                <w:szCs w:val="24"/>
                <w:shd w:val="clear" w:color="auto" w:fill="FFFFFF"/>
              </w:rPr>
            </m:ctrlPr>
          </m:sSubPr>
          <m:e>
            <m:r>
              <w:rPr>
                <w:rFonts w:ascii="Cambria Math" w:eastAsiaTheme="minorEastAsia" w:hAnsi="Cambria Math" w:cstheme="majorBidi"/>
                <w:color w:val="222222"/>
                <w:sz w:val="24"/>
                <w:szCs w:val="24"/>
                <w:shd w:val="clear" w:color="auto" w:fill="FFFFFF"/>
              </w:rPr>
              <m:t>C</m:t>
            </m:r>
          </m:e>
          <m:sub>
            <m:r>
              <w:rPr>
                <w:rFonts w:ascii="Cambria Math" w:eastAsiaTheme="minorEastAsia" w:hAnsi="Cambria Math" w:cstheme="majorBidi"/>
                <w:color w:val="222222"/>
                <w:sz w:val="24"/>
                <w:szCs w:val="24"/>
                <w:shd w:val="clear" w:color="auto" w:fill="FFFFFF"/>
              </w:rPr>
              <m:t>V</m:t>
            </m:r>
          </m:sub>
        </m:sSub>
      </m:oMath>
      <w:r>
        <w:rPr>
          <w:rFonts w:asciiTheme="majorBidi" w:eastAsiaTheme="minorEastAsia" w:hAnsiTheme="majorBidi" w:cstheme="majorBidi"/>
          <w:color w:val="222222"/>
          <w:sz w:val="24"/>
          <w:szCs w:val="24"/>
          <w:shd w:val="clear" w:color="auto" w:fill="FFFFFF"/>
        </w:rPr>
        <w:t xml:space="preserve"> = </w:t>
      </w:r>
      <m:oMath>
        <m:r>
          <m:rPr>
            <m:sty m:val="p"/>
          </m:rPr>
          <w:rPr>
            <w:rFonts w:ascii="Cambria Math" w:hAnsi="Cambria Math" w:cstheme="majorBidi"/>
            <w:color w:val="222222"/>
            <w:sz w:val="24"/>
            <w:szCs w:val="24"/>
            <w:shd w:val="clear" w:color="auto" w:fill="FFFFFF"/>
          </w:rPr>
          <m:t xml:space="preserve">ρ </m:t>
        </m:r>
        <m:sSub>
          <m:sSubPr>
            <m:ctrlPr>
              <w:rPr>
                <w:rFonts w:ascii="Cambria Math" w:eastAsiaTheme="minorEastAsia" w:hAnsi="Cambria Math" w:cstheme="majorBidi"/>
                <w:i/>
                <w:color w:val="222222"/>
                <w:sz w:val="24"/>
                <w:szCs w:val="24"/>
                <w:shd w:val="clear" w:color="auto" w:fill="FFFFFF"/>
              </w:rPr>
            </m:ctrlPr>
          </m:sSubPr>
          <m:e>
            <m:r>
              <w:rPr>
                <w:rFonts w:ascii="Cambria Math" w:eastAsiaTheme="minorEastAsia" w:hAnsi="Cambria Math" w:cstheme="majorBidi"/>
                <w:color w:val="222222"/>
                <w:sz w:val="24"/>
                <w:szCs w:val="24"/>
                <w:shd w:val="clear" w:color="auto" w:fill="FFFFFF"/>
              </w:rPr>
              <m:t>C</m:t>
            </m:r>
          </m:e>
          <m:sub>
            <m:r>
              <w:rPr>
                <w:rFonts w:ascii="Cambria Math" w:eastAsiaTheme="minorEastAsia" w:hAnsi="Cambria Math" w:cstheme="majorBidi"/>
                <w:color w:val="222222"/>
                <w:sz w:val="24"/>
                <w:szCs w:val="24"/>
                <w:shd w:val="clear" w:color="auto" w:fill="FFFFFF"/>
              </w:rPr>
              <m:t>s</m:t>
            </m:r>
          </m:sub>
        </m:sSub>
        <m:r>
          <m:rPr>
            <m:sty m:val="p"/>
          </m:rPr>
          <w:rPr>
            <w:rFonts w:ascii="Cambria Math" w:hAnsi="Cambria Math" w:cstheme="majorBidi"/>
            <w:color w:val="222222"/>
            <w:sz w:val="24"/>
            <w:szCs w:val="24"/>
            <w:shd w:val="clear" w:color="auto" w:fill="FFFFFF"/>
          </w:rPr>
          <m:t xml:space="preserve"> </m:t>
        </m:r>
      </m:oMath>
      <w:r>
        <w:rPr>
          <w:rFonts w:asciiTheme="majorBidi" w:eastAsiaTheme="minorEastAsia" w:hAnsiTheme="majorBidi" w:cstheme="majorBidi"/>
          <w:color w:val="222222"/>
          <w:sz w:val="24"/>
          <w:szCs w:val="24"/>
          <w:shd w:val="clear" w:color="auto" w:fill="FFFFFF"/>
        </w:rPr>
        <w:t xml:space="preserve">). </w:t>
      </w:r>
      <m:oMath>
        <m:sSubSup>
          <m:sSubSupPr>
            <m:ctrlPr>
              <w:rPr>
                <w:rFonts w:ascii="Cambria Math" w:hAnsi="Cambria Math" w:cstheme="majorBidi"/>
                <w:color w:val="222222"/>
                <w:sz w:val="24"/>
                <w:szCs w:val="24"/>
                <w:shd w:val="clear" w:color="auto" w:fill="FFFFFF"/>
              </w:rPr>
            </m:ctrlPr>
          </m:sSubSupPr>
          <m:e>
            <m:r>
              <m:rPr>
                <m:sty m:val="p"/>
              </m:rPr>
              <w:rPr>
                <w:rFonts w:ascii="Cambria Math" w:hAnsi="Cambria Math" w:cstheme="majorBidi"/>
                <w:color w:val="222222"/>
                <w:sz w:val="24"/>
                <w:szCs w:val="24"/>
                <w:shd w:val="clear" w:color="auto" w:fill="FFFFFF"/>
              </w:rPr>
              <m:t>C</m:t>
            </m:r>
          </m:e>
          <m:sub>
            <m:r>
              <m:rPr>
                <m:sty m:val="p"/>
              </m:rPr>
              <w:rPr>
                <w:rFonts w:ascii="Cambria Math" w:hAnsi="Cambria Math" w:cstheme="majorBidi"/>
                <w:color w:val="222222"/>
                <w:sz w:val="24"/>
                <w:szCs w:val="24"/>
                <w:shd w:val="clear" w:color="auto" w:fill="FFFFFF"/>
              </w:rPr>
              <m:t>S</m:t>
            </m:r>
          </m:sub>
          <m:sup>
            <m:r>
              <m:rPr>
                <m:sty m:val="p"/>
              </m:rPr>
              <w:rPr>
                <w:rFonts w:ascii="Cambria Math" w:hAnsi="Cambria Math" w:cstheme="majorBidi"/>
                <w:color w:val="222222"/>
                <w:sz w:val="24"/>
                <w:szCs w:val="24"/>
                <w:shd w:val="clear" w:color="auto" w:fill="FFFFFF"/>
              </w:rPr>
              <m:t>+</m:t>
            </m:r>
          </m:sup>
        </m:sSubSup>
      </m:oMath>
      <w:r>
        <w:rPr>
          <w:rFonts w:asciiTheme="majorBidi" w:eastAsiaTheme="minorEastAsia" w:hAnsiTheme="majorBidi" w:cstheme="majorBidi"/>
          <w:color w:val="222222"/>
          <w:sz w:val="24"/>
          <w:szCs w:val="24"/>
          <w:shd w:val="clear" w:color="auto" w:fill="FFFFFF"/>
        </w:rPr>
        <w:t xml:space="preserve">, </w:t>
      </w:r>
      <m:oMath>
        <m:sSubSup>
          <m:sSubSupPr>
            <m:ctrlPr>
              <w:rPr>
                <w:rFonts w:ascii="Cambria Math" w:hAnsi="Cambria Math" w:cstheme="majorBidi"/>
                <w:color w:val="222222"/>
                <w:sz w:val="24"/>
                <w:szCs w:val="24"/>
                <w:shd w:val="clear" w:color="auto" w:fill="FFFFFF"/>
              </w:rPr>
            </m:ctrlPr>
          </m:sSubSupPr>
          <m:e>
            <m:r>
              <m:rPr>
                <m:sty m:val="p"/>
              </m:rPr>
              <w:rPr>
                <w:rFonts w:ascii="Cambria Math" w:hAnsi="Cambria Math" w:cstheme="majorBidi"/>
                <w:color w:val="222222"/>
                <w:sz w:val="24"/>
                <w:szCs w:val="24"/>
                <w:shd w:val="clear" w:color="auto" w:fill="FFFFFF"/>
              </w:rPr>
              <m:t>C</m:t>
            </m:r>
          </m:e>
          <m:sub>
            <m:r>
              <m:rPr>
                <m:sty m:val="p"/>
              </m:rPr>
              <w:rPr>
                <w:rFonts w:ascii="Cambria Math" w:hAnsi="Cambria Math" w:cstheme="majorBidi"/>
                <w:color w:val="222222"/>
                <w:sz w:val="24"/>
                <w:szCs w:val="24"/>
                <w:shd w:val="clear" w:color="auto" w:fill="FFFFFF"/>
              </w:rPr>
              <m:t>S</m:t>
            </m:r>
          </m:sub>
          <m:sup>
            <m:r>
              <m:rPr>
                <m:sty m:val="p"/>
              </m:rPr>
              <w:rPr>
                <w:rFonts w:ascii="Cambria Math" w:hAnsi="Cambria Math" w:cstheme="majorBidi"/>
                <w:color w:val="222222"/>
                <w:sz w:val="24"/>
                <w:szCs w:val="24"/>
                <w:shd w:val="clear" w:color="auto" w:fill="FFFFFF"/>
              </w:rPr>
              <m:t>-</m:t>
            </m:r>
          </m:sup>
        </m:sSubSup>
      </m:oMath>
      <w:r>
        <w:rPr>
          <w:rFonts w:asciiTheme="majorBidi" w:eastAsiaTheme="minorEastAsia" w:hAnsiTheme="majorBidi" w:cstheme="majorBidi"/>
          <w:color w:val="222222"/>
          <w:sz w:val="24"/>
          <w:szCs w:val="24"/>
          <w:shd w:val="clear" w:color="auto" w:fill="FFFFFF"/>
        </w:rPr>
        <w:t xml:space="preserve">, </w:t>
      </w:r>
      <m:oMath>
        <m:sSubSup>
          <m:sSubSupPr>
            <m:ctrlPr>
              <w:rPr>
                <w:rFonts w:ascii="Cambria Math" w:hAnsi="Cambria Math" w:cstheme="majorBidi"/>
                <w:color w:val="222222"/>
                <w:sz w:val="24"/>
                <w:szCs w:val="24"/>
                <w:shd w:val="clear" w:color="auto" w:fill="FFFFFF"/>
              </w:rPr>
            </m:ctrlPr>
          </m:sSubSupPr>
          <m:e>
            <m:r>
              <m:rPr>
                <m:sty m:val="p"/>
              </m:rPr>
              <w:rPr>
                <w:rFonts w:ascii="Cambria Math" w:hAnsi="Cambria Math" w:cstheme="majorBidi"/>
                <w:color w:val="222222"/>
                <w:sz w:val="24"/>
                <w:szCs w:val="24"/>
                <w:shd w:val="clear" w:color="auto" w:fill="FFFFFF"/>
              </w:rPr>
              <m:t>C</m:t>
            </m:r>
          </m:e>
          <m:sub>
            <m:r>
              <m:rPr>
                <m:sty m:val="p"/>
              </m:rPr>
              <w:rPr>
                <w:rFonts w:ascii="Cambria Math" w:hAnsi="Cambria Math" w:cstheme="majorBidi"/>
                <w:color w:val="222222"/>
                <w:sz w:val="24"/>
                <w:szCs w:val="24"/>
                <w:shd w:val="clear" w:color="auto" w:fill="FFFFFF"/>
              </w:rPr>
              <m:t>V</m:t>
            </m:r>
          </m:sub>
          <m:sup>
            <m:r>
              <m:rPr>
                <m:sty m:val="p"/>
              </m:rPr>
              <w:rPr>
                <w:rFonts w:ascii="Cambria Math" w:hAnsi="Cambria Math" w:cstheme="majorBidi"/>
                <w:color w:val="222222"/>
                <w:sz w:val="24"/>
                <w:szCs w:val="24"/>
                <w:shd w:val="clear" w:color="auto" w:fill="FFFFFF"/>
              </w:rPr>
              <m:t>+</m:t>
            </m:r>
          </m:sup>
        </m:sSubSup>
      </m:oMath>
      <w:r>
        <w:rPr>
          <w:rFonts w:asciiTheme="majorBidi" w:eastAsiaTheme="minorEastAsia" w:hAnsiTheme="majorBidi" w:cstheme="majorBidi"/>
          <w:color w:val="222222"/>
          <w:sz w:val="24"/>
          <w:szCs w:val="24"/>
          <w:shd w:val="clear" w:color="auto" w:fill="FFFFFF"/>
        </w:rPr>
        <w:t xml:space="preserve">, and </w:t>
      </w:r>
      <m:oMath>
        <m:sSubSup>
          <m:sSubSupPr>
            <m:ctrlPr>
              <w:rPr>
                <w:rFonts w:ascii="Cambria Math" w:hAnsi="Cambria Math" w:cstheme="majorBidi"/>
                <w:color w:val="222222"/>
                <w:sz w:val="24"/>
                <w:szCs w:val="24"/>
                <w:shd w:val="clear" w:color="auto" w:fill="FFFFFF"/>
              </w:rPr>
            </m:ctrlPr>
          </m:sSubSupPr>
          <m:e>
            <m:r>
              <m:rPr>
                <m:sty m:val="p"/>
              </m:rPr>
              <w:rPr>
                <w:rFonts w:ascii="Cambria Math" w:hAnsi="Cambria Math" w:cstheme="majorBidi"/>
                <w:color w:val="222222"/>
                <w:sz w:val="24"/>
                <w:szCs w:val="24"/>
                <w:shd w:val="clear" w:color="auto" w:fill="FFFFFF"/>
              </w:rPr>
              <m:t>C</m:t>
            </m:r>
          </m:e>
          <m:sub>
            <m:r>
              <m:rPr>
                <m:sty m:val="p"/>
              </m:rPr>
              <w:rPr>
                <w:rFonts w:ascii="Cambria Math" w:hAnsi="Cambria Math" w:cstheme="majorBidi"/>
                <w:color w:val="222222"/>
                <w:sz w:val="24"/>
                <w:szCs w:val="24"/>
                <w:shd w:val="clear" w:color="auto" w:fill="FFFFFF"/>
              </w:rPr>
              <m:t>V</m:t>
            </m:r>
          </m:sub>
          <m:sup>
            <m:r>
              <m:rPr>
                <m:sty m:val="p"/>
              </m:rPr>
              <w:rPr>
                <w:rFonts w:ascii="Cambria Math" w:hAnsi="Cambria Math" w:cstheme="majorBidi"/>
                <w:color w:val="222222"/>
                <w:sz w:val="24"/>
                <w:szCs w:val="24"/>
                <w:shd w:val="clear" w:color="auto" w:fill="FFFFFF"/>
              </w:rPr>
              <m:t>-</m:t>
            </m:r>
          </m:sup>
        </m:sSubSup>
      </m:oMath>
      <w:r>
        <w:rPr>
          <w:rFonts w:asciiTheme="majorBidi" w:eastAsiaTheme="minorEastAsia" w:hAnsiTheme="majorBidi" w:cstheme="majorBidi"/>
          <w:color w:val="222222"/>
          <w:sz w:val="24"/>
          <w:szCs w:val="24"/>
          <w:shd w:val="clear" w:color="auto" w:fill="FFFFFF"/>
        </w:rPr>
        <w:t xml:space="preserve"> are specific capacitance and volumetric capacitance calculated at positive and negative potentials, respectively </w:t>
      </w:r>
      <w:sdt>
        <w:sdtPr>
          <w:rPr>
            <w:rFonts w:asciiTheme="majorBidi" w:eastAsiaTheme="minorEastAsia" w:hAnsiTheme="majorBidi" w:cstheme="majorBidi"/>
            <w:color w:val="000000"/>
            <w:sz w:val="24"/>
            <w:szCs w:val="24"/>
            <w:shd w:val="clear" w:color="auto" w:fill="FFFFFF"/>
          </w:rPr>
          <w:tag w:val="MENDELEY_CITATION_v3_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"/>
          <w:id w:val="-1882627486"/>
          <w:placeholder>
            <w:docPart w:val="DefaultPlaceholder_-1854013440"/>
          </w:placeholder>
        </w:sdtPr>
        <w:sdtEndPr/>
        <w:sdtContent>
          <w:r w:rsidR="00511218" w:rsidRPr="00511218">
            <w:rPr>
              <w:rFonts w:asciiTheme="majorBidi" w:eastAsiaTheme="minorEastAsia" w:hAnsiTheme="majorBidi" w:cstheme="majorBidi"/>
              <w:color w:val="000000"/>
              <w:sz w:val="24"/>
              <w:szCs w:val="24"/>
              <w:shd w:val="clear" w:color="auto" w:fill="FFFFFF"/>
            </w:rPr>
            <w:t>[3,4]</w:t>
          </w:r>
        </w:sdtContent>
      </w:sdt>
      <w:r w:rsidR="00511218">
        <w:rPr>
          <w:rFonts w:asciiTheme="majorBidi" w:eastAsiaTheme="minorEastAsia" w:hAnsiTheme="majorBidi" w:cstheme="majorBidi"/>
          <w:color w:val="000000"/>
          <w:sz w:val="24"/>
          <w:szCs w:val="24"/>
          <w:shd w:val="clear" w:color="auto" w:fill="FFFFFF"/>
        </w:rPr>
        <w:t>.</w:t>
      </w:r>
    </w:p>
    <w:p w14:paraId="7C2A0877" w14:textId="0B72380E" w:rsidR="00515384" w:rsidRDefault="00515384">
      <w:pPr>
        <w:spacing w:after="200" w:line="276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br w:type="page"/>
      </w:r>
    </w:p>
    <w:p w14:paraId="148C9E3C" w14:textId="77777777" w:rsidR="009A34F1" w:rsidRDefault="009A34F1" w:rsidP="00A62E9F">
      <w:pPr>
        <w:autoSpaceDE w:val="0"/>
        <w:autoSpaceDN w:val="0"/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07E3FCB7" w14:textId="3E55C9C3" w:rsidR="00857192" w:rsidRPr="004C2481" w:rsidRDefault="00857192" w:rsidP="00A62E9F">
      <w:pPr>
        <w:autoSpaceDE w:val="0"/>
        <w:autoSpaceDN w:val="0"/>
        <w:spacing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8E3832">
        <w:rPr>
          <w:rFonts w:ascii="Times New Roman" w:eastAsia="Times New Roman" w:hAnsi="Times New Roman" w:cs="Times New Roman"/>
          <w:b/>
          <w:bCs/>
          <w:sz w:val="24"/>
          <w:szCs w:val="24"/>
        </w:rPr>
        <w:t>Reference</w:t>
      </w:r>
    </w:p>
    <w:sdt>
      <w:sdtPr>
        <w:tag w:val="MENDELEY_BIBLIOGRAPHY"/>
        <w:id w:val="-551001096"/>
        <w:placeholder>
          <w:docPart w:val="DefaultPlaceholder_-1854013440"/>
        </w:placeholder>
      </w:sdtPr>
      <w:sdtEndPr>
        <w:rPr>
          <w:rFonts w:asciiTheme="majorBidi" w:hAnsiTheme="majorBidi" w:cstheme="majorBidi"/>
        </w:rPr>
      </w:sdtEndPr>
      <w:sdtContent>
        <w:p w14:paraId="1534A0B5" w14:textId="77777777" w:rsidR="00511218" w:rsidRDefault="00511218">
          <w:pPr>
            <w:autoSpaceDE w:val="0"/>
            <w:autoSpaceDN w:val="0"/>
            <w:ind w:hanging="640"/>
            <w:divId w:val="230165758"/>
            <w:rPr>
              <w:rFonts w:eastAsia="Times New Roman"/>
              <w:sz w:val="24"/>
              <w:szCs w:val="24"/>
            </w:rPr>
          </w:pPr>
          <w:r>
            <w:rPr>
              <w:rFonts w:eastAsia="Times New Roman"/>
            </w:rPr>
            <w:t>[1]</w:t>
          </w:r>
          <w:r>
            <w:rPr>
              <w:rFonts w:eastAsia="Times New Roman"/>
            </w:rPr>
            <w:tab/>
            <w:t xml:space="preserve">Z.H. Huang, T.Y. Liu, Y. Song, Y. Li, X.X. Liu, Balancing the electrical double layer capacitance and </w:t>
          </w:r>
          <w:proofErr w:type="spellStart"/>
          <w:r>
            <w:rPr>
              <w:rFonts w:eastAsia="Times New Roman"/>
            </w:rPr>
            <w:t>pseudocapacitance</w:t>
          </w:r>
          <w:proofErr w:type="spellEnd"/>
          <w:r>
            <w:rPr>
              <w:rFonts w:eastAsia="Times New Roman"/>
            </w:rPr>
            <w:t xml:space="preserve"> of hetero-atom doped carbon, Nanoscale 9 (2017) 13119–13127. https://doi.org/10.1039/c7nr04234e.</w:t>
          </w:r>
        </w:p>
        <w:p w14:paraId="1F05FDF2" w14:textId="77777777" w:rsidR="00511218" w:rsidRDefault="00511218">
          <w:pPr>
            <w:autoSpaceDE w:val="0"/>
            <w:autoSpaceDN w:val="0"/>
            <w:ind w:hanging="640"/>
            <w:divId w:val="39675040"/>
            <w:rPr>
              <w:rFonts w:eastAsia="Times New Roman"/>
            </w:rPr>
          </w:pPr>
          <w:r>
            <w:rPr>
              <w:rFonts w:eastAsia="Times New Roman"/>
            </w:rPr>
            <w:t>[2]</w:t>
          </w:r>
          <w:r>
            <w:rPr>
              <w:rFonts w:eastAsia="Times New Roman"/>
            </w:rPr>
            <w:tab/>
            <w:t xml:space="preserve">G. </w:t>
          </w:r>
          <w:proofErr w:type="spellStart"/>
          <w:r>
            <w:rPr>
              <w:rFonts w:eastAsia="Times New Roman"/>
            </w:rPr>
            <w:t>Maheshwaran</w:t>
          </w:r>
          <w:proofErr w:type="spellEnd"/>
          <w:r>
            <w:rPr>
              <w:rFonts w:eastAsia="Times New Roman"/>
            </w:rPr>
            <w:t xml:space="preserve">, M. </w:t>
          </w:r>
          <w:proofErr w:type="spellStart"/>
          <w:r>
            <w:rPr>
              <w:rFonts w:eastAsia="Times New Roman"/>
            </w:rPr>
            <w:t>Pardha</w:t>
          </w:r>
          <w:proofErr w:type="spellEnd"/>
          <w:r>
            <w:rPr>
              <w:rFonts w:eastAsia="Times New Roman"/>
            </w:rPr>
            <w:t xml:space="preserve"> </w:t>
          </w:r>
          <w:proofErr w:type="spellStart"/>
          <w:r>
            <w:rPr>
              <w:rFonts w:eastAsia="Times New Roman"/>
            </w:rPr>
            <w:t>Saradhi</w:t>
          </w:r>
          <w:proofErr w:type="spellEnd"/>
          <w:r>
            <w:rPr>
              <w:rFonts w:eastAsia="Times New Roman"/>
            </w:rPr>
            <w:t xml:space="preserve">, S. </w:t>
          </w:r>
          <w:proofErr w:type="spellStart"/>
          <w:r>
            <w:rPr>
              <w:rFonts w:eastAsia="Times New Roman"/>
            </w:rPr>
            <w:t>Sambasivam</w:t>
          </w:r>
          <w:proofErr w:type="spellEnd"/>
          <w:r>
            <w:rPr>
              <w:rFonts w:eastAsia="Times New Roman"/>
            </w:rPr>
            <w:t xml:space="preserve">, R. Ranjith Kumar, S. </w:t>
          </w:r>
          <w:proofErr w:type="spellStart"/>
          <w:r>
            <w:rPr>
              <w:rFonts w:eastAsia="Times New Roman"/>
            </w:rPr>
            <w:t>Dhinesh</w:t>
          </w:r>
          <w:proofErr w:type="spellEnd"/>
          <w:r>
            <w:rPr>
              <w:rFonts w:eastAsia="Times New Roman"/>
            </w:rPr>
            <w:t xml:space="preserve">, G. Ramalingam, S. </w:t>
          </w:r>
          <w:proofErr w:type="spellStart"/>
          <w:r>
            <w:rPr>
              <w:rFonts w:eastAsia="Times New Roman"/>
            </w:rPr>
            <w:t>Sudhahar</w:t>
          </w:r>
          <w:proofErr w:type="spellEnd"/>
          <w:r>
            <w:rPr>
              <w:rFonts w:eastAsia="Times New Roman"/>
            </w:rPr>
            <w:t xml:space="preserve">, A.A.A. Mohammed, </w:t>
          </w:r>
          <w:proofErr w:type="gramStart"/>
          <w:r>
            <w:rPr>
              <w:rFonts w:eastAsia="Times New Roman"/>
            </w:rPr>
            <w:t>Enhanced</w:t>
          </w:r>
          <w:proofErr w:type="gramEnd"/>
          <w:r>
            <w:rPr>
              <w:rFonts w:eastAsia="Times New Roman"/>
            </w:rPr>
            <w:t xml:space="preserve"> electrochemical activity of two dimensional layered </w:t>
          </w:r>
          <w:proofErr w:type="spellStart"/>
          <w:r>
            <w:rPr>
              <w:rFonts w:eastAsia="Times New Roman"/>
            </w:rPr>
            <w:t>bismuthene</w:t>
          </w:r>
          <w:proofErr w:type="spellEnd"/>
          <w:r>
            <w:rPr>
              <w:rFonts w:eastAsia="Times New Roman"/>
            </w:rPr>
            <w:t xml:space="preserve">-MWCNT heterostructures based electrodes for the fabrication of high energy density hybrid supercapacitors, </w:t>
          </w:r>
          <w:proofErr w:type="spellStart"/>
          <w:r>
            <w:rPr>
              <w:rFonts w:eastAsia="Times New Roman"/>
            </w:rPr>
            <w:t>Inorg</w:t>
          </w:r>
          <w:proofErr w:type="spellEnd"/>
          <w:r>
            <w:rPr>
              <w:rFonts w:eastAsia="Times New Roman"/>
            </w:rPr>
            <w:t xml:space="preserve"> Chem </w:t>
          </w:r>
          <w:proofErr w:type="spellStart"/>
          <w:r>
            <w:rPr>
              <w:rFonts w:eastAsia="Times New Roman"/>
            </w:rPr>
            <w:t>Commun</w:t>
          </w:r>
          <w:proofErr w:type="spellEnd"/>
          <w:r>
            <w:rPr>
              <w:rFonts w:eastAsia="Times New Roman"/>
            </w:rPr>
            <w:t xml:space="preserve"> 158 (2023) 111724. https://doi.org/10.1016/j.inoche.2023.111724.</w:t>
          </w:r>
        </w:p>
        <w:p w14:paraId="43EBFD9D" w14:textId="77777777" w:rsidR="00511218" w:rsidRDefault="00511218">
          <w:pPr>
            <w:autoSpaceDE w:val="0"/>
            <w:autoSpaceDN w:val="0"/>
            <w:ind w:hanging="640"/>
            <w:divId w:val="1730223031"/>
            <w:rPr>
              <w:rFonts w:eastAsia="Times New Roman"/>
            </w:rPr>
          </w:pPr>
          <w:r>
            <w:rPr>
              <w:rFonts w:eastAsia="Times New Roman"/>
            </w:rPr>
            <w:t>[3]</w:t>
          </w:r>
          <w:r>
            <w:rPr>
              <w:rFonts w:eastAsia="Times New Roman"/>
            </w:rPr>
            <w:tab/>
            <w:t>L. Gao, Z. Chen, H. Zhao, Y. Zou, C. Yu, W. Zhong, Controllable preparation of nitrogen-doped hierarchical and honeycomb-like porous carbon/graphene based on composites of graphene oxide and polyaniline nanorod arrays for high performance supercapacitors, J Energy Storage 36 (2021) 102314. https://doi.org/10.1016/J.EST.2021.102314.</w:t>
          </w:r>
        </w:p>
        <w:p w14:paraId="4F6D3B90" w14:textId="77777777" w:rsidR="00511218" w:rsidRDefault="00511218">
          <w:pPr>
            <w:autoSpaceDE w:val="0"/>
            <w:autoSpaceDN w:val="0"/>
            <w:ind w:hanging="640"/>
            <w:divId w:val="1464075777"/>
            <w:rPr>
              <w:rFonts w:eastAsia="Times New Roman"/>
            </w:rPr>
          </w:pPr>
          <w:r>
            <w:rPr>
              <w:rFonts w:eastAsia="Times New Roman"/>
            </w:rPr>
            <w:t>[4]</w:t>
          </w:r>
          <w:r>
            <w:rPr>
              <w:rFonts w:eastAsia="Times New Roman"/>
            </w:rPr>
            <w:tab/>
            <w:t xml:space="preserve">Y. Tao, X. Xie, W. </w:t>
          </w:r>
          <w:proofErr w:type="spellStart"/>
          <w:r>
            <w:rPr>
              <w:rFonts w:eastAsia="Times New Roman"/>
            </w:rPr>
            <w:t>Lv</w:t>
          </w:r>
          <w:proofErr w:type="spellEnd"/>
          <w:r>
            <w:rPr>
              <w:rFonts w:eastAsia="Times New Roman"/>
            </w:rPr>
            <w:t xml:space="preserve">, D.M. Tang, D. Kong, Z. Huang, H. Nishihara, T. Ishii, B. Li, D. </w:t>
          </w:r>
          <w:proofErr w:type="spellStart"/>
          <w:r>
            <w:rPr>
              <w:rFonts w:eastAsia="Times New Roman"/>
            </w:rPr>
            <w:t>Golberg</w:t>
          </w:r>
          <w:proofErr w:type="spellEnd"/>
          <w:r>
            <w:rPr>
              <w:rFonts w:eastAsia="Times New Roman"/>
            </w:rPr>
            <w:t xml:space="preserve">, F. Kang, T. </w:t>
          </w:r>
          <w:proofErr w:type="spellStart"/>
          <w:r>
            <w:rPr>
              <w:rFonts w:eastAsia="Times New Roman"/>
            </w:rPr>
            <w:t>Kyotani</w:t>
          </w:r>
          <w:proofErr w:type="spellEnd"/>
          <w:r>
            <w:rPr>
              <w:rFonts w:eastAsia="Times New Roman"/>
            </w:rPr>
            <w:t xml:space="preserve">, Q.H. Yang, </w:t>
          </w:r>
          <w:proofErr w:type="gramStart"/>
          <w:r>
            <w:rPr>
              <w:rFonts w:eastAsia="Times New Roman"/>
            </w:rPr>
            <w:t>Towards</w:t>
          </w:r>
          <w:proofErr w:type="gramEnd"/>
          <w:r>
            <w:rPr>
              <w:rFonts w:eastAsia="Times New Roman"/>
            </w:rPr>
            <w:t xml:space="preserve"> ultrahigh volumetric capacitance: graphene derived highly dense but porous carbons for supercapacitors, Scientific Reports 2013 3:1 3 (2013) 1–8. https://doi.org/10.1038/srep02975.</w:t>
          </w:r>
        </w:p>
        <w:p w14:paraId="5062A43D" w14:textId="2C92E0C0" w:rsidR="00857192" w:rsidRPr="00847EA0" w:rsidRDefault="00511218">
          <w:pPr>
            <w:rPr>
              <w:rFonts w:asciiTheme="majorBidi" w:hAnsiTheme="majorBidi" w:cstheme="majorBidi"/>
            </w:rPr>
          </w:pPr>
          <w:r>
            <w:rPr>
              <w:rFonts w:eastAsia="Times New Roman"/>
            </w:rPr>
            <w:t> </w:t>
          </w:r>
        </w:p>
      </w:sdtContent>
    </w:sdt>
    <w:sectPr w:rsidR="00857192" w:rsidRPr="00847EA0" w:rsidSect="00FB4E44">
      <w:footerReference w:type="default" r:id="rId12"/>
      <w:pgSz w:w="11906" w:h="16838"/>
      <w:pgMar w:top="1440" w:right="1440" w:bottom="1440" w:left="1440" w:header="706" w:footer="70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79DE147" w14:textId="77777777" w:rsidR="009763BA" w:rsidRDefault="009763BA">
      <w:pPr>
        <w:spacing w:after="0" w:line="240" w:lineRule="auto"/>
      </w:pPr>
      <w:r>
        <w:separator/>
      </w:r>
    </w:p>
  </w:endnote>
  <w:endnote w:type="continuationSeparator" w:id="0">
    <w:p w14:paraId="071A985D" w14:textId="77777777" w:rsidR="009763BA" w:rsidRDefault="009763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+mn-ea">
    <w:panose1 w:val="00000000000000000000"/>
    <w:charset w:val="00"/>
    <w:family w:val="roman"/>
    <w:notTrueType/>
    <w:pitch w:val="default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D72F8E2" w14:textId="77777777" w:rsidR="009E5DF1" w:rsidRDefault="009E5DF1">
    <w:pPr>
      <w:pStyle w:val="Footer"/>
      <w:jc w:val="center"/>
    </w:pPr>
  </w:p>
  <w:p w14:paraId="3EC2E49F" w14:textId="77777777" w:rsidR="009E5DF1" w:rsidRDefault="009E5DF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75963B3" w14:textId="77777777" w:rsidR="009763BA" w:rsidRDefault="009763BA">
      <w:pPr>
        <w:spacing w:after="0" w:line="240" w:lineRule="auto"/>
      </w:pPr>
      <w:r>
        <w:separator/>
      </w:r>
    </w:p>
  </w:footnote>
  <w:footnote w:type="continuationSeparator" w:id="0">
    <w:p w14:paraId="08185EDB" w14:textId="77777777" w:rsidR="009763BA" w:rsidRDefault="009763B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2060"/>
    <w:rsid w:val="00022988"/>
    <w:rsid w:val="000242DE"/>
    <w:rsid w:val="00067F70"/>
    <w:rsid w:val="000A6714"/>
    <w:rsid w:val="000C0C32"/>
    <w:rsid w:val="0011792C"/>
    <w:rsid w:val="00146E59"/>
    <w:rsid w:val="00193D89"/>
    <w:rsid w:val="001A6C41"/>
    <w:rsid w:val="001C3E70"/>
    <w:rsid w:val="001E4FE4"/>
    <w:rsid w:val="002155BA"/>
    <w:rsid w:val="002A10F1"/>
    <w:rsid w:val="002C2F60"/>
    <w:rsid w:val="002D3E61"/>
    <w:rsid w:val="00331FA4"/>
    <w:rsid w:val="00361FA9"/>
    <w:rsid w:val="00390BDE"/>
    <w:rsid w:val="003A4607"/>
    <w:rsid w:val="003D5C33"/>
    <w:rsid w:val="003D7F55"/>
    <w:rsid w:val="00421E5A"/>
    <w:rsid w:val="00435591"/>
    <w:rsid w:val="00494A5B"/>
    <w:rsid w:val="004A0DE2"/>
    <w:rsid w:val="004C2481"/>
    <w:rsid w:val="004E3097"/>
    <w:rsid w:val="00511218"/>
    <w:rsid w:val="005131F9"/>
    <w:rsid w:val="00515384"/>
    <w:rsid w:val="005902B5"/>
    <w:rsid w:val="0059158F"/>
    <w:rsid w:val="005A6BE5"/>
    <w:rsid w:val="005C7E26"/>
    <w:rsid w:val="005D50F2"/>
    <w:rsid w:val="005F68C5"/>
    <w:rsid w:val="0062192D"/>
    <w:rsid w:val="00634427"/>
    <w:rsid w:val="006B0127"/>
    <w:rsid w:val="006F5E30"/>
    <w:rsid w:val="007031DC"/>
    <w:rsid w:val="00710786"/>
    <w:rsid w:val="0071616D"/>
    <w:rsid w:val="00722069"/>
    <w:rsid w:val="00751D06"/>
    <w:rsid w:val="0077650A"/>
    <w:rsid w:val="00777CDF"/>
    <w:rsid w:val="00787D06"/>
    <w:rsid w:val="00796BD5"/>
    <w:rsid w:val="007B6C90"/>
    <w:rsid w:val="00847EA0"/>
    <w:rsid w:val="00857192"/>
    <w:rsid w:val="008701BA"/>
    <w:rsid w:val="00874EEB"/>
    <w:rsid w:val="00877D4F"/>
    <w:rsid w:val="00896A5A"/>
    <w:rsid w:val="008B64D1"/>
    <w:rsid w:val="008D61E7"/>
    <w:rsid w:val="008D7A5F"/>
    <w:rsid w:val="008E3832"/>
    <w:rsid w:val="008F23FC"/>
    <w:rsid w:val="008F5F9A"/>
    <w:rsid w:val="008F614A"/>
    <w:rsid w:val="00912E7E"/>
    <w:rsid w:val="00921743"/>
    <w:rsid w:val="00937C1D"/>
    <w:rsid w:val="009763BA"/>
    <w:rsid w:val="00981CA0"/>
    <w:rsid w:val="009A34F1"/>
    <w:rsid w:val="009A71CD"/>
    <w:rsid w:val="009A793F"/>
    <w:rsid w:val="009B5A9F"/>
    <w:rsid w:val="009C3ACC"/>
    <w:rsid w:val="009E5DF1"/>
    <w:rsid w:val="009F31FF"/>
    <w:rsid w:val="009F6C69"/>
    <w:rsid w:val="00A15969"/>
    <w:rsid w:val="00A22498"/>
    <w:rsid w:val="00A62E9F"/>
    <w:rsid w:val="00A76B30"/>
    <w:rsid w:val="00A8423C"/>
    <w:rsid w:val="00A8485E"/>
    <w:rsid w:val="00AD2D79"/>
    <w:rsid w:val="00AF6319"/>
    <w:rsid w:val="00B00D59"/>
    <w:rsid w:val="00B32518"/>
    <w:rsid w:val="00B52A07"/>
    <w:rsid w:val="00B82E47"/>
    <w:rsid w:val="00BC1399"/>
    <w:rsid w:val="00BC2060"/>
    <w:rsid w:val="00BD7150"/>
    <w:rsid w:val="00C10BC0"/>
    <w:rsid w:val="00C364AC"/>
    <w:rsid w:val="00C555AB"/>
    <w:rsid w:val="00C60643"/>
    <w:rsid w:val="00C61549"/>
    <w:rsid w:val="00C76FBC"/>
    <w:rsid w:val="00CB06B9"/>
    <w:rsid w:val="00D0272F"/>
    <w:rsid w:val="00D11ADB"/>
    <w:rsid w:val="00D53110"/>
    <w:rsid w:val="00D53A10"/>
    <w:rsid w:val="00D55EBB"/>
    <w:rsid w:val="00D56690"/>
    <w:rsid w:val="00D776BF"/>
    <w:rsid w:val="00D9460E"/>
    <w:rsid w:val="00DC2752"/>
    <w:rsid w:val="00DE0859"/>
    <w:rsid w:val="00DE74F5"/>
    <w:rsid w:val="00E13D63"/>
    <w:rsid w:val="00E27852"/>
    <w:rsid w:val="00E56E1D"/>
    <w:rsid w:val="00EA0C18"/>
    <w:rsid w:val="00EA5193"/>
    <w:rsid w:val="00EC5893"/>
    <w:rsid w:val="00F16754"/>
    <w:rsid w:val="00F409FB"/>
    <w:rsid w:val="00F664A8"/>
    <w:rsid w:val="00FA3985"/>
    <w:rsid w:val="00FB30F2"/>
    <w:rsid w:val="00FB4E44"/>
    <w:rsid w:val="00FD27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765E8B7F"/>
  <w15:chartTrackingRefBased/>
  <w15:docId w15:val="{B4FB30D2-626F-4E8C-94BD-9B515A13CB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BC2060"/>
    <w:pPr>
      <w:spacing w:after="160" w:line="259" w:lineRule="auto"/>
    </w:pPr>
    <w:rPr>
      <w:lang w:val="en-Z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BC206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C2060"/>
    <w:rPr>
      <w:lang w:val="en-ZA"/>
    </w:rPr>
  </w:style>
  <w:style w:type="paragraph" w:styleId="NormalWeb">
    <w:name w:val="Normal (Web)"/>
    <w:basedOn w:val="Normal"/>
    <w:uiPriority w:val="99"/>
    <w:unhideWhenUsed/>
    <w:rsid w:val="00BC20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ZA"/>
    </w:rPr>
  </w:style>
  <w:style w:type="character" w:styleId="CommentReference">
    <w:name w:val="annotation reference"/>
    <w:basedOn w:val="DefaultParagraphFont"/>
    <w:uiPriority w:val="99"/>
    <w:semiHidden/>
    <w:unhideWhenUsed/>
    <w:rsid w:val="0071616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1616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1616D"/>
    <w:rPr>
      <w:sz w:val="20"/>
      <w:szCs w:val="20"/>
      <w:lang w:val="en-ZA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1616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1616D"/>
    <w:rPr>
      <w:b/>
      <w:bCs/>
      <w:sz w:val="20"/>
      <w:szCs w:val="20"/>
      <w:lang w:val="en-Z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1616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1616D"/>
    <w:rPr>
      <w:rFonts w:ascii="Segoe UI" w:hAnsi="Segoe UI" w:cs="Segoe UI"/>
      <w:sz w:val="18"/>
      <w:szCs w:val="18"/>
      <w:lang w:val="en-ZA"/>
    </w:rPr>
  </w:style>
  <w:style w:type="paragraph" w:styleId="Revision">
    <w:name w:val="Revision"/>
    <w:hidden/>
    <w:uiPriority w:val="99"/>
    <w:semiHidden/>
    <w:rsid w:val="00B00D59"/>
    <w:pPr>
      <w:spacing w:after="0" w:line="240" w:lineRule="auto"/>
    </w:pPr>
    <w:rPr>
      <w:lang w:val="en-ZA"/>
    </w:rPr>
  </w:style>
  <w:style w:type="character" w:styleId="PlaceholderText">
    <w:name w:val="Placeholder Text"/>
    <w:basedOn w:val="DefaultParagraphFont"/>
    <w:uiPriority w:val="99"/>
    <w:semiHidden/>
    <w:rsid w:val="00874EEB"/>
    <w:rPr>
      <w:color w:val="666666"/>
    </w:rPr>
  </w:style>
  <w:style w:type="paragraph" w:styleId="Header">
    <w:name w:val="header"/>
    <w:basedOn w:val="Normal"/>
    <w:link w:val="HeaderChar"/>
    <w:uiPriority w:val="99"/>
    <w:unhideWhenUsed/>
    <w:rsid w:val="00A62E9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62E9F"/>
    <w:rPr>
      <w:lang w:val="en-ZA"/>
    </w:rPr>
  </w:style>
  <w:style w:type="table" w:styleId="TableGrid">
    <w:name w:val="Table Grid"/>
    <w:basedOn w:val="TableNormal"/>
    <w:uiPriority w:val="59"/>
    <w:rsid w:val="00F664A8"/>
    <w:pPr>
      <w:spacing w:after="0" w:line="240" w:lineRule="auto"/>
    </w:pPr>
    <w:rPr>
      <w:kern w:val="2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033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0251500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1358099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8896512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695756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13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0602577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148203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948069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6385505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523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7010198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7564965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7518236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720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6834605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949772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655404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9960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085216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555785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402613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17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0259940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15721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2630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4556743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256403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7676910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7164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682158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107781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1609137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7599843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106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92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26091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739892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767837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13311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453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0787944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3518762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587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2504291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047531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8929648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6690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0165758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5040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0223031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075777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1849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5323152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5399954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062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6793291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6276110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694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5914552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9B37D04-7324-4162-AB1C-5EBF9D774F93}"/>
      </w:docPartPr>
      <w:docPartBody>
        <w:p w:rsidR="00DB2B6E" w:rsidRDefault="00156CF6">
          <w:r w:rsidRPr="00B148A0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+mn-ea">
    <w:panose1 w:val="00000000000000000000"/>
    <w:charset w:val="00"/>
    <w:family w:val="roman"/>
    <w:notTrueType/>
    <w:pitch w:val="default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6CF6"/>
    <w:rsid w:val="0014103B"/>
    <w:rsid w:val="00156CF6"/>
    <w:rsid w:val="00291ABC"/>
    <w:rsid w:val="00330B81"/>
    <w:rsid w:val="004656D5"/>
    <w:rsid w:val="004E0674"/>
    <w:rsid w:val="005308D5"/>
    <w:rsid w:val="00766033"/>
    <w:rsid w:val="00921743"/>
    <w:rsid w:val="00950C16"/>
    <w:rsid w:val="00A25AD2"/>
    <w:rsid w:val="00AB3751"/>
    <w:rsid w:val="00B56E09"/>
    <w:rsid w:val="00BF2297"/>
    <w:rsid w:val="00DB2B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n-ZA" w:eastAsia="en-ZA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156CF6"/>
    <w:rPr>
      <w:color w:val="666666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3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203E1EF2-5E3F-C94D-B871-41CD01C12D72}">
  <we:reference id="wa104382081" version="1.55.1.0" store="en-US" storeType="OMEX"/>
  <we:alternateReferences>
    <we:reference id="wa104382081" version="1.55.1.0" store="" storeType="OMEX"/>
  </we:alternateReferences>
  <we:properties>
    <we:property name="MENDELEY_CITATIONS" value="[{&quot;citationID&quot;:&quot;MENDELEY_CITATION_02a7c376-0056-4f39-83a7-e4efbdf57a43&quot;,&quot;properties&quot;:{&quot;noteIndex&quot;:0},&quot;isEdited&quot;:false,&quot;manualOverride&quot;:{&quot;citeprocText&quot;:&quot;[1,2]&quot;,&quot;isManuallyOverridden&quot;:false,&quot;manualOverrideText&quot;:&quot;&quot;},&quot;citationTag&quot;:&quot;MENDELEY_CITATION_v3_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&quot;,&quot;citationItems&quot;:[{&quot;id&quot;:&quot;dcbe1eaa-07c2-5b8b-aeef-183f82d29ff2&quot;,&quot;itemData&quot;:{&quot;DOI&quot;:&quot;10.1039/c7nr04234e&quot;,&quot;ISSN&quot;:&quot;20403372&quot;,&quot;PMID&quot;:&quot;28849857&quot;,&quot;abstract&quot;:&quot;Heteroatom-doped carbonaceous materials derived from polymers are emerging as a new class of promising supercapacitor electrodes. These electrodes have both electrical double layer capacitance (from carbon matrices) and pseudo-capacitance (from hetero-atoms). Balancing the electrical double layer capacitance and pseudo-capacitance is a key to achieve large capacitance at ultrafast current densities. Here we investigate the influence of pyrolysis temperature on capacitive performance of hetero-atom (oxygen and nitrogen) doped carbons derived from polypyrrole nanowire arrays. Structural and electrochemical characterization reveal that the concentration of hetero-atoms as well as the ratio of electrical double layer capacitance and pseudo-capacitance can be tuned by varying the pyrolysis temperature. In fact the hetero-atom doped carbon sample obtained at a relatively lower pyrolysis temperature (500 °C) exhibits the optimal capacitive performance. It yields an outstanding areal capacitance of 324 mF cm-2 at 1 mA cm-2 (141 F g-1@0.43 A g-1), and more importantly, retains an areal capacitance of 184.7 mF cm-2 (80.3 F g-1@43.5 A g-1) at an ultrahigh current density of 100 mA cm-2. An asymmetric supercapacitor consisting of hetero-atom doped carbon as an anode delivers a maximum volumetric energy density of 1.7 mW h cm-3 at a volumetric power density of 0.014 W cm-3, which is among the best values reported for asymmetric supercapacitors.&quot;,&quot;author&quot;:[{&quot;dropping-particle&quot;:&quot;&quot;,&quot;family&quot;:&quot;Huang&quot;,&quot;given&quot;:&quot;Zi Hang&quot;,&quot;non-dropping-particle&quot;:&quot;&quot;,&quot;parse-names&quot;:false,&quot;suffix&quot;:&quot;&quot;},{&quot;dropping-particle&quot;:&quot;&quot;,&quot;family&quot;:&quot;Liu&quot;,&quot;given&quot;:&quot;Tian Yu&quot;,&quot;non-dropping-particle&quot;:&quot;&quot;,&quot;parse-names&quot;:false,&quot;suffix&quot;:&quot;&quot;},{&quot;dropping-particle&quot;:&quot;&quot;,&quot;family&quot;:&quot;Song&quot;,&quot;given&quot;:&quot;Yu&quot;,&quot;non-dropping-particle&quot;:&quot;&quot;,&quot;parse-names&quot;:false,&quot;suffix&quot;:&quot;&quot;},{&quot;dropping-particle&quot;:&quot;&quot;,&quot;family&quot;:&quot;Li&quot;,&quot;given&quot;:&quot;Yat&quot;,&quot;non-dropping-particle&quot;:&quot;&quot;,&quot;parse-names&quot;:false,&quot;suffix&quot;:&quot;&quot;},{&quot;dropping-particle&quot;:&quot;&quot;,&quot;family&quot;:&quot;Liu&quot;,&quot;given&quot;:&quot;Xiao Xia&quot;,&quot;non-dropping-particle&quot;:&quot;&quot;,&quot;parse-names&quot;:false,&quot;suffix&quot;:&quot;&quot;}],&quot;container-title&quot;:&quot;Nanoscale&quot;,&quot;id&quot;:&quot;dcbe1eaa-07c2-5b8b-aeef-183f82d29ff2&quot;,&quot;issue&quot;:&quot;35&quot;,&quot;issued&quot;:{&quot;date-parts&quot;:[[&quot;2017&quot;]]},&quot;page&quot;:&quot;13119-13127&quot;,&quot;publisher&quot;:&quot;Royal Society of Chemistry&quot;,&quot;title&quot;:&quot;Balancing the electrical double layer capacitance and pseudocapacitance of hetero-atom doped carbon&quot;,&quot;type&quot;:&quot;article-journal&quot;,&quot;volume&quot;:&quot;9&quot;,&quot;container-title-short&quot;:&quot;Nanoscale&quot;},&quot;uris&quot;:[&quot;http://www.mendeley.com/documents/?uuid=f4561576-ea66-428f-abbd-de5b35c82f59&quot;],&quot;isTemporary&quot;:false,&quot;legacyDesktopId&quot;:&quot;f4561576-ea66-428f-abbd-de5b35c82f59&quot;},{&quot;id&quot;:&quot;de1aad4f-d0f8-5d91-9931-7c87bf3e7e95&quot;,&quot;itemData&quot;:{&quot;DOI&quot;:&quot;10.1016/j.inoche.2023.111724&quot;,&quot;ISSN&quot;:&quot;13877003&quot;,&quot;abstract&quot;:&quot;Advanced two dimensional nanostructures with distinctive physicochemical properties, excellent surface chemistry, and adjustable interlayer band-gap enhances the electrochemical activity in the field of supercapacitors. This work focuses on the formation of the hybrid nanocomposite of Bismuthene-Multiwall carbon nanotube nanocomposite (Biene-MWCNT NC) to enhance the electrochemical activity. Cyclic Voltammetry (CV) analysis of Biene-MWCNT NC reveals the enhanced specific capacity of 323.65 C/g at the scan rate of 10 mV/s. In addition, the Trasatti method shows the charge accumulation mechanism which delivering the total, inner, and outer capacity of 662.3, 601.02, and 61.23 C/g respectively together with the capacity and diffusion contribution percentages of 90.76 % and 9.24 % correspondingly. Furthermore, Biene-MWCNT//MWCNT hybrid supercapacitor (HSC) demonstrates the elevated specific capacity of 113.85 C/g at the constant current density of 0.5 A/g and the outstanding energy density of about 35.5 Wh/kg corresponds to high power density of 11250 W/kg.&quot;,&quot;author&quot;:[{&quot;dropping-particle&quot;:&quot;&quot;,&quot;family&quot;:&quot;Maheshwaran&quot;,&quot;given&quot;:&quot;G.&quot;,&quot;non-dropping-particle&quot;:&quot;&quot;,&quot;parse-names&quot;:false,&quot;suffix&quot;:&quot;&quot;},{&quot;dropping-particle&quot;:&quot;&quot;,&quot;family&quot;:&quot;Pardha Saradhi&quot;,&quot;given&quot;:&quot;M.&quot;,&quot;non-dropping-particle&quot;:&quot;&quot;,&quot;parse-names&quot;:false,&quot;suffix&quot;:&quot;&quot;},{&quot;dropping-particle&quot;:&quot;&quot;,&quot;family&quot;:&quot;Sambasivam&quot;,&quot;given&quot;:&quot;S.&quot;,&quot;non-dropping-particle&quot;:&quot;&quot;,&quot;parse-names&quot;:false,&quot;suffix&quot;:&quot;&quot;},{&quot;dropping-particle&quot;:&quot;&quot;,&quot;family&quot;:&quot;Ranjith Kumar&quot;,&quot;given&quot;:&quot;R.&quot;,&quot;non-dropping-particle&quot;:&quot;&quot;,&quot;parse-names&quot;:false,&quot;suffix&quot;:&quot;&quot;},{&quot;dropping-particle&quot;:&quot;&quot;,&quot;family&quot;:&quot;Dhinesh&quot;,&quot;given&quot;:&quot;S.&quot;,&quot;non-dropping-particle&quot;:&quot;&quot;,&quot;parse-names&quot;:false,&quot;suffix&quot;:&quot;&quot;},{&quot;dropping-particle&quot;:&quot;&quot;,&quot;family&quot;:&quot;Ramalingam&quot;,&quot;given&quot;:&quot;G.&quot;,&quot;non-dropping-particle&quot;:&quot;&quot;,&quot;parse-names&quot;:false,&quot;suffix&quot;:&quot;&quot;},{&quot;dropping-particle&quot;:&quot;&quot;,&quot;family&quot;:&quot;Sudhahar&quot;,&quot;given&quot;:&quot;S.&quot;,&quot;non-dropping-particle&quot;:&quot;&quot;,&quot;parse-names&quot;:false,&quot;suffix&quot;:&quot;&quot;},{&quot;dropping-particle&quot;:&quot;&quot;,&quot;family&quot;:&quot;Mohammed&quot;,&quot;given&quot;:&quot;Abdallah A.A.&quot;,&quot;non-dropping-particle&quot;:&quot;&quot;,&quot;parse-names&quot;:false,&quot;suffix&quot;:&quot;&quot;}],&quot;container-title&quot;:&quot;Inorganic Chemistry Communications&quot;,&quot;id&quot;:&quot;de1aad4f-d0f8-5d91-9931-7c87bf3e7e95&quot;,&quot;issue&quot;:&quot;P2&quot;,&quot;issued&quot;:{&quot;date-parts&quot;:[[&quot;2023&quot;]]},&quot;page&quot;:&quot;111724&quot;,&quot;publisher&quot;:&quot;Elsevier B.V.&quot;,&quot;title&quot;:&quot;Enhanced electrochemical activity of two dimensional layered bismuthene-MWCNT heterostructures based electrodes for the fabrication of high energy density hybrid supercapacitors&quot;,&quot;type&quot;:&quot;article-journal&quot;,&quot;volume&quot;:&quot;158&quot;,&quot;container-title-short&quot;:&quot;Inorg Chem Commun&quot;},&quot;uris&quot;:[&quot;http://www.mendeley.com/documents/?uuid=f5b69cad-791d-4cf4-82ee-1b3639cd0203&quot;],&quot;isTemporary&quot;:false,&quot;legacyDesktopId&quot;:&quot;f5b69cad-791d-4cf4-82ee-1b3639cd0203&quot;}]},{&quot;citationID&quot;:&quot;MENDELEY_CITATION_d30daf1f-829d-4d01-a7e6-586bae7f1212&quot;,&quot;properties&quot;:{&quot;noteIndex&quot;:0},&quot;isEdited&quot;:false,&quot;manualOverride&quot;:{&quot;isManuallyOverridden&quot;:false,&quot;citeprocText&quot;:&quot;[3,4]&quot;,&quot;manualOverrideText&quot;:&quot;&quot;},&quot;citationItems&quot;:[{&quot;id&quot;:&quot;d86896bc-852e-3998-a34c-3f3f0a169ce8&quot;,&quot;itemData&quot;:{&quot;type&quot;:&quot;article-journal&quot;,&quot;id&quot;:&quot;d86896bc-852e-3998-a34c-3f3f0a169ce8&quot;,&quot;title&quot;:&quot;Controllable preparation of nitrogen-doped hierarchical and honeycomb-like porous carbon/graphene based on composites of graphene oxide and polyaniline nanorod arrays for high performance supercapacitors&quot;,&quot;author&quot;:[{&quot;family&quot;:&quot;Gao&quot;,&quot;given&quot;:&quot;Li&quot;,&quot;parse-names&quot;:false,&quot;dropping-particle&quot;:&quot;&quot;,&quot;non-dropping-particle&quot;:&quot;&quot;},{&quot;family&quot;:&quot;Chen&quot;,&quot;given&quot;:&quot;Zeyu&quot;,&quot;parse-names&quot;:false,&quot;dropping-particle&quot;:&quot;&quot;,&quot;non-dropping-particle&quot;:&quot;&quot;},{&quot;family&quot;:&quot;Zhao&quot;,&quot;given&quot;:&quot;Haihong&quot;,&quot;parse-names&quot;:false,&quot;dropping-particle&quot;:&quot;&quot;,&quot;non-dropping-particle&quot;:&quot;&quot;},{&quot;family&quot;:&quot;Zou&quot;,&quot;given&quot;:&quot;Yubo&quot;,&quot;parse-names&quot;:false,&quot;dropping-particle&quot;:&quot;&quot;,&quot;non-dropping-particle&quot;:&quot;&quot;},{&quot;family&quot;:&quot;Yu&quot;,&quot;given&quot;:&quot;Chuying&quot;,&quot;parse-names&quot;:false,&quot;dropping-particle&quot;:&quot;&quot;,&quot;non-dropping-particle&quot;:&quot;&quot;},{&quot;family&quot;:&quot;Zhong&quot;,&quot;given&quot;:&quot;Wenbin&quot;,&quot;parse-names&quot;:false,&quot;dropping-particle&quot;:&quot;&quot;,&quot;non-dropping-particle&quot;:&quot;&quot;}],&quot;container-title&quot;:&quot;Journal of Energy Storage&quot;,&quot;container-title-short&quot;:&quot;J Energy Storage&quot;,&quot;accessed&quot;:{&quot;date-parts&quot;:[[2024,11,26]]},&quot;DOI&quot;:&quot;10.1016/J.EST.2021.102314&quot;,&quot;ISSN&quot;:&quot;2352-152X&quot;,&quot;issued&quot;:{&quot;date-parts&quot;:[[2021,4,1]]},&quot;page&quot;:&quot;102314&quot;,&quot;abstract&quot;:&quot;The nitrogen-doped hierarchical and honeycomb-like porous carbon/graphene (PGC and GPGC) have been prepared by chemical activation of the composites of polyaniline (PANI) nanorod arrays/graphene oxide (GO), and GO/PANI nanorod arrays/GO, respectively, with KOH at 700°C. The as-prepared PGC and GPGC possessed high specific surface areas of 2703 and 2837 m2g−1, and their N-doping levels of 4.38 at.% and 4.72 at.% (atomic ratio), respectively. When used as electrode materials for supercapacitors, PGC and GPGC exhibited high capacitance of 465.2 F g−1 and 507 F g−1, respectively, at a current density of 1 A g−1 in 1 M H2SO4 aqueous electrolytes. Furthermore, they also exhibited outstanding cycling stability up to 91.5% and 96.8% after 1000 cycles at a current density of 10 A g−1, respectively. To approach practical applications, the GPGC electrodes were assembled into a symmetric supercapacitor and delivered a specific energy up to 28.3 Wh kg−1 and a high specific power of 12112 W kg−1. Additionally, in the present work, it was also found that GO introduced into PANI nanorod arrays/GO not only controlled the structure of N-doped porous carbon/graphene, but also enhanced the electrochemical performance of electrode materials.&quot;,&quot;publisher&quot;:&quot;Elsevier&quot;,&quot;volume&quot;:&quot;36&quot;},&quot;isTemporary&quot;:false},{&quot;id&quot;:&quot;a9145ba9-ec23-336a-8482-03495fca1a9b&quot;,&quot;itemData&quot;:{&quot;type&quot;:&quot;article-journal&quot;,&quot;id&quot;:&quot;a9145ba9-ec23-336a-8482-03495fca1a9b&quot;,&quot;title&quot;:&quot;Towards ultrahigh volumetric capacitance: graphene derived highly dense but porous carbons for supercapacitors&quot;,&quot;author&quot;:[{&quot;family&quot;:&quot;Tao&quot;,&quot;given&quot;:&quot;Ying&quot;,&quot;parse-names&quot;:false,&quot;dropping-particle&quot;:&quot;&quot;,&quot;non-dropping-particle&quot;:&quot;&quot;},{&quot;family&quot;:&quot;Xie&quot;,&quot;given&quot;:&quot;Xiaoying&quot;,&quot;parse-names&quot;:false,&quot;dropping-particle&quot;:&quot;&quot;,&quot;non-dropping-particle&quot;:&quot;&quot;},{&quot;family&quot;:&quot;Lv&quot;,&quot;given&quot;:&quot;Wei&quot;,&quot;parse-names&quot;:false,&quot;dropping-particle&quot;:&quot;&quot;,&quot;non-dropping-particle&quot;:&quot;&quot;},{&quot;family&quot;:&quot;Tang&quot;,&quot;given&quot;:&quot;Dai Ming&quot;,&quot;parse-names&quot;:false,&quot;dropping-particle&quot;:&quot;&quot;,&quot;non-dropping-particle&quot;:&quot;&quot;},{&quot;family&quot;:&quot;Kong&quot;,&quot;given&quot;:&quot;Debin&quot;,&quot;parse-names&quot;:false,&quot;dropping-particle&quot;:&quot;&quot;,&quot;non-dropping-particle&quot;:&quot;&quot;},{&quot;family&quot;:&quot;Huang&quot;,&quot;given&quot;:&quot;Zhenghong&quot;,&quot;parse-names&quot;:false,&quot;dropping-particle&quot;:&quot;&quot;,&quot;non-dropping-particle&quot;:&quot;&quot;},{&quot;family&quot;:&quot;Nishihara&quot;,&quot;given&quot;:&quot;Hirotomo&quot;,&quot;parse-names&quot;:false,&quot;dropping-particle&quot;:&quot;&quot;,&quot;non-dropping-particle&quot;:&quot;&quot;},{&quot;family&quot;:&quot;Ishii&quot;,&quot;given&quot;:&quot;Takafumi&quot;,&quot;parse-names&quot;:false,&quot;dropping-particle&quot;:&quot;&quot;,&quot;non-dropping-particle&quot;:&quot;&quot;},{&quot;family&quot;:&quot;Li&quot;,&quot;given&quot;:&quot;Baohua&quot;,&quot;parse-names&quot;:false,&quot;dropping-particle&quot;:&quot;&quot;,&quot;non-dropping-particle&quot;:&quot;&quot;},{&quot;family&quot;:&quot;Golberg&quot;,&quot;given&quot;:&quot;Dmitri&quot;,&quot;parse-names&quot;:false,&quot;dropping-particle&quot;:&quot;&quot;,&quot;non-dropping-particle&quot;:&quot;&quot;},{&quot;family&quot;:&quot;Kang&quot;,&quot;given&quot;:&quot;Feiyu&quot;,&quot;parse-names&quot;:false,&quot;dropping-particle&quot;:&quot;&quot;,&quot;non-dropping-particle&quot;:&quot;&quot;},{&quot;family&quot;:&quot;Kyotani&quot;,&quot;given&quot;:&quot;Takashi&quot;,&quot;parse-names&quot;:false,&quot;dropping-particle&quot;:&quot;&quot;,&quot;non-dropping-particle&quot;:&quot;&quot;},{&quot;family&quot;:&quot;Yang&quot;,&quot;given&quot;:&quot;Quan Hong&quot;,&quot;parse-names&quot;:false,&quot;dropping-particle&quot;:&quot;&quot;,&quot;non-dropping-particle&quot;:&quot;&quot;}],&quot;container-title&quot;:&quot;Scientific Reports 2013 3:1&quot;,&quot;accessed&quot;:{&quot;date-parts&quot;:[[2024,11,29]]},&quot;DOI&quot;:&quot;10.1038/srep02975&quot;,&quot;ISSN&quot;:&quot;2045-2322&quot;,&quot;URL&quot;:&quot;https://www.nature.com/articles/srep02975&quot;,&quot;issued&quot;:{&quot;date-parts&quot;:[[2013,10,17]]},&quot;page&quot;:&quot;1-8&quot;,&quot;abstract&quot;:&quot;A small volumetric capacitance resulting from a low packing density is one of the major limitations for novel nanocarbons finding real applications in commercial electrochemical energy storage devices. Here we report a carbon with a density of 1.58 g cm−3, 70% of the density of graphite, constructed of compactly interlinked graphene nanosheets, which is produced by an evaporation-induced drying of a graphene hydrogel. Such a carbon balances two seemingly incompatible characteristics: a porous microstructure and a high density and therefore has a volumetric capacitance for electrochemical capacitors (ECs) up to 376 F cm−3, which is the highest value so far reported for carbon materials in an aqueous electrolyte. More promising, the carbon is conductive and moldable and thus could be used directly as a well-shaped electrode sheet for the assembly of a supercapacitor device free of any additives, resulting in device-level high energy density ECs.&quot;,&quot;publisher&quot;:&quot;Nature Publishing Group&quot;,&quot;issue&quot;:&quot;1&quot;,&quot;volume&quot;:&quot;3&quot;},&quot;isTemporary&quot;:false}],&quot;citationTag&quot;:&quot;MENDELEY_CITATION_v3_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&quot;}]"/>
    <we:property name="MENDELEY_CITATIONS_LOCALE_CODE" value="&quot;en-US&quot;"/>
    <we:property name="MENDELEY_CITATIONS_STYLE" value="{&quot;id&quot;:&quot;https://www.zotero.org/styles/journal-of-energy-storage&quot;,&quot;title&quot;:&quot;Journal of Energy Storage&quot;,&quot;format&quot;:&quot;numeric&quot;,&quot;defaultLocale&quot;:&quot;en-US&quot;,&quot;isLocaleCodeValid&quot;:true}"/>
  </we:properties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C1E21FC9-84EB-466B-868D-5A9D6905F7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590</Words>
  <Characters>3364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Pretoria</Company>
  <LinksUpToDate>false</LinksUpToDate>
  <CharactersWithSpaces>3947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Mr. RAM Adam</dc:creator>
  <cp:keywords/>
  <dc:description/>
  <cp:lastModifiedBy>Prof. NI Manyala</cp:lastModifiedBy>
  <cp:revision>2</cp:revision>
  <dcterms:created xsi:type="dcterms:W3CDTF">2024-12-02T12:10:00Z</dcterms:created>
  <dcterms:modified xsi:type="dcterms:W3CDTF">2024-12-02T12:10:00Z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Recent Style Id 0_1">
    <vt:lpwstr>http://www.zotero.org/styles/american-political-science-association</vt:lpwstr>
  </property>
  <property fmtid="{D5CDD505-2E9C-101B-9397-08002B2CF9AE}" pid="3" name="Mendeley Recent Style Name 0_1">
    <vt:lpwstr>American Political Science Association</vt:lpwstr>
  </property>
  <property fmtid="{D5CDD505-2E9C-101B-9397-08002B2CF9AE}" pid="4" name="Mendeley Recent Style Id 1_1">
    <vt:lpwstr>http://www.zotero.org/styles/apa</vt:lpwstr>
  </property>
  <property fmtid="{D5CDD505-2E9C-101B-9397-08002B2CF9AE}" pid="5" name="Mendeley Recent Style Name 1_1">
    <vt:lpwstr>American Psychological Association 7th edition</vt:lpwstr>
  </property>
  <property fmtid="{D5CDD505-2E9C-101B-9397-08002B2CF9AE}" pid="6" name="Mendeley Recent Style Id 2_1">
    <vt:lpwstr>http://www.zotero.org/styles/american-sociological-association</vt:lpwstr>
  </property>
  <property fmtid="{D5CDD505-2E9C-101B-9397-08002B2CF9AE}" pid="7" name="Mendeley Recent Style Name 2_1">
    <vt:lpwstr>American Sociological Association 6th edition</vt:lpwstr>
  </property>
  <property fmtid="{D5CDD505-2E9C-101B-9397-08002B2CF9AE}" pid="8" name="Mendeley Recent Style Id 3_1">
    <vt:lpwstr>http://www.zotero.org/styles/chicago-author-date</vt:lpwstr>
  </property>
  <property fmtid="{D5CDD505-2E9C-101B-9397-08002B2CF9AE}" pid="9" name="Mendeley Recent Style Name 3_1">
    <vt:lpwstr>Chicago Manual of Style 17th edition (author-date)</vt:lpwstr>
  </property>
  <property fmtid="{D5CDD505-2E9C-101B-9397-08002B2CF9AE}" pid="10" name="Mendeley Recent Style Id 4_1">
    <vt:lpwstr>http://www.zotero.org/styles/harvard-cite-them-right</vt:lpwstr>
  </property>
  <property fmtid="{D5CDD505-2E9C-101B-9397-08002B2CF9AE}" pid="11" name="Mendeley Recent Style Name 4_1">
    <vt:lpwstr>Cite Them Right 12th edition - Harvard</vt:lpwstr>
  </property>
  <property fmtid="{D5CDD505-2E9C-101B-9397-08002B2CF9AE}" pid="12" name="Mendeley Recent Style Id 5_1">
    <vt:lpwstr>http://www.zotero.org/styles/ieee</vt:lpwstr>
  </property>
  <property fmtid="{D5CDD505-2E9C-101B-9397-08002B2CF9AE}" pid="13" name="Mendeley Recent Style Name 5_1">
    <vt:lpwstr>IEEE</vt:lpwstr>
  </property>
  <property fmtid="{D5CDD505-2E9C-101B-9397-08002B2CF9AE}" pid="14" name="Mendeley Recent Style Id 6_1">
    <vt:lpwstr>http://www.zotero.org/styles/journal-of-energy-storage</vt:lpwstr>
  </property>
  <property fmtid="{D5CDD505-2E9C-101B-9397-08002B2CF9AE}" pid="15" name="Mendeley Recent Style Name 6_1">
    <vt:lpwstr>Journal of Energy Storage</vt:lpwstr>
  </property>
  <property fmtid="{D5CDD505-2E9C-101B-9397-08002B2CF9AE}" pid="16" name="Mendeley Recent Style Id 7_1">
    <vt:lpwstr>http://www.zotero.org/styles/modern-humanities-research-association</vt:lpwstr>
  </property>
  <property fmtid="{D5CDD505-2E9C-101B-9397-08002B2CF9AE}" pid="17" name="Mendeley Recent Style Name 7_1">
    <vt:lpwstr>Modern Humanities Research Association 3rd edition (note with bibliography)</vt:lpwstr>
  </property>
  <property fmtid="{D5CDD505-2E9C-101B-9397-08002B2CF9AE}" pid="18" name="Mendeley Recent Style Id 8_1">
    <vt:lpwstr>http://www.zotero.org/styles/modern-language-association</vt:lpwstr>
  </property>
  <property fmtid="{D5CDD505-2E9C-101B-9397-08002B2CF9AE}" pid="19" name="Mendeley Recent Style Name 8_1">
    <vt:lpwstr>Modern Language Association 9th edition</vt:lpwstr>
  </property>
  <property fmtid="{D5CDD505-2E9C-101B-9397-08002B2CF9AE}" pid="20" name="Mendeley Recent Style Id 9_1">
    <vt:lpwstr>http://www.zotero.org/styles/nature</vt:lpwstr>
  </property>
  <property fmtid="{D5CDD505-2E9C-101B-9397-08002B2CF9AE}" pid="21" name="Mendeley Recent Style Name 9_1">
    <vt:lpwstr>Nature</vt:lpwstr>
  </property>
  <property fmtid="{D5CDD505-2E9C-101B-9397-08002B2CF9AE}" pid="22" name="Mendeley Document_1">
    <vt:lpwstr>True</vt:lpwstr>
  </property>
  <property fmtid="{D5CDD505-2E9C-101B-9397-08002B2CF9AE}" pid="23" name="Mendeley Unique User Id_1">
    <vt:lpwstr>5f7cbbaf-dd6a-346a-a944-4023e9680581</vt:lpwstr>
  </property>
  <property fmtid="{D5CDD505-2E9C-101B-9397-08002B2CF9AE}" pid="24" name="Mendeley Citation Style_1">
    <vt:lpwstr>http://www.zotero.org/styles/journal-of-energy-storage</vt:lpwstr>
  </property>
</Properties>
</file>