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4455B3" w14:textId="77777777" w:rsidR="00807CEB" w:rsidRPr="001B7A83" w:rsidRDefault="00807CEB" w:rsidP="00994B3E">
      <w:pPr>
        <w:pStyle w:val="SupplementaryMaterial"/>
        <w:rPr>
          <w:b w:val="0"/>
        </w:rPr>
      </w:pPr>
      <w:bookmarkStart w:id="0" w:name="_GoBack"/>
      <w:bookmarkEnd w:id="0"/>
      <w:r w:rsidRPr="001B7A83">
        <w:t>Supplementary Material</w:t>
      </w:r>
    </w:p>
    <w:p w14:paraId="5498772A" w14:textId="77777777" w:rsidR="00807CEB" w:rsidRPr="001B7A83" w:rsidRDefault="00807CEB" w:rsidP="00994B3E">
      <w:pPr>
        <w:pStyle w:val="Heading2"/>
        <w:numPr>
          <w:ilvl w:val="0"/>
          <w:numId w:val="0"/>
        </w:numPr>
        <w:ind w:left="567" w:hanging="567"/>
      </w:pPr>
      <w:r w:rsidRPr="001B7A83">
        <w:t>Supplementary Table 1. Examples of observed and predicted changes in forest disease and pest outbreaks associated with combined biotic and abiotic stress factors</w:t>
      </w:r>
      <w:r w:rsidRPr="001B7A83">
        <w:rPr>
          <w:vertAlign w:val="superscript"/>
        </w:rPr>
        <w:t>*</w:t>
      </w:r>
      <w:r w:rsidRPr="001B7A83">
        <w:t xml:space="preserve"> </w:t>
      </w:r>
    </w:p>
    <w:tbl>
      <w:tblPr>
        <w:tblStyle w:val="TableGrid"/>
        <w:tblW w:w="5000" w:type="pct"/>
        <w:tblLook w:val="04A0" w:firstRow="1" w:lastRow="0" w:firstColumn="1" w:lastColumn="0" w:noHBand="0" w:noVBand="1"/>
      </w:tblPr>
      <w:tblGrid>
        <w:gridCol w:w="846"/>
        <w:gridCol w:w="3194"/>
        <w:gridCol w:w="1300"/>
        <w:gridCol w:w="2243"/>
        <w:gridCol w:w="4781"/>
        <w:gridCol w:w="1584"/>
      </w:tblGrid>
      <w:tr w:rsidR="00807CEB" w:rsidRPr="001B7A83" w14:paraId="10EF55A8" w14:textId="77777777" w:rsidTr="00550F88">
        <w:tc>
          <w:tcPr>
            <w:tcW w:w="303" w:type="pct"/>
          </w:tcPr>
          <w:p w14:paraId="78205681" w14:textId="77777777" w:rsidR="00807CEB" w:rsidRPr="001B7A83" w:rsidRDefault="00807CEB" w:rsidP="00994B3E">
            <w:pPr>
              <w:spacing w:before="0" w:after="0"/>
              <w:rPr>
                <w:rFonts w:cs="Times New Roman"/>
                <w:b/>
                <w:bCs/>
                <w:szCs w:val="24"/>
              </w:rPr>
            </w:pPr>
            <w:r w:rsidRPr="001B7A83">
              <w:rPr>
                <w:rFonts w:cs="Times New Roman"/>
                <w:b/>
                <w:bCs/>
                <w:szCs w:val="24"/>
              </w:rPr>
              <w:t>S. No.</w:t>
            </w:r>
          </w:p>
        </w:tc>
        <w:tc>
          <w:tcPr>
            <w:tcW w:w="1145" w:type="pct"/>
          </w:tcPr>
          <w:p w14:paraId="0BA38150" w14:textId="77777777" w:rsidR="00807CEB" w:rsidRPr="001B7A83" w:rsidRDefault="00807CEB" w:rsidP="00994B3E">
            <w:pPr>
              <w:spacing w:before="0" w:after="0"/>
              <w:rPr>
                <w:rFonts w:cs="Times New Roman"/>
                <w:b/>
                <w:bCs/>
                <w:szCs w:val="24"/>
              </w:rPr>
            </w:pPr>
            <w:r w:rsidRPr="001B7A83">
              <w:rPr>
                <w:rFonts w:cs="Times New Roman"/>
                <w:b/>
                <w:bCs/>
                <w:szCs w:val="24"/>
              </w:rPr>
              <w:t>Insect pest or pathosystem</w:t>
            </w:r>
          </w:p>
        </w:tc>
        <w:tc>
          <w:tcPr>
            <w:tcW w:w="466" w:type="pct"/>
          </w:tcPr>
          <w:p w14:paraId="1AA483A6" w14:textId="77777777" w:rsidR="00807CEB" w:rsidRPr="001B7A83" w:rsidRDefault="00807CEB" w:rsidP="00994B3E">
            <w:pPr>
              <w:spacing w:before="0" w:after="0"/>
              <w:rPr>
                <w:rFonts w:cs="Times New Roman"/>
                <w:b/>
                <w:bCs/>
                <w:szCs w:val="24"/>
              </w:rPr>
            </w:pPr>
            <w:r w:rsidRPr="001B7A83">
              <w:rPr>
                <w:rFonts w:cs="Times New Roman"/>
                <w:b/>
                <w:bCs/>
                <w:szCs w:val="24"/>
              </w:rPr>
              <w:t xml:space="preserve">Country/ region  </w:t>
            </w:r>
          </w:p>
        </w:tc>
        <w:tc>
          <w:tcPr>
            <w:tcW w:w="804" w:type="pct"/>
          </w:tcPr>
          <w:p w14:paraId="345B49E0" w14:textId="77777777" w:rsidR="00807CEB" w:rsidRPr="001B7A83" w:rsidRDefault="00807CEB" w:rsidP="00994B3E">
            <w:pPr>
              <w:spacing w:before="0" w:after="0"/>
              <w:rPr>
                <w:rFonts w:cs="Times New Roman"/>
                <w:b/>
                <w:bCs/>
                <w:szCs w:val="24"/>
              </w:rPr>
            </w:pPr>
            <w:r w:rsidRPr="001B7A83">
              <w:rPr>
                <w:rFonts w:cs="Times New Roman"/>
                <w:b/>
                <w:bCs/>
                <w:szCs w:val="24"/>
              </w:rPr>
              <w:t xml:space="preserve">Observed/predicted abiotic factor** </w:t>
            </w:r>
          </w:p>
        </w:tc>
        <w:tc>
          <w:tcPr>
            <w:tcW w:w="1714" w:type="pct"/>
          </w:tcPr>
          <w:p w14:paraId="2D2DF6A9" w14:textId="77777777" w:rsidR="00807CEB" w:rsidRPr="001B7A83" w:rsidRDefault="00807CEB" w:rsidP="00994B3E">
            <w:pPr>
              <w:spacing w:before="0" w:after="0"/>
              <w:rPr>
                <w:rFonts w:cs="Times New Roman"/>
                <w:b/>
                <w:bCs/>
                <w:szCs w:val="24"/>
              </w:rPr>
            </w:pPr>
            <w:r w:rsidRPr="001B7A83">
              <w:rPr>
                <w:rFonts w:cs="Times New Roman"/>
                <w:b/>
                <w:bCs/>
                <w:szCs w:val="24"/>
              </w:rPr>
              <w:t>Observed/predicted trend in disease or insect pest damage level</w:t>
            </w:r>
          </w:p>
        </w:tc>
        <w:tc>
          <w:tcPr>
            <w:tcW w:w="568" w:type="pct"/>
          </w:tcPr>
          <w:p w14:paraId="575C7487" w14:textId="77777777" w:rsidR="00807CEB" w:rsidRPr="001B7A83" w:rsidRDefault="00807CEB" w:rsidP="00994B3E">
            <w:pPr>
              <w:spacing w:before="0" w:after="0"/>
              <w:rPr>
                <w:rFonts w:cs="Times New Roman"/>
                <w:b/>
                <w:bCs/>
                <w:szCs w:val="24"/>
              </w:rPr>
            </w:pPr>
            <w:r w:rsidRPr="001B7A83">
              <w:rPr>
                <w:rFonts w:cs="Times New Roman"/>
                <w:b/>
                <w:bCs/>
                <w:szCs w:val="24"/>
              </w:rPr>
              <w:t>Reference</w:t>
            </w:r>
          </w:p>
        </w:tc>
      </w:tr>
      <w:tr w:rsidR="00807CEB" w:rsidRPr="001B7A83" w14:paraId="02E3E656" w14:textId="77777777" w:rsidTr="005D5AAE">
        <w:tc>
          <w:tcPr>
            <w:tcW w:w="5000" w:type="pct"/>
            <w:gridSpan w:val="6"/>
          </w:tcPr>
          <w:p w14:paraId="48B5D61D" w14:textId="77777777" w:rsidR="00807CEB" w:rsidRPr="001B7A83" w:rsidRDefault="00807CEB" w:rsidP="00994B3E">
            <w:pPr>
              <w:spacing w:before="0" w:after="0"/>
              <w:rPr>
                <w:rFonts w:cs="Times New Roman"/>
                <w:szCs w:val="24"/>
              </w:rPr>
            </w:pPr>
            <w:r w:rsidRPr="001B7A83">
              <w:rPr>
                <w:rFonts w:cs="Times New Roman"/>
                <w:b/>
                <w:bCs/>
                <w:szCs w:val="24"/>
              </w:rPr>
              <w:t>Diseases, observed</w:t>
            </w:r>
          </w:p>
        </w:tc>
      </w:tr>
      <w:tr w:rsidR="00807CEB" w:rsidRPr="001B7A83" w14:paraId="268127BD" w14:textId="77777777" w:rsidTr="00550F88">
        <w:tc>
          <w:tcPr>
            <w:tcW w:w="303" w:type="pct"/>
            <w:vMerge w:val="restart"/>
          </w:tcPr>
          <w:p w14:paraId="7C0835E0" w14:textId="77777777" w:rsidR="00807CEB" w:rsidRPr="001B7A83" w:rsidRDefault="00807CEB" w:rsidP="00994B3E">
            <w:pPr>
              <w:spacing w:before="0" w:after="0"/>
              <w:rPr>
                <w:rFonts w:cs="Times New Roman"/>
                <w:szCs w:val="24"/>
                <w:shd w:val="clear" w:color="auto" w:fill="FFFFFF"/>
              </w:rPr>
            </w:pPr>
            <w:r w:rsidRPr="001B7A83">
              <w:rPr>
                <w:rFonts w:cs="Times New Roman"/>
                <w:szCs w:val="24"/>
                <w:shd w:val="clear" w:color="auto" w:fill="FFFFFF"/>
              </w:rPr>
              <w:t>1</w:t>
            </w:r>
          </w:p>
        </w:tc>
        <w:tc>
          <w:tcPr>
            <w:tcW w:w="1145" w:type="pct"/>
            <w:vMerge w:val="restart"/>
          </w:tcPr>
          <w:p w14:paraId="6207BAE7" w14:textId="77777777" w:rsidR="00807CEB" w:rsidRPr="001B7A83" w:rsidRDefault="00807CEB" w:rsidP="00994B3E">
            <w:pPr>
              <w:spacing w:before="0" w:after="0"/>
              <w:rPr>
                <w:rFonts w:cs="Times New Roman"/>
                <w:i/>
                <w:iCs/>
                <w:szCs w:val="24"/>
                <w:shd w:val="clear" w:color="auto" w:fill="FFFFFF"/>
              </w:rPr>
            </w:pPr>
            <w:r w:rsidRPr="001B7A83">
              <w:rPr>
                <w:rFonts w:cs="Times New Roman"/>
                <w:i/>
                <w:iCs/>
                <w:szCs w:val="24"/>
                <w:shd w:val="clear" w:color="auto" w:fill="FFFFFF"/>
              </w:rPr>
              <w:t>Diplodia sapinea</w:t>
            </w:r>
            <w:r w:rsidRPr="001B7A83">
              <w:rPr>
                <w:rFonts w:cs="Times New Roman"/>
                <w:szCs w:val="24"/>
                <w:shd w:val="clear" w:color="auto" w:fill="FFFFFF"/>
              </w:rPr>
              <w:t> on </w:t>
            </w:r>
            <w:r w:rsidRPr="001B7A83">
              <w:rPr>
                <w:rFonts w:cs="Times New Roman"/>
                <w:i/>
                <w:iCs/>
                <w:szCs w:val="24"/>
                <w:shd w:val="clear" w:color="auto" w:fill="FFFFFF"/>
              </w:rPr>
              <w:t>Pinus sylvestris</w:t>
            </w:r>
          </w:p>
        </w:tc>
        <w:tc>
          <w:tcPr>
            <w:tcW w:w="466" w:type="pct"/>
            <w:vMerge w:val="restart"/>
          </w:tcPr>
          <w:p w14:paraId="5D9A094E"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Northern Europe</w:t>
            </w:r>
          </w:p>
        </w:tc>
        <w:tc>
          <w:tcPr>
            <w:tcW w:w="804" w:type="pct"/>
          </w:tcPr>
          <w:p w14:paraId="7963E9EC"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0911F4DB" w14:textId="77777777" w:rsidR="00807CEB" w:rsidRPr="001B7A83" w:rsidRDefault="00807CEB" w:rsidP="00994B3E">
            <w:pPr>
              <w:spacing w:before="0" w:after="0"/>
              <w:rPr>
                <w:rFonts w:cs="Times New Roman"/>
                <w:szCs w:val="24"/>
              </w:rPr>
            </w:pPr>
            <w:r w:rsidRPr="001B7A83">
              <w:rPr>
                <w:rFonts w:cs="Times New Roman"/>
                <w:szCs w:val="24"/>
              </w:rPr>
              <w:t>Warmer temperature increased disease levels</w:t>
            </w:r>
          </w:p>
        </w:tc>
        <w:tc>
          <w:tcPr>
            <w:tcW w:w="568" w:type="pct"/>
            <w:vMerge w:val="restart"/>
          </w:tcPr>
          <w:p w14:paraId="10EB1B40" w14:textId="77777777" w:rsidR="00807CEB" w:rsidRPr="001B7A83" w:rsidRDefault="00807CEB" w:rsidP="00994B3E">
            <w:pPr>
              <w:spacing w:before="0" w:after="0"/>
              <w:rPr>
                <w:rFonts w:cs="Times New Roman"/>
                <w:szCs w:val="24"/>
              </w:rPr>
            </w:pPr>
            <w:r w:rsidRPr="001B7A83">
              <w:rPr>
                <w:rFonts w:cs="Times New Roman"/>
                <w:noProof/>
                <w:szCs w:val="24"/>
              </w:rPr>
              <w:t>(Brodde et al., 2019)</w:t>
            </w:r>
          </w:p>
        </w:tc>
      </w:tr>
      <w:tr w:rsidR="00807CEB" w:rsidRPr="001B7A83" w14:paraId="54EB0048" w14:textId="77777777" w:rsidTr="00550F88">
        <w:tc>
          <w:tcPr>
            <w:tcW w:w="303" w:type="pct"/>
            <w:vMerge/>
          </w:tcPr>
          <w:p w14:paraId="43DE4E0F" w14:textId="77777777" w:rsidR="00807CEB" w:rsidRPr="001B7A83" w:rsidRDefault="00807CEB" w:rsidP="00994B3E">
            <w:pPr>
              <w:spacing w:before="0" w:after="0"/>
              <w:rPr>
                <w:rFonts w:cs="Times New Roman"/>
                <w:szCs w:val="24"/>
              </w:rPr>
            </w:pPr>
          </w:p>
        </w:tc>
        <w:tc>
          <w:tcPr>
            <w:tcW w:w="1145" w:type="pct"/>
            <w:vMerge/>
          </w:tcPr>
          <w:p w14:paraId="42656B78" w14:textId="77777777" w:rsidR="00807CEB" w:rsidRPr="001B7A83" w:rsidRDefault="00807CEB" w:rsidP="00994B3E">
            <w:pPr>
              <w:spacing w:before="0" w:after="0"/>
              <w:rPr>
                <w:rFonts w:cs="Times New Roman"/>
                <w:szCs w:val="24"/>
              </w:rPr>
            </w:pPr>
          </w:p>
        </w:tc>
        <w:tc>
          <w:tcPr>
            <w:tcW w:w="466" w:type="pct"/>
            <w:vMerge/>
          </w:tcPr>
          <w:p w14:paraId="47D8A226" w14:textId="77777777" w:rsidR="00807CEB" w:rsidRPr="001B7A83" w:rsidRDefault="00807CEB" w:rsidP="00994B3E">
            <w:pPr>
              <w:spacing w:before="0" w:after="0"/>
              <w:rPr>
                <w:rFonts w:cs="Times New Roman"/>
                <w:szCs w:val="24"/>
              </w:rPr>
            </w:pPr>
          </w:p>
        </w:tc>
        <w:tc>
          <w:tcPr>
            <w:tcW w:w="804" w:type="pct"/>
          </w:tcPr>
          <w:p w14:paraId="5CD1778D" w14:textId="77777777" w:rsidR="00807CEB" w:rsidRPr="001B7A83" w:rsidRDefault="00807CEB" w:rsidP="00994B3E">
            <w:pPr>
              <w:spacing w:before="0" w:after="0"/>
              <w:rPr>
                <w:rFonts w:cs="Times New Roman"/>
                <w:szCs w:val="24"/>
              </w:rPr>
            </w:pPr>
            <w:r w:rsidRPr="001B7A83">
              <w:rPr>
                <w:rFonts w:cs="Times New Roman"/>
                <w:szCs w:val="24"/>
              </w:rPr>
              <w:t xml:space="preserve">Precipitation </w:t>
            </w:r>
          </w:p>
        </w:tc>
        <w:tc>
          <w:tcPr>
            <w:tcW w:w="1714" w:type="pct"/>
          </w:tcPr>
          <w:p w14:paraId="6AE43DB4" w14:textId="77777777" w:rsidR="00807CEB" w:rsidRPr="001B7A83" w:rsidRDefault="00807CEB" w:rsidP="00994B3E">
            <w:pPr>
              <w:spacing w:before="0" w:after="0"/>
              <w:rPr>
                <w:rFonts w:cs="Times New Roman"/>
                <w:szCs w:val="24"/>
              </w:rPr>
            </w:pPr>
            <w:r w:rsidRPr="001B7A83">
              <w:rPr>
                <w:rFonts w:cs="Times New Roman"/>
                <w:szCs w:val="24"/>
              </w:rPr>
              <w:t xml:space="preserve">No relation </w:t>
            </w:r>
          </w:p>
        </w:tc>
        <w:tc>
          <w:tcPr>
            <w:tcW w:w="568" w:type="pct"/>
            <w:vMerge/>
          </w:tcPr>
          <w:p w14:paraId="5120084B" w14:textId="77777777" w:rsidR="00807CEB" w:rsidRPr="001B7A83" w:rsidRDefault="00807CEB" w:rsidP="00994B3E">
            <w:pPr>
              <w:spacing w:before="0" w:after="0"/>
              <w:rPr>
                <w:rFonts w:cs="Times New Roman"/>
                <w:szCs w:val="24"/>
              </w:rPr>
            </w:pPr>
          </w:p>
        </w:tc>
      </w:tr>
      <w:tr w:rsidR="00807CEB" w:rsidRPr="001B7A83" w14:paraId="17E9B2FC" w14:textId="77777777" w:rsidTr="00550F88">
        <w:tc>
          <w:tcPr>
            <w:tcW w:w="303" w:type="pct"/>
          </w:tcPr>
          <w:p w14:paraId="5676BE98" w14:textId="77777777" w:rsidR="00807CEB" w:rsidRPr="001B7A83" w:rsidRDefault="00807CEB" w:rsidP="00994B3E">
            <w:pPr>
              <w:spacing w:before="0" w:after="0"/>
              <w:rPr>
                <w:rFonts w:cs="Times New Roman"/>
                <w:szCs w:val="24"/>
              </w:rPr>
            </w:pPr>
            <w:r w:rsidRPr="001B7A83">
              <w:rPr>
                <w:rFonts w:cs="Times New Roman"/>
                <w:szCs w:val="24"/>
              </w:rPr>
              <w:t>2</w:t>
            </w:r>
          </w:p>
        </w:tc>
        <w:tc>
          <w:tcPr>
            <w:tcW w:w="1145" w:type="pct"/>
          </w:tcPr>
          <w:p w14:paraId="247AB166" w14:textId="77777777" w:rsidR="00807CEB" w:rsidRPr="001B7A83" w:rsidRDefault="00807CEB" w:rsidP="00994B3E">
            <w:pPr>
              <w:spacing w:before="0" w:after="0"/>
              <w:rPr>
                <w:rFonts w:cs="Times New Roman"/>
                <w:szCs w:val="24"/>
              </w:rPr>
            </w:pPr>
            <w:r w:rsidRPr="001B7A83">
              <w:rPr>
                <w:rFonts w:cs="Times New Roman"/>
                <w:i/>
                <w:iCs/>
                <w:szCs w:val="24"/>
              </w:rPr>
              <w:t>Diplodia pinea</w:t>
            </w:r>
            <w:r w:rsidRPr="001B7A83">
              <w:rPr>
                <w:rFonts w:cs="Times New Roman"/>
                <w:szCs w:val="24"/>
              </w:rPr>
              <w:t xml:space="preserve"> on </w:t>
            </w:r>
            <w:r w:rsidRPr="001B7A83">
              <w:rPr>
                <w:rFonts w:cs="Times New Roman"/>
                <w:i/>
                <w:iCs/>
                <w:szCs w:val="24"/>
              </w:rPr>
              <w:t>Pinus spp</w:t>
            </w:r>
            <w:r w:rsidRPr="001B7A83">
              <w:rPr>
                <w:rFonts w:cs="Times New Roman"/>
                <w:szCs w:val="24"/>
              </w:rPr>
              <w:t>.</w:t>
            </w:r>
          </w:p>
        </w:tc>
        <w:tc>
          <w:tcPr>
            <w:tcW w:w="466" w:type="pct"/>
          </w:tcPr>
          <w:p w14:paraId="11F46A47" w14:textId="77777777" w:rsidR="00807CEB" w:rsidRPr="001B7A83" w:rsidRDefault="00807CEB" w:rsidP="00994B3E">
            <w:pPr>
              <w:spacing w:before="0" w:after="0"/>
              <w:rPr>
                <w:rFonts w:cs="Times New Roman"/>
                <w:szCs w:val="24"/>
              </w:rPr>
            </w:pPr>
            <w:r w:rsidRPr="001B7A83">
              <w:rPr>
                <w:rFonts w:cs="Times New Roman"/>
                <w:szCs w:val="24"/>
              </w:rPr>
              <w:t xml:space="preserve">France </w:t>
            </w:r>
          </w:p>
        </w:tc>
        <w:tc>
          <w:tcPr>
            <w:tcW w:w="804" w:type="pct"/>
          </w:tcPr>
          <w:p w14:paraId="689DDF8F" w14:textId="77777777" w:rsidR="00807CEB" w:rsidRPr="001B7A83" w:rsidRDefault="00807CEB" w:rsidP="00994B3E">
            <w:pPr>
              <w:spacing w:before="0" w:after="0"/>
              <w:rPr>
                <w:rFonts w:cs="Times New Roman"/>
                <w:szCs w:val="24"/>
              </w:rPr>
            </w:pPr>
            <w:r w:rsidRPr="001B7A83">
              <w:rPr>
                <w:rFonts w:cs="Times New Roman"/>
                <w:szCs w:val="24"/>
              </w:rPr>
              <w:t xml:space="preserve">Temperature and summer rain </w:t>
            </w:r>
          </w:p>
        </w:tc>
        <w:tc>
          <w:tcPr>
            <w:tcW w:w="1714" w:type="pct"/>
          </w:tcPr>
          <w:p w14:paraId="0B9672E1" w14:textId="77777777" w:rsidR="00807CEB" w:rsidRPr="001B7A83" w:rsidRDefault="00807CEB" w:rsidP="00994B3E">
            <w:pPr>
              <w:spacing w:before="0" w:after="0"/>
              <w:rPr>
                <w:rFonts w:cs="Times New Roman"/>
                <w:szCs w:val="24"/>
              </w:rPr>
            </w:pPr>
            <w:r w:rsidRPr="001B7A83">
              <w:rPr>
                <w:rFonts w:cs="Times New Roman"/>
                <w:szCs w:val="24"/>
              </w:rPr>
              <w:t xml:space="preserve">Increases in temperature and summer rain increased prevalence </w:t>
            </w:r>
          </w:p>
        </w:tc>
        <w:tc>
          <w:tcPr>
            <w:tcW w:w="568" w:type="pct"/>
          </w:tcPr>
          <w:p w14:paraId="25C1D3DE" w14:textId="77777777" w:rsidR="00807CEB" w:rsidRPr="001B7A83" w:rsidRDefault="00807CEB" w:rsidP="00994B3E">
            <w:pPr>
              <w:spacing w:before="0" w:after="0"/>
              <w:rPr>
                <w:rFonts w:cs="Times New Roman"/>
                <w:szCs w:val="24"/>
              </w:rPr>
            </w:pPr>
            <w:r w:rsidRPr="001B7A83">
              <w:rPr>
                <w:rFonts w:cs="Times New Roman"/>
                <w:noProof/>
                <w:szCs w:val="24"/>
              </w:rPr>
              <w:t>(Fabre et al., 2011)</w:t>
            </w:r>
          </w:p>
        </w:tc>
      </w:tr>
      <w:tr w:rsidR="00807CEB" w:rsidRPr="001B7A83" w14:paraId="58B3AA43" w14:textId="77777777" w:rsidTr="00550F88">
        <w:tc>
          <w:tcPr>
            <w:tcW w:w="303" w:type="pct"/>
            <w:vMerge w:val="restart"/>
          </w:tcPr>
          <w:p w14:paraId="7B841E06" w14:textId="77777777" w:rsidR="00807CEB" w:rsidRPr="001B7A83" w:rsidRDefault="00807CEB" w:rsidP="00994B3E">
            <w:pPr>
              <w:spacing w:before="0" w:after="0"/>
              <w:rPr>
                <w:rFonts w:cs="Times New Roman"/>
                <w:szCs w:val="24"/>
              </w:rPr>
            </w:pPr>
            <w:r w:rsidRPr="001B7A83">
              <w:rPr>
                <w:rFonts w:cs="Times New Roman"/>
                <w:szCs w:val="24"/>
              </w:rPr>
              <w:t>3</w:t>
            </w:r>
          </w:p>
        </w:tc>
        <w:tc>
          <w:tcPr>
            <w:tcW w:w="1145" w:type="pct"/>
            <w:vMerge w:val="restart"/>
          </w:tcPr>
          <w:p w14:paraId="1680BA07" w14:textId="77777777" w:rsidR="00807CEB" w:rsidRPr="001B7A83" w:rsidRDefault="00807CEB" w:rsidP="00994B3E">
            <w:pPr>
              <w:spacing w:before="0" w:after="0"/>
              <w:rPr>
                <w:rFonts w:cs="Times New Roman"/>
                <w:b/>
                <w:bCs/>
                <w:szCs w:val="24"/>
              </w:rPr>
            </w:pPr>
            <w:r w:rsidRPr="001B7A83">
              <w:rPr>
                <w:rFonts w:cs="Times New Roman"/>
                <w:i/>
                <w:iCs/>
                <w:szCs w:val="24"/>
                <w:shd w:val="clear" w:color="auto" w:fill="FFFFFF"/>
              </w:rPr>
              <w:t>Phytophthora alni</w:t>
            </w:r>
            <w:r w:rsidRPr="001B7A83">
              <w:rPr>
                <w:rFonts w:cs="Times New Roman"/>
                <w:szCs w:val="24"/>
                <w:shd w:val="clear" w:color="auto" w:fill="FFFFFF"/>
              </w:rPr>
              <w:t xml:space="preserve"> on alders </w:t>
            </w:r>
            <w:r>
              <w:rPr>
                <w:rFonts w:cs="Times New Roman"/>
                <w:szCs w:val="24"/>
                <w:shd w:val="clear" w:color="auto" w:fill="FFFFFF"/>
              </w:rPr>
              <w:t>(</w:t>
            </w:r>
            <w:r w:rsidRPr="001B7A83">
              <w:rPr>
                <w:rFonts w:cs="Times New Roman"/>
                <w:i/>
                <w:iCs/>
                <w:szCs w:val="24"/>
                <w:shd w:val="clear" w:color="auto" w:fill="FFFFFF"/>
              </w:rPr>
              <w:t>Alnus spp.</w:t>
            </w:r>
            <w:r>
              <w:rPr>
                <w:rFonts w:cs="Times New Roman"/>
                <w:szCs w:val="24"/>
                <w:shd w:val="clear" w:color="auto" w:fill="FFFFFF"/>
              </w:rPr>
              <w:t>)</w:t>
            </w:r>
          </w:p>
        </w:tc>
        <w:tc>
          <w:tcPr>
            <w:tcW w:w="466" w:type="pct"/>
            <w:vMerge w:val="restart"/>
          </w:tcPr>
          <w:p w14:paraId="636D5D1B" w14:textId="77777777" w:rsidR="00807CEB" w:rsidRPr="001B7A83" w:rsidRDefault="00807CEB" w:rsidP="00994B3E">
            <w:pPr>
              <w:spacing w:before="0" w:after="0"/>
              <w:rPr>
                <w:rFonts w:cs="Times New Roman"/>
                <w:szCs w:val="24"/>
              </w:rPr>
            </w:pPr>
            <w:r w:rsidRPr="001B7A83">
              <w:rPr>
                <w:rFonts w:cs="Times New Roman"/>
                <w:szCs w:val="24"/>
              </w:rPr>
              <w:t xml:space="preserve">France </w:t>
            </w:r>
          </w:p>
        </w:tc>
        <w:tc>
          <w:tcPr>
            <w:tcW w:w="804" w:type="pct"/>
          </w:tcPr>
          <w:p w14:paraId="7599C858"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27A7DB9F"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 xml:space="preserve">Both low and high temperature in in winter and summer respectively were negatively correlated with crown decline  </w:t>
            </w:r>
          </w:p>
        </w:tc>
        <w:tc>
          <w:tcPr>
            <w:tcW w:w="568" w:type="pct"/>
            <w:vMerge w:val="restart"/>
          </w:tcPr>
          <w:p w14:paraId="6DA11BC8" w14:textId="77777777" w:rsidR="00807CEB" w:rsidRPr="001B7A83" w:rsidRDefault="00807CEB" w:rsidP="00994B3E">
            <w:pPr>
              <w:spacing w:before="0" w:after="0"/>
              <w:rPr>
                <w:rFonts w:cs="Times New Roman"/>
                <w:szCs w:val="24"/>
              </w:rPr>
            </w:pPr>
            <w:r w:rsidRPr="001B7A83">
              <w:rPr>
                <w:rFonts w:cs="Times New Roman"/>
                <w:noProof/>
                <w:szCs w:val="24"/>
              </w:rPr>
              <w:t>(Aguayo et al., 2014)</w:t>
            </w:r>
          </w:p>
        </w:tc>
      </w:tr>
      <w:tr w:rsidR="00807CEB" w:rsidRPr="001B7A83" w14:paraId="73010EA8" w14:textId="77777777" w:rsidTr="00550F88">
        <w:tc>
          <w:tcPr>
            <w:tcW w:w="303" w:type="pct"/>
            <w:vMerge/>
          </w:tcPr>
          <w:p w14:paraId="7F97A7AD" w14:textId="77777777" w:rsidR="00807CEB" w:rsidRPr="001B7A83" w:rsidRDefault="00807CEB" w:rsidP="00994B3E">
            <w:pPr>
              <w:spacing w:before="0" w:after="0"/>
              <w:rPr>
                <w:rFonts w:cs="Times New Roman"/>
                <w:szCs w:val="24"/>
              </w:rPr>
            </w:pPr>
          </w:p>
        </w:tc>
        <w:tc>
          <w:tcPr>
            <w:tcW w:w="1145" w:type="pct"/>
            <w:vMerge/>
          </w:tcPr>
          <w:p w14:paraId="780881CB" w14:textId="77777777" w:rsidR="00807CEB" w:rsidRPr="001B7A83" w:rsidRDefault="00807CEB" w:rsidP="00994B3E">
            <w:pPr>
              <w:spacing w:before="0" w:after="0"/>
              <w:rPr>
                <w:rFonts w:cs="Times New Roman"/>
                <w:i/>
                <w:iCs/>
                <w:szCs w:val="24"/>
                <w:shd w:val="clear" w:color="auto" w:fill="FFFFFF"/>
              </w:rPr>
            </w:pPr>
          </w:p>
        </w:tc>
        <w:tc>
          <w:tcPr>
            <w:tcW w:w="466" w:type="pct"/>
            <w:vMerge/>
          </w:tcPr>
          <w:p w14:paraId="796842F3" w14:textId="77777777" w:rsidR="00807CEB" w:rsidRPr="001B7A83" w:rsidRDefault="00807CEB" w:rsidP="00994B3E">
            <w:pPr>
              <w:spacing w:before="0" w:after="0"/>
              <w:rPr>
                <w:rFonts w:cs="Times New Roman"/>
                <w:szCs w:val="24"/>
              </w:rPr>
            </w:pPr>
          </w:p>
        </w:tc>
        <w:tc>
          <w:tcPr>
            <w:tcW w:w="804" w:type="pct"/>
          </w:tcPr>
          <w:p w14:paraId="2FDD6E5F" w14:textId="77777777" w:rsidR="00807CEB" w:rsidRPr="001B7A83" w:rsidRDefault="00807CEB" w:rsidP="00994B3E">
            <w:pPr>
              <w:spacing w:before="0" w:after="0"/>
              <w:rPr>
                <w:rFonts w:cs="Times New Roman"/>
                <w:szCs w:val="24"/>
              </w:rPr>
            </w:pPr>
            <w:r w:rsidRPr="001B7A83">
              <w:rPr>
                <w:rFonts w:cs="Times New Roman"/>
                <w:szCs w:val="24"/>
              </w:rPr>
              <w:t xml:space="preserve">Precipitation </w:t>
            </w:r>
          </w:p>
        </w:tc>
        <w:tc>
          <w:tcPr>
            <w:tcW w:w="1714" w:type="pct"/>
          </w:tcPr>
          <w:p w14:paraId="5CE0035C" w14:textId="77777777" w:rsidR="00807CEB" w:rsidRPr="001B7A83" w:rsidRDefault="00807CEB" w:rsidP="00994B3E">
            <w:pPr>
              <w:spacing w:before="0" w:after="0"/>
              <w:rPr>
                <w:rFonts w:cs="Times New Roman"/>
                <w:szCs w:val="24"/>
                <w:shd w:val="clear" w:color="auto" w:fill="FFFFFF"/>
              </w:rPr>
            </w:pPr>
            <w:r w:rsidRPr="001B7A83">
              <w:rPr>
                <w:rFonts w:cs="Times New Roman"/>
                <w:szCs w:val="24"/>
                <w:shd w:val="clear" w:color="auto" w:fill="FFFFFF"/>
              </w:rPr>
              <w:t xml:space="preserve">No relation </w:t>
            </w:r>
          </w:p>
        </w:tc>
        <w:tc>
          <w:tcPr>
            <w:tcW w:w="568" w:type="pct"/>
            <w:vMerge/>
          </w:tcPr>
          <w:p w14:paraId="18EDB9E4" w14:textId="77777777" w:rsidR="00807CEB" w:rsidRPr="001B7A83" w:rsidRDefault="00807CEB" w:rsidP="00994B3E">
            <w:pPr>
              <w:spacing w:before="0" w:after="0"/>
              <w:rPr>
                <w:rFonts w:cs="Times New Roman"/>
                <w:szCs w:val="24"/>
              </w:rPr>
            </w:pPr>
          </w:p>
        </w:tc>
      </w:tr>
      <w:tr w:rsidR="00807CEB" w:rsidRPr="001B7A83" w14:paraId="152FF393" w14:textId="77777777" w:rsidTr="00550F88">
        <w:tc>
          <w:tcPr>
            <w:tcW w:w="303" w:type="pct"/>
            <w:vMerge w:val="restart"/>
          </w:tcPr>
          <w:p w14:paraId="0A9C3108" w14:textId="77777777" w:rsidR="00807CEB" w:rsidRPr="001B7A83" w:rsidRDefault="00807CEB" w:rsidP="00994B3E">
            <w:pPr>
              <w:spacing w:before="0" w:after="0"/>
              <w:rPr>
                <w:rFonts w:cs="Times New Roman"/>
                <w:szCs w:val="24"/>
              </w:rPr>
            </w:pPr>
            <w:r w:rsidRPr="001B7A83">
              <w:rPr>
                <w:rFonts w:cs="Times New Roman"/>
                <w:szCs w:val="24"/>
              </w:rPr>
              <w:t>4</w:t>
            </w:r>
          </w:p>
        </w:tc>
        <w:tc>
          <w:tcPr>
            <w:tcW w:w="1145" w:type="pct"/>
            <w:vMerge w:val="restart"/>
          </w:tcPr>
          <w:p w14:paraId="2511A5E6" w14:textId="77777777" w:rsidR="00807CEB" w:rsidRPr="001B7A83" w:rsidRDefault="00807CEB" w:rsidP="00994B3E">
            <w:pPr>
              <w:spacing w:before="0" w:after="0"/>
              <w:rPr>
                <w:rFonts w:cs="Times New Roman"/>
                <w:i/>
                <w:iCs/>
                <w:szCs w:val="24"/>
                <w:shd w:val="clear" w:color="auto" w:fill="FFFFFF"/>
              </w:rPr>
            </w:pPr>
            <w:r w:rsidRPr="001B7A83">
              <w:rPr>
                <w:rFonts w:cs="Times New Roman"/>
                <w:i/>
                <w:iCs/>
                <w:szCs w:val="24"/>
              </w:rPr>
              <w:t>Phytophthora spp.</w:t>
            </w:r>
            <w:r w:rsidRPr="001B7A83">
              <w:rPr>
                <w:rFonts w:cs="Times New Roman"/>
                <w:szCs w:val="24"/>
              </w:rPr>
              <w:t xml:space="preserve"> on Marri </w:t>
            </w:r>
            <w:r>
              <w:rPr>
                <w:rFonts w:cs="Times New Roman"/>
                <w:szCs w:val="24"/>
              </w:rPr>
              <w:t>(</w:t>
            </w:r>
            <w:r w:rsidRPr="001B7A83">
              <w:rPr>
                <w:rFonts w:cs="Times New Roman"/>
                <w:i/>
                <w:iCs/>
                <w:szCs w:val="24"/>
              </w:rPr>
              <w:t>Corymbia calophylla</w:t>
            </w:r>
            <w:r>
              <w:rPr>
                <w:rFonts w:cs="Times New Roman"/>
                <w:szCs w:val="24"/>
              </w:rPr>
              <w:t>)</w:t>
            </w:r>
          </w:p>
        </w:tc>
        <w:tc>
          <w:tcPr>
            <w:tcW w:w="466" w:type="pct"/>
            <w:vMerge w:val="restart"/>
          </w:tcPr>
          <w:p w14:paraId="31161F8E" w14:textId="77777777" w:rsidR="00807CEB" w:rsidRPr="001B7A83" w:rsidRDefault="00807CEB" w:rsidP="00994B3E">
            <w:pPr>
              <w:spacing w:before="0" w:after="0"/>
              <w:rPr>
                <w:rFonts w:cs="Times New Roman"/>
                <w:szCs w:val="24"/>
              </w:rPr>
            </w:pPr>
            <w:r w:rsidRPr="001B7A83">
              <w:rPr>
                <w:rFonts w:cs="Times New Roman"/>
                <w:szCs w:val="24"/>
              </w:rPr>
              <w:t>Australia</w:t>
            </w:r>
          </w:p>
        </w:tc>
        <w:tc>
          <w:tcPr>
            <w:tcW w:w="804" w:type="pct"/>
          </w:tcPr>
          <w:p w14:paraId="38C54A80"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03C7E805" w14:textId="77777777" w:rsidR="00807CEB" w:rsidRPr="001B7A83" w:rsidRDefault="00807CEB" w:rsidP="00994B3E">
            <w:pPr>
              <w:spacing w:before="0" w:after="0"/>
              <w:rPr>
                <w:rFonts w:cs="Times New Roman"/>
                <w:szCs w:val="24"/>
                <w:shd w:val="clear" w:color="auto" w:fill="FFFFFF"/>
              </w:rPr>
            </w:pPr>
            <w:r w:rsidRPr="001B7A83">
              <w:rPr>
                <w:rFonts w:cs="Times New Roman"/>
                <w:szCs w:val="24"/>
                <w:shd w:val="clear" w:color="auto" w:fill="FFFFFF"/>
              </w:rPr>
              <w:t xml:space="preserve">Temperature increase was not related to canker incidence </w:t>
            </w:r>
          </w:p>
        </w:tc>
        <w:tc>
          <w:tcPr>
            <w:tcW w:w="568" w:type="pct"/>
            <w:vMerge w:val="restart"/>
          </w:tcPr>
          <w:p w14:paraId="271CC14A" w14:textId="77777777" w:rsidR="00807CEB" w:rsidRPr="001B7A83" w:rsidRDefault="00807CEB" w:rsidP="00994B3E">
            <w:pPr>
              <w:spacing w:before="0" w:after="0"/>
              <w:rPr>
                <w:rFonts w:cs="Times New Roman"/>
                <w:szCs w:val="24"/>
              </w:rPr>
            </w:pPr>
            <w:r w:rsidRPr="001B7A83">
              <w:rPr>
                <w:rFonts w:cs="Times New Roman"/>
                <w:noProof/>
                <w:szCs w:val="24"/>
              </w:rPr>
              <w:t>(Paap et al., 2017)</w:t>
            </w:r>
          </w:p>
        </w:tc>
      </w:tr>
      <w:tr w:rsidR="00807CEB" w:rsidRPr="001B7A83" w14:paraId="178AF6A0" w14:textId="77777777" w:rsidTr="00550F88">
        <w:tc>
          <w:tcPr>
            <w:tcW w:w="303" w:type="pct"/>
            <w:vMerge/>
          </w:tcPr>
          <w:p w14:paraId="6BA01103" w14:textId="77777777" w:rsidR="00807CEB" w:rsidRPr="001B7A83" w:rsidRDefault="00807CEB" w:rsidP="00994B3E">
            <w:pPr>
              <w:spacing w:before="0" w:after="0"/>
              <w:rPr>
                <w:rFonts w:cs="Times New Roman"/>
                <w:szCs w:val="24"/>
              </w:rPr>
            </w:pPr>
          </w:p>
        </w:tc>
        <w:tc>
          <w:tcPr>
            <w:tcW w:w="1145" w:type="pct"/>
            <w:vMerge/>
          </w:tcPr>
          <w:p w14:paraId="76B98C49" w14:textId="77777777" w:rsidR="00807CEB" w:rsidRPr="001B7A83" w:rsidRDefault="00807CEB" w:rsidP="00994B3E">
            <w:pPr>
              <w:spacing w:before="0" w:after="0"/>
              <w:rPr>
                <w:rFonts w:cs="Times New Roman"/>
                <w:i/>
                <w:iCs/>
                <w:szCs w:val="24"/>
                <w:shd w:val="clear" w:color="auto" w:fill="FFFFFF"/>
              </w:rPr>
            </w:pPr>
          </w:p>
        </w:tc>
        <w:tc>
          <w:tcPr>
            <w:tcW w:w="466" w:type="pct"/>
            <w:vMerge/>
          </w:tcPr>
          <w:p w14:paraId="4747B173" w14:textId="77777777" w:rsidR="00807CEB" w:rsidRPr="001B7A83" w:rsidRDefault="00807CEB" w:rsidP="00994B3E">
            <w:pPr>
              <w:spacing w:before="0" w:after="0"/>
              <w:rPr>
                <w:rFonts w:cs="Times New Roman"/>
                <w:szCs w:val="24"/>
              </w:rPr>
            </w:pPr>
          </w:p>
        </w:tc>
        <w:tc>
          <w:tcPr>
            <w:tcW w:w="804" w:type="pct"/>
          </w:tcPr>
          <w:p w14:paraId="246F5608" w14:textId="77777777" w:rsidR="00807CEB" w:rsidRPr="001B7A83" w:rsidRDefault="00807CEB" w:rsidP="00994B3E">
            <w:pPr>
              <w:spacing w:before="0" w:after="0"/>
              <w:rPr>
                <w:rFonts w:cs="Times New Roman"/>
                <w:szCs w:val="24"/>
              </w:rPr>
            </w:pPr>
            <w:r w:rsidRPr="001B7A83">
              <w:rPr>
                <w:rFonts w:cs="Times New Roman"/>
                <w:szCs w:val="24"/>
              </w:rPr>
              <w:t xml:space="preserve">Rainfall </w:t>
            </w:r>
          </w:p>
        </w:tc>
        <w:tc>
          <w:tcPr>
            <w:tcW w:w="1714" w:type="pct"/>
          </w:tcPr>
          <w:p w14:paraId="5E442ECC" w14:textId="77777777" w:rsidR="00807CEB" w:rsidRPr="001B7A83" w:rsidRDefault="00807CEB" w:rsidP="00994B3E">
            <w:pPr>
              <w:spacing w:before="0" w:after="0"/>
              <w:rPr>
                <w:rFonts w:cs="Times New Roman"/>
                <w:szCs w:val="24"/>
                <w:shd w:val="clear" w:color="auto" w:fill="FFFFFF"/>
              </w:rPr>
            </w:pPr>
            <w:r w:rsidRPr="001B7A83">
              <w:rPr>
                <w:rFonts w:cs="Times New Roman"/>
                <w:szCs w:val="24"/>
                <w:shd w:val="clear" w:color="auto" w:fill="FFFFFF"/>
              </w:rPr>
              <w:t>Incidence showed slight increase with decreasing rainfall</w:t>
            </w:r>
          </w:p>
        </w:tc>
        <w:tc>
          <w:tcPr>
            <w:tcW w:w="568" w:type="pct"/>
            <w:vMerge/>
          </w:tcPr>
          <w:p w14:paraId="78C4234B" w14:textId="77777777" w:rsidR="00807CEB" w:rsidRPr="001B7A83" w:rsidRDefault="00807CEB" w:rsidP="00994B3E">
            <w:pPr>
              <w:spacing w:before="0" w:after="0"/>
              <w:rPr>
                <w:rFonts w:cs="Times New Roman"/>
                <w:szCs w:val="24"/>
              </w:rPr>
            </w:pPr>
          </w:p>
        </w:tc>
      </w:tr>
      <w:tr w:rsidR="00807CEB" w:rsidRPr="001B7A83" w14:paraId="4F0C4E9C" w14:textId="77777777" w:rsidTr="00550F88">
        <w:tc>
          <w:tcPr>
            <w:tcW w:w="303" w:type="pct"/>
          </w:tcPr>
          <w:p w14:paraId="49240DB3" w14:textId="77777777" w:rsidR="00807CEB" w:rsidRPr="001B7A83" w:rsidRDefault="00807CEB" w:rsidP="00994B3E">
            <w:pPr>
              <w:spacing w:before="0" w:after="0"/>
              <w:rPr>
                <w:rFonts w:cs="Times New Roman"/>
                <w:szCs w:val="24"/>
              </w:rPr>
            </w:pPr>
            <w:r w:rsidRPr="001B7A83">
              <w:rPr>
                <w:rFonts w:cs="Times New Roman"/>
                <w:szCs w:val="24"/>
              </w:rPr>
              <w:t>5</w:t>
            </w:r>
          </w:p>
        </w:tc>
        <w:tc>
          <w:tcPr>
            <w:tcW w:w="1145" w:type="pct"/>
          </w:tcPr>
          <w:p w14:paraId="072E6100" w14:textId="77777777" w:rsidR="00807CEB" w:rsidRPr="001B7A83" w:rsidRDefault="00807CEB" w:rsidP="00994B3E">
            <w:pPr>
              <w:spacing w:before="0" w:after="0"/>
              <w:rPr>
                <w:rFonts w:cs="Times New Roman"/>
                <w:b/>
                <w:bCs/>
                <w:szCs w:val="24"/>
              </w:rPr>
            </w:pPr>
            <w:bookmarkStart w:id="1" w:name="_Hlk40103088"/>
            <w:r w:rsidRPr="001B7A83">
              <w:rPr>
                <w:rFonts w:cs="Times New Roman"/>
                <w:i/>
                <w:iCs/>
                <w:szCs w:val="24"/>
              </w:rPr>
              <w:t>Dothistroma</w:t>
            </w:r>
            <w:r w:rsidRPr="001B7A83">
              <w:rPr>
                <w:rFonts w:cs="Times New Roman"/>
                <w:szCs w:val="24"/>
              </w:rPr>
              <w:t xml:space="preserve"> needle blight</w:t>
            </w:r>
            <w:bookmarkEnd w:id="1"/>
            <w:r w:rsidRPr="001B7A83">
              <w:rPr>
                <w:rFonts w:cs="Times New Roman"/>
                <w:szCs w:val="24"/>
              </w:rPr>
              <w:t xml:space="preserve"> caused by </w:t>
            </w:r>
            <w:r w:rsidRPr="001B7A83">
              <w:rPr>
                <w:rFonts w:cs="Times New Roman"/>
                <w:i/>
                <w:iCs/>
                <w:szCs w:val="24"/>
              </w:rPr>
              <w:t>Dothistroma septosporum</w:t>
            </w:r>
            <w:r w:rsidRPr="001B7A83">
              <w:rPr>
                <w:rFonts w:cs="Times New Roman"/>
                <w:szCs w:val="24"/>
              </w:rPr>
              <w:t xml:space="preserve"> and </w:t>
            </w:r>
            <w:r w:rsidRPr="001B7A83">
              <w:rPr>
                <w:rFonts w:cs="Times New Roman"/>
                <w:i/>
                <w:iCs/>
                <w:szCs w:val="24"/>
              </w:rPr>
              <w:t>D. pini</w:t>
            </w:r>
            <w:r w:rsidRPr="001B7A83">
              <w:rPr>
                <w:rFonts w:cs="Times New Roman"/>
                <w:szCs w:val="24"/>
              </w:rPr>
              <w:t xml:space="preserve"> in </w:t>
            </w:r>
            <w:r w:rsidRPr="001B7A83">
              <w:rPr>
                <w:rFonts w:cs="Times New Roman"/>
                <w:i/>
                <w:iCs/>
                <w:szCs w:val="24"/>
              </w:rPr>
              <w:t xml:space="preserve">Pinus spp. </w:t>
            </w:r>
          </w:p>
        </w:tc>
        <w:tc>
          <w:tcPr>
            <w:tcW w:w="466" w:type="pct"/>
          </w:tcPr>
          <w:p w14:paraId="194BEFBB" w14:textId="77777777" w:rsidR="00807CEB" w:rsidRPr="001B7A83" w:rsidRDefault="00807CEB" w:rsidP="00994B3E">
            <w:pPr>
              <w:spacing w:before="0" w:after="0"/>
              <w:rPr>
                <w:rFonts w:cs="Times New Roman"/>
                <w:szCs w:val="24"/>
              </w:rPr>
            </w:pPr>
            <w:r w:rsidRPr="001B7A83">
              <w:rPr>
                <w:rFonts w:cs="Times New Roman"/>
                <w:szCs w:val="24"/>
              </w:rPr>
              <w:t>World</w:t>
            </w:r>
          </w:p>
        </w:tc>
        <w:tc>
          <w:tcPr>
            <w:tcW w:w="804" w:type="pct"/>
          </w:tcPr>
          <w:p w14:paraId="11388B4A" w14:textId="77777777" w:rsidR="00807CEB" w:rsidRPr="001B7A83" w:rsidRDefault="00807CEB" w:rsidP="00994B3E">
            <w:pPr>
              <w:spacing w:before="0" w:after="0"/>
              <w:rPr>
                <w:rFonts w:cs="Times New Roman"/>
                <w:szCs w:val="24"/>
              </w:rPr>
            </w:pPr>
            <w:r w:rsidRPr="001B7A83">
              <w:rPr>
                <w:rFonts w:cs="Times New Roman"/>
                <w:szCs w:val="24"/>
              </w:rPr>
              <w:t xml:space="preserve">Temperature and precipitation </w:t>
            </w:r>
          </w:p>
        </w:tc>
        <w:tc>
          <w:tcPr>
            <w:tcW w:w="1714" w:type="pct"/>
          </w:tcPr>
          <w:p w14:paraId="41444BC2" w14:textId="77777777" w:rsidR="00807CEB" w:rsidRPr="001B7A83" w:rsidRDefault="00807CEB" w:rsidP="00994B3E">
            <w:pPr>
              <w:spacing w:before="0" w:after="0"/>
              <w:rPr>
                <w:rFonts w:cs="Times New Roman"/>
                <w:szCs w:val="24"/>
              </w:rPr>
            </w:pPr>
            <w:r w:rsidRPr="001B7A83">
              <w:rPr>
                <w:rFonts w:cs="Times New Roman"/>
                <w:szCs w:val="24"/>
              </w:rPr>
              <w:t>Historic and current reports show increase in the outbreak positively associated with increase in temperature and precipitation</w:t>
            </w:r>
          </w:p>
        </w:tc>
        <w:tc>
          <w:tcPr>
            <w:tcW w:w="568" w:type="pct"/>
          </w:tcPr>
          <w:p w14:paraId="741B1BF4" w14:textId="77777777" w:rsidR="00807CEB" w:rsidRPr="001B7A83" w:rsidRDefault="00807CEB" w:rsidP="00994B3E">
            <w:pPr>
              <w:spacing w:before="0" w:after="0"/>
              <w:rPr>
                <w:rFonts w:cs="Times New Roman"/>
                <w:szCs w:val="24"/>
              </w:rPr>
            </w:pPr>
            <w:r w:rsidRPr="001B7A83">
              <w:rPr>
                <w:rFonts w:cs="Times New Roman"/>
                <w:noProof/>
                <w:szCs w:val="24"/>
              </w:rPr>
              <w:t>(Woods et al., 2016)</w:t>
            </w:r>
          </w:p>
        </w:tc>
      </w:tr>
      <w:tr w:rsidR="00807CEB" w:rsidRPr="001B7A83" w14:paraId="368715F7" w14:textId="77777777" w:rsidTr="00550F88">
        <w:tc>
          <w:tcPr>
            <w:tcW w:w="303" w:type="pct"/>
            <w:vMerge w:val="restart"/>
          </w:tcPr>
          <w:p w14:paraId="263090F6" w14:textId="77777777" w:rsidR="00807CEB" w:rsidRPr="001B7A83" w:rsidRDefault="00807CEB" w:rsidP="00994B3E">
            <w:pPr>
              <w:spacing w:before="0" w:after="0"/>
              <w:rPr>
                <w:rFonts w:cs="Times New Roman"/>
                <w:szCs w:val="24"/>
              </w:rPr>
            </w:pPr>
            <w:r w:rsidRPr="001B7A83">
              <w:rPr>
                <w:rFonts w:cs="Times New Roman"/>
                <w:szCs w:val="24"/>
              </w:rPr>
              <w:t>6</w:t>
            </w:r>
          </w:p>
        </w:tc>
        <w:tc>
          <w:tcPr>
            <w:tcW w:w="1145" w:type="pct"/>
            <w:vMerge w:val="restart"/>
          </w:tcPr>
          <w:p w14:paraId="3036027D" w14:textId="77777777" w:rsidR="00807CEB" w:rsidRPr="001B7A83" w:rsidRDefault="00807CEB" w:rsidP="00994B3E">
            <w:pPr>
              <w:autoSpaceDE w:val="0"/>
              <w:autoSpaceDN w:val="0"/>
              <w:adjustRightInd w:val="0"/>
              <w:spacing w:before="0" w:after="0"/>
              <w:rPr>
                <w:rFonts w:eastAsia="CharisSIL" w:cs="Times New Roman"/>
                <w:szCs w:val="24"/>
              </w:rPr>
            </w:pPr>
            <w:r w:rsidRPr="001B7A83">
              <w:rPr>
                <w:rFonts w:cs="Times New Roman"/>
                <w:szCs w:val="24"/>
              </w:rPr>
              <w:t xml:space="preserve">Pine blister rust </w:t>
            </w:r>
            <w:r>
              <w:rPr>
                <w:rFonts w:cs="Times New Roman"/>
                <w:szCs w:val="24"/>
              </w:rPr>
              <w:t>(</w:t>
            </w:r>
            <w:r w:rsidRPr="001B7A83">
              <w:rPr>
                <w:rFonts w:cs="Times New Roman"/>
                <w:i/>
                <w:iCs/>
                <w:szCs w:val="24"/>
              </w:rPr>
              <w:t>Cronartium ribicola</w:t>
            </w:r>
            <w:r>
              <w:rPr>
                <w:rFonts w:cs="Times New Roman"/>
                <w:szCs w:val="24"/>
              </w:rPr>
              <w:t>)</w:t>
            </w:r>
            <w:r w:rsidRPr="001B7A83">
              <w:rPr>
                <w:rFonts w:cs="Times New Roman"/>
                <w:szCs w:val="24"/>
              </w:rPr>
              <w:t xml:space="preserve"> on whitebark pine </w:t>
            </w:r>
            <w:r>
              <w:rPr>
                <w:rFonts w:cs="Times New Roman"/>
                <w:szCs w:val="24"/>
              </w:rPr>
              <w:t>(</w:t>
            </w:r>
            <w:r w:rsidRPr="001B7A83">
              <w:rPr>
                <w:rFonts w:cs="Times New Roman"/>
                <w:i/>
                <w:iCs/>
                <w:szCs w:val="24"/>
              </w:rPr>
              <w:t>Pinus albicaulis</w:t>
            </w:r>
            <w:r>
              <w:rPr>
                <w:rFonts w:cs="Times New Roman"/>
                <w:szCs w:val="24"/>
              </w:rPr>
              <w:t>)</w:t>
            </w:r>
            <w:r w:rsidRPr="001B7A83">
              <w:rPr>
                <w:rFonts w:cs="Times New Roman"/>
                <w:szCs w:val="24"/>
              </w:rPr>
              <w:t xml:space="preserve"> </w:t>
            </w:r>
          </w:p>
        </w:tc>
        <w:tc>
          <w:tcPr>
            <w:tcW w:w="466" w:type="pct"/>
            <w:vMerge w:val="restart"/>
          </w:tcPr>
          <w:p w14:paraId="230A3613" w14:textId="77777777" w:rsidR="00807CEB" w:rsidRPr="001B7A83" w:rsidRDefault="00807CEB" w:rsidP="00994B3E">
            <w:pPr>
              <w:spacing w:before="0" w:after="0"/>
              <w:rPr>
                <w:rFonts w:cs="Times New Roman"/>
                <w:szCs w:val="24"/>
              </w:rPr>
            </w:pPr>
            <w:r w:rsidRPr="001B7A83">
              <w:rPr>
                <w:rFonts w:cs="Times New Roman"/>
                <w:szCs w:val="24"/>
              </w:rPr>
              <w:t>Western USA</w:t>
            </w:r>
          </w:p>
        </w:tc>
        <w:tc>
          <w:tcPr>
            <w:tcW w:w="804" w:type="pct"/>
          </w:tcPr>
          <w:p w14:paraId="59C94760" w14:textId="77777777" w:rsidR="00807CEB" w:rsidRPr="001B7A83" w:rsidRDefault="00807CEB" w:rsidP="00994B3E">
            <w:pPr>
              <w:spacing w:before="0" w:after="0"/>
              <w:rPr>
                <w:rFonts w:cs="Times New Roman"/>
                <w:szCs w:val="24"/>
              </w:rPr>
            </w:pPr>
            <w:r w:rsidRPr="001B7A83">
              <w:rPr>
                <w:rFonts w:cs="Times New Roman"/>
                <w:szCs w:val="24"/>
              </w:rPr>
              <w:t xml:space="preserve">Temperature and relative humidity </w:t>
            </w:r>
          </w:p>
        </w:tc>
        <w:tc>
          <w:tcPr>
            <w:tcW w:w="1714" w:type="pct"/>
          </w:tcPr>
          <w:p w14:paraId="19C40ADD" w14:textId="77777777" w:rsidR="00807CEB" w:rsidRPr="001B7A83" w:rsidRDefault="00807CEB" w:rsidP="00994B3E">
            <w:pPr>
              <w:spacing w:before="0" w:after="0"/>
              <w:rPr>
                <w:rFonts w:cs="Times New Roman"/>
                <w:szCs w:val="24"/>
              </w:rPr>
            </w:pPr>
            <w:r w:rsidRPr="001B7A83">
              <w:rPr>
                <w:rFonts w:cs="Times New Roman"/>
                <w:szCs w:val="24"/>
              </w:rPr>
              <w:t>Prevalence of infection increased with high RH and increasing temperature until a certain threshold of 11</w:t>
            </w:r>
            <w:r w:rsidRPr="001B7A83">
              <w:rPr>
                <w:rFonts w:cs="Times New Roman"/>
                <w:szCs w:val="24"/>
                <w:vertAlign w:val="superscript"/>
              </w:rPr>
              <w:t>0</w:t>
            </w:r>
            <w:r w:rsidRPr="001B7A83">
              <w:rPr>
                <w:rFonts w:cs="Times New Roman"/>
                <w:szCs w:val="24"/>
              </w:rPr>
              <w:t xml:space="preserve">C and then sharply decreased </w:t>
            </w:r>
          </w:p>
        </w:tc>
        <w:tc>
          <w:tcPr>
            <w:tcW w:w="568" w:type="pct"/>
            <w:vMerge w:val="restart"/>
          </w:tcPr>
          <w:p w14:paraId="10E183B9" w14:textId="77777777" w:rsidR="00807CEB" w:rsidRPr="001B7A83" w:rsidRDefault="00807CEB" w:rsidP="00994B3E">
            <w:pPr>
              <w:spacing w:before="0" w:after="0"/>
              <w:rPr>
                <w:rFonts w:cs="Times New Roman"/>
                <w:szCs w:val="24"/>
              </w:rPr>
            </w:pPr>
            <w:r w:rsidRPr="001B7A83">
              <w:rPr>
                <w:rFonts w:cs="Times New Roman"/>
                <w:noProof/>
                <w:szCs w:val="24"/>
              </w:rPr>
              <w:t>(Thoma et al., 2019)</w:t>
            </w:r>
          </w:p>
        </w:tc>
      </w:tr>
      <w:tr w:rsidR="00807CEB" w:rsidRPr="001B7A83" w14:paraId="6D3B043C" w14:textId="77777777" w:rsidTr="00550F88">
        <w:tc>
          <w:tcPr>
            <w:tcW w:w="303" w:type="pct"/>
            <w:vMerge/>
          </w:tcPr>
          <w:p w14:paraId="776282B0" w14:textId="77777777" w:rsidR="00807CEB" w:rsidRPr="001B7A83" w:rsidRDefault="00807CEB" w:rsidP="00994B3E">
            <w:pPr>
              <w:spacing w:before="0" w:after="0"/>
              <w:rPr>
                <w:rFonts w:cs="Times New Roman"/>
                <w:szCs w:val="24"/>
              </w:rPr>
            </w:pPr>
          </w:p>
        </w:tc>
        <w:tc>
          <w:tcPr>
            <w:tcW w:w="1145" w:type="pct"/>
            <w:vMerge/>
          </w:tcPr>
          <w:p w14:paraId="193C919A" w14:textId="77777777" w:rsidR="00807CEB" w:rsidRPr="001B7A83" w:rsidRDefault="00807CEB" w:rsidP="00994B3E">
            <w:pPr>
              <w:spacing w:before="0" w:after="0"/>
              <w:rPr>
                <w:rFonts w:cs="Times New Roman"/>
                <w:b/>
                <w:bCs/>
                <w:szCs w:val="24"/>
              </w:rPr>
            </w:pPr>
          </w:p>
        </w:tc>
        <w:tc>
          <w:tcPr>
            <w:tcW w:w="466" w:type="pct"/>
            <w:vMerge/>
          </w:tcPr>
          <w:p w14:paraId="43AA7791" w14:textId="77777777" w:rsidR="00807CEB" w:rsidRPr="001B7A83" w:rsidRDefault="00807CEB" w:rsidP="00994B3E">
            <w:pPr>
              <w:spacing w:before="0" w:after="0"/>
              <w:rPr>
                <w:rFonts w:cs="Times New Roman"/>
                <w:szCs w:val="24"/>
              </w:rPr>
            </w:pPr>
          </w:p>
        </w:tc>
        <w:tc>
          <w:tcPr>
            <w:tcW w:w="804" w:type="pct"/>
          </w:tcPr>
          <w:p w14:paraId="7DB9DF79" w14:textId="77777777" w:rsidR="00807CEB" w:rsidRPr="001B7A83" w:rsidRDefault="00807CEB" w:rsidP="00994B3E">
            <w:pPr>
              <w:spacing w:before="0" w:after="0"/>
              <w:rPr>
                <w:rFonts w:cs="Times New Roman"/>
                <w:szCs w:val="24"/>
              </w:rPr>
            </w:pPr>
            <w:r w:rsidRPr="001B7A83">
              <w:rPr>
                <w:rFonts w:cs="Times New Roman"/>
                <w:szCs w:val="24"/>
              </w:rPr>
              <w:t xml:space="preserve">Rainfall </w:t>
            </w:r>
          </w:p>
        </w:tc>
        <w:tc>
          <w:tcPr>
            <w:tcW w:w="1714" w:type="pct"/>
          </w:tcPr>
          <w:p w14:paraId="5EBF1114" w14:textId="77777777" w:rsidR="00807CEB" w:rsidRPr="001B7A83" w:rsidRDefault="00807CEB" w:rsidP="00994B3E">
            <w:pPr>
              <w:spacing w:before="0" w:after="0"/>
              <w:rPr>
                <w:rFonts w:cs="Times New Roman"/>
                <w:szCs w:val="24"/>
              </w:rPr>
            </w:pPr>
            <w:r w:rsidRPr="001B7A83">
              <w:rPr>
                <w:rFonts w:cs="Times New Roman"/>
                <w:szCs w:val="24"/>
              </w:rPr>
              <w:t xml:space="preserve">Had no direct effect </w:t>
            </w:r>
          </w:p>
        </w:tc>
        <w:tc>
          <w:tcPr>
            <w:tcW w:w="568" w:type="pct"/>
            <w:vMerge/>
          </w:tcPr>
          <w:p w14:paraId="62FF0A4C" w14:textId="77777777" w:rsidR="00807CEB" w:rsidRPr="001B7A83" w:rsidRDefault="00807CEB" w:rsidP="00994B3E">
            <w:pPr>
              <w:spacing w:before="0" w:after="0"/>
              <w:rPr>
                <w:rFonts w:cs="Times New Roman"/>
                <w:szCs w:val="24"/>
              </w:rPr>
            </w:pPr>
          </w:p>
        </w:tc>
      </w:tr>
      <w:tr w:rsidR="00807CEB" w:rsidRPr="001B7A83" w14:paraId="06DFFD90" w14:textId="77777777" w:rsidTr="005D5AAE">
        <w:tc>
          <w:tcPr>
            <w:tcW w:w="5000" w:type="pct"/>
            <w:gridSpan w:val="6"/>
          </w:tcPr>
          <w:p w14:paraId="0C1E70F4" w14:textId="77777777" w:rsidR="00807CEB" w:rsidRPr="001B7A83" w:rsidRDefault="00807CEB" w:rsidP="00994B3E">
            <w:pPr>
              <w:spacing w:before="0" w:after="0"/>
              <w:rPr>
                <w:rFonts w:cs="Times New Roman"/>
                <w:szCs w:val="24"/>
              </w:rPr>
            </w:pPr>
            <w:r w:rsidRPr="001B7A83">
              <w:rPr>
                <w:rFonts w:cs="Times New Roman"/>
                <w:b/>
                <w:bCs/>
                <w:szCs w:val="24"/>
              </w:rPr>
              <w:t>Disease, predicted</w:t>
            </w:r>
          </w:p>
        </w:tc>
      </w:tr>
      <w:tr w:rsidR="00807CEB" w:rsidRPr="001B7A83" w14:paraId="555B922D" w14:textId="77777777" w:rsidTr="00550F88">
        <w:tc>
          <w:tcPr>
            <w:tcW w:w="303" w:type="pct"/>
            <w:vMerge w:val="restart"/>
          </w:tcPr>
          <w:p w14:paraId="5A0F2446" w14:textId="77777777" w:rsidR="00807CEB" w:rsidRPr="001B7A83" w:rsidRDefault="00807CEB" w:rsidP="00994B3E">
            <w:pPr>
              <w:spacing w:before="0" w:after="0"/>
              <w:rPr>
                <w:rFonts w:cs="Times New Roman"/>
                <w:szCs w:val="24"/>
              </w:rPr>
            </w:pPr>
            <w:r w:rsidRPr="001B7A83">
              <w:rPr>
                <w:rFonts w:cs="Times New Roman"/>
                <w:szCs w:val="24"/>
              </w:rPr>
              <w:t>1</w:t>
            </w:r>
          </w:p>
        </w:tc>
        <w:tc>
          <w:tcPr>
            <w:tcW w:w="1145" w:type="pct"/>
            <w:vMerge w:val="restart"/>
          </w:tcPr>
          <w:p w14:paraId="11EF7CA8" w14:textId="77777777" w:rsidR="00807CEB" w:rsidRPr="001B7A83" w:rsidRDefault="00807CEB" w:rsidP="00994B3E">
            <w:pPr>
              <w:spacing w:before="0" w:after="0"/>
              <w:rPr>
                <w:rFonts w:cs="Times New Roman"/>
                <w:szCs w:val="24"/>
              </w:rPr>
            </w:pPr>
            <w:r w:rsidRPr="001B7A83">
              <w:rPr>
                <w:rStyle w:val="Emphasis"/>
                <w:rFonts w:cs="Times New Roman"/>
                <w:szCs w:val="24"/>
              </w:rPr>
              <w:t xml:space="preserve">D. sapinea on Pinus spp. </w:t>
            </w:r>
            <w:r>
              <w:rPr>
                <w:rStyle w:val="Emphasis"/>
                <w:rFonts w:cs="Times New Roman"/>
                <w:szCs w:val="24"/>
              </w:rPr>
              <w:t>(</w:t>
            </w:r>
            <w:r w:rsidRPr="001B7A83">
              <w:rPr>
                <w:rStyle w:val="Emphasis"/>
                <w:rFonts w:cs="Times New Roman"/>
                <w:szCs w:val="24"/>
              </w:rPr>
              <w:t>2050-70</w:t>
            </w:r>
            <w:r>
              <w:rPr>
                <w:rStyle w:val="Emphasis"/>
                <w:rFonts w:cs="Times New Roman"/>
                <w:szCs w:val="24"/>
              </w:rPr>
              <w:t>)</w:t>
            </w:r>
          </w:p>
        </w:tc>
        <w:tc>
          <w:tcPr>
            <w:tcW w:w="466" w:type="pct"/>
            <w:vMerge w:val="restart"/>
          </w:tcPr>
          <w:p w14:paraId="2B8DE9BC" w14:textId="77777777" w:rsidR="00807CEB" w:rsidRPr="001B7A83" w:rsidRDefault="00807CEB" w:rsidP="00994B3E">
            <w:pPr>
              <w:spacing w:before="0" w:after="0"/>
              <w:rPr>
                <w:rFonts w:cs="Times New Roman"/>
                <w:szCs w:val="24"/>
              </w:rPr>
            </w:pPr>
            <w:r w:rsidRPr="001B7A83">
              <w:rPr>
                <w:rFonts w:cs="Times New Roman"/>
                <w:szCs w:val="24"/>
              </w:rPr>
              <w:t xml:space="preserve">Italy </w:t>
            </w:r>
          </w:p>
        </w:tc>
        <w:tc>
          <w:tcPr>
            <w:tcW w:w="804" w:type="pct"/>
          </w:tcPr>
          <w:p w14:paraId="7E4CADAE"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5EAFEAFD" w14:textId="77777777" w:rsidR="00807CEB" w:rsidRPr="001B7A83" w:rsidRDefault="00807CEB" w:rsidP="00994B3E">
            <w:pPr>
              <w:spacing w:before="0" w:after="0"/>
              <w:rPr>
                <w:rFonts w:cs="Times New Roman"/>
                <w:szCs w:val="24"/>
              </w:rPr>
            </w:pPr>
            <w:r w:rsidRPr="001B7A83">
              <w:rPr>
                <w:rFonts w:cs="Times New Roman"/>
                <w:szCs w:val="24"/>
              </w:rPr>
              <w:t xml:space="preserve">Outbreaks will increase in wider areas with a predicted increase in temperature </w:t>
            </w:r>
          </w:p>
        </w:tc>
        <w:tc>
          <w:tcPr>
            <w:tcW w:w="568" w:type="pct"/>
            <w:vMerge w:val="restart"/>
          </w:tcPr>
          <w:p w14:paraId="1DD6D2A4" w14:textId="77777777" w:rsidR="00807CEB" w:rsidRPr="001B7A83" w:rsidRDefault="00807CEB" w:rsidP="00994B3E">
            <w:pPr>
              <w:spacing w:before="0" w:after="0"/>
              <w:rPr>
                <w:rFonts w:cs="Times New Roman"/>
                <w:szCs w:val="24"/>
              </w:rPr>
            </w:pPr>
            <w:r w:rsidRPr="001B7A83">
              <w:rPr>
                <w:rFonts w:cs="Times New Roman"/>
                <w:noProof/>
                <w:szCs w:val="24"/>
              </w:rPr>
              <w:t>(Bosso et al., 2017)</w:t>
            </w:r>
          </w:p>
        </w:tc>
      </w:tr>
      <w:tr w:rsidR="00807CEB" w:rsidRPr="001B7A83" w14:paraId="23AE5B2F" w14:textId="77777777" w:rsidTr="00550F88">
        <w:tc>
          <w:tcPr>
            <w:tcW w:w="303" w:type="pct"/>
            <w:vMerge/>
          </w:tcPr>
          <w:p w14:paraId="3503B5D2" w14:textId="77777777" w:rsidR="00807CEB" w:rsidRPr="001B7A83" w:rsidRDefault="00807CEB" w:rsidP="00994B3E">
            <w:pPr>
              <w:spacing w:before="0" w:after="0"/>
              <w:rPr>
                <w:rFonts w:cs="Times New Roman"/>
                <w:szCs w:val="24"/>
              </w:rPr>
            </w:pPr>
          </w:p>
        </w:tc>
        <w:tc>
          <w:tcPr>
            <w:tcW w:w="1145" w:type="pct"/>
            <w:vMerge/>
          </w:tcPr>
          <w:p w14:paraId="6A62FB39" w14:textId="77777777" w:rsidR="00807CEB" w:rsidRPr="001B7A83" w:rsidRDefault="00807CEB" w:rsidP="00994B3E">
            <w:pPr>
              <w:spacing w:before="0" w:after="0"/>
              <w:rPr>
                <w:rFonts w:cs="Times New Roman"/>
                <w:szCs w:val="24"/>
              </w:rPr>
            </w:pPr>
          </w:p>
        </w:tc>
        <w:tc>
          <w:tcPr>
            <w:tcW w:w="466" w:type="pct"/>
            <w:vMerge/>
          </w:tcPr>
          <w:p w14:paraId="724CB3EA" w14:textId="77777777" w:rsidR="00807CEB" w:rsidRPr="001B7A83" w:rsidRDefault="00807CEB" w:rsidP="00994B3E">
            <w:pPr>
              <w:spacing w:before="0" w:after="0"/>
              <w:rPr>
                <w:rFonts w:cs="Times New Roman"/>
                <w:szCs w:val="24"/>
              </w:rPr>
            </w:pPr>
          </w:p>
        </w:tc>
        <w:tc>
          <w:tcPr>
            <w:tcW w:w="804" w:type="pct"/>
          </w:tcPr>
          <w:p w14:paraId="039EFBAB" w14:textId="77777777" w:rsidR="00807CEB" w:rsidRPr="001B7A83" w:rsidRDefault="00807CEB" w:rsidP="00994B3E">
            <w:pPr>
              <w:spacing w:before="0" w:after="0"/>
              <w:rPr>
                <w:rFonts w:cs="Times New Roman"/>
                <w:szCs w:val="24"/>
              </w:rPr>
            </w:pPr>
            <w:r w:rsidRPr="001B7A83">
              <w:rPr>
                <w:rFonts w:cs="Times New Roman"/>
                <w:szCs w:val="24"/>
              </w:rPr>
              <w:t>Precipitation</w:t>
            </w:r>
          </w:p>
        </w:tc>
        <w:tc>
          <w:tcPr>
            <w:tcW w:w="1714" w:type="pct"/>
          </w:tcPr>
          <w:p w14:paraId="052972B7" w14:textId="77777777" w:rsidR="00807CEB" w:rsidRPr="001B7A83" w:rsidRDefault="00807CEB" w:rsidP="00994B3E">
            <w:pPr>
              <w:spacing w:before="0" w:after="0"/>
              <w:rPr>
                <w:rFonts w:cs="Times New Roman"/>
                <w:szCs w:val="24"/>
              </w:rPr>
            </w:pPr>
            <w:r w:rsidRPr="001B7A83">
              <w:rPr>
                <w:rFonts w:cs="Times New Roman"/>
                <w:szCs w:val="24"/>
              </w:rPr>
              <w:t xml:space="preserve">Precipitation is among the drivers of outbreak in the wet areas, but no change was predicted  </w:t>
            </w:r>
          </w:p>
        </w:tc>
        <w:tc>
          <w:tcPr>
            <w:tcW w:w="568" w:type="pct"/>
            <w:vMerge/>
          </w:tcPr>
          <w:p w14:paraId="222294AC" w14:textId="77777777" w:rsidR="00807CEB" w:rsidRPr="001B7A83" w:rsidRDefault="00807CEB" w:rsidP="00994B3E">
            <w:pPr>
              <w:spacing w:before="0" w:after="0"/>
              <w:rPr>
                <w:rFonts w:cs="Times New Roman"/>
                <w:szCs w:val="24"/>
              </w:rPr>
            </w:pPr>
          </w:p>
        </w:tc>
      </w:tr>
      <w:tr w:rsidR="00807CEB" w:rsidRPr="001B7A83" w14:paraId="4DDC73F7" w14:textId="77777777" w:rsidTr="00550F88">
        <w:tc>
          <w:tcPr>
            <w:tcW w:w="303" w:type="pct"/>
          </w:tcPr>
          <w:p w14:paraId="72ECE599" w14:textId="77777777" w:rsidR="00807CEB" w:rsidRPr="001B7A83" w:rsidRDefault="00807CEB" w:rsidP="00994B3E">
            <w:pPr>
              <w:spacing w:before="0" w:after="0"/>
              <w:rPr>
                <w:rFonts w:cs="Times New Roman"/>
                <w:szCs w:val="24"/>
              </w:rPr>
            </w:pPr>
            <w:r w:rsidRPr="001B7A83">
              <w:rPr>
                <w:rFonts w:cs="Times New Roman"/>
                <w:szCs w:val="24"/>
              </w:rPr>
              <w:t>2</w:t>
            </w:r>
          </w:p>
        </w:tc>
        <w:tc>
          <w:tcPr>
            <w:tcW w:w="1145" w:type="pct"/>
          </w:tcPr>
          <w:p w14:paraId="05312263" w14:textId="77777777" w:rsidR="00807CEB" w:rsidRPr="001B7A83" w:rsidRDefault="00807CEB" w:rsidP="00994B3E">
            <w:pPr>
              <w:spacing w:before="0" w:after="0"/>
              <w:rPr>
                <w:rFonts w:cs="Times New Roman"/>
                <w:szCs w:val="24"/>
              </w:rPr>
            </w:pPr>
            <w:r w:rsidRPr="001B7A83">
              <w:rPr>
                <w:rFonts w:cs="Times New Roman"/>
                <w:szCs w:val="24"/>
              </w:rPr>
              <w:t xml:space="preserve">Pine Wilt Disease </w:t>
            </w:r>
            <w:r>
              <w:rPr>
                <w:rFonts w:cs="Times New Roman"/>
                <w:szCs w:val="24"/>
              </w:rPr>
              <w:t>(</w:t>
            </w:r>
            <w:r w:rsidRPr="001B7A83">
              <w:rPr>
                <w:rFonts w:cs="Times New Roman"/>
                <w:szCs w:val="24"/>
              </w:rPr>
              <w:t>Pinewood nematode, </w:t>
            </w:r>
            <w:r w:rsidRPr="001B7A83">
              <w:rPr>
                <w:rStyle w:val="Emphasis"/>
                <w:rFonts w:cs="Times New Roman"/>
                <w:szCs w:val="24"/>
              </w:rPr>
              <w:t>Bursaphelenchus xylophilus</w:t>
            </w:r>
            <w:r>
              <w:rPr>
                <w:rStyle w:val="Emphasis"/>
                <w:rFonts w:cs="Times New Roman"/>
                <w:szCs w:val="24"/>
              </w:rPr>
              <w:t>)</w:t>
            </w:r>
            <w:r w:rsidRPr="001B7A83">
              <w:rPr>
                <w:rFonts w:cs="Times New Roman"/>
                <w:i/>
                <w:iCs/>
                <w:szCs w:val="24"/>
              </w:rPr>
              <w:t xml:space="preserve"> </w:t>
            </w:r>
            <w:r>
              <w:rPr>
                <w:rFonts w:cs="Times New Roman"/>
                <w:szCs w:val="24"/>
              </w:rPr>
              <w:t>(</w:t>
            </w:r>
            <w:r w:rsidRPr="001B7A83">
              <w:rPr>
                <w:rFonts w:cs="Times New Roman"/>
                <w:szCs w:val="24"/>
              </w:rPr>
              <w:t>2026–2050</w:t>
            </w:r>
            <w:r>
              <w:rPr>
                <w:rFonts w:cs="Times New Roman"/>
                <w:szCs w:val="24"/>
              </w:rPr>
              <w:t>)</w:t>
            </w:r>
          </w:p>
        </w:tc>
        <w:tc>
          <w:tcPr>
            <w:tcW w:w="466" w:type="pct"/>
          </w:tcPr>
          <w:p w14:paraId="4900D08F" w14:textId="77777777" w:rsidR="00807CEB" w:rsidRPr="001B7A83" w:rsidRDefault="00807CEB" w:rsidP="00994B3E">
            <w:pPr>
              <w:spacing w:before="0" w:after="0"/>
              <w:rPr>
                <w:rFonts w:cs="Times New Roman"/>
                <w:szCs w:val="24"/>
              </w:rPr>
            </w:pPr>
            <w:r w:rsidRPr="001B7A83">
              <w:rPr>
                <w:rFonts w:cs="Times New Roman"/>
                <w:szCs w:val="24"/>
              </w:rPr>
              <w:t xml:space="preserve">Japan </w:t>
            </w:r>
          </w:p>
        </w:tc>
        <w:tc>
          <w:tcPr>
            <w:tcW w:w="804" w:type="pct"/>
          </w:tcPr>
          <w:p w14:paraId="3F4DD850" w14:textId="77777777" w:rsidR="00807CEB" w:rsidRPr="001B7A83" w:rsidRDefault="00807CEB" w:rsidP="00994B3E">
            <w:pPr>
              <w:spacing w:before="0" w:after="0"/>
              <w:rPr>
                <w:rFonts w:cs="Times New Roman"/>
                <w:szCs w:val="24"/>
              </w:rPr>
            </w:pPr>
            <w:r w:rsidRPr="001B7A83">
              <w:rPr>
                <w:rFonts w:cs="Times New Roman"/>
                <w:szCs w:val="24"/>
              </w:rPr>
              <w:t xml:space="preserve">Temperature and precipitation </w:t>
            </w:r>
          </w:p>
        </w:tc>
        <w:tc>
          <w:tcPr>
            <w:tcW w:w="1714" w:type="pct"/>
          </w:tcPr>
          <w:p w14:paraId="28705127" w14:textId="77777777" w:rsidR="00807CEB" w:rsidRPr="001B7A83" w:rsidRDefault="00807CEB" w:rsidP="00994B3E">
            <w:pPr>
              <w:spacing w:before="0" w:after="0"/>
              <w:rPr>
                <w:rFonts w:cs="Times New Roman"/>
                <w:szCs w:val="24"/>
              </w:rPr>
            </w:pPr>
            <w:r w:rsidRPr="001B7A83">
              <w:rPr>
                <w:rFonts w:cs="Times New Roman"/>
                <w:szCs w:val="24"/>
              </w:rPr>
              <w:t xml:space="preserve">Areas which will be highly affected by the disease will increase with predicted future precipitation and temperature </w:t>
            </w:r>
          </w:p>
        </w:tc>
        <w:tc>
          <w:tcPr>
            <w:tcW w:w="568" w:type="pct"/>
          </w:tcPr>
          <w:p w14:paraId="77E601B5" w14:textId="77777777" w:rsidR="00807CEB" w:rsidRPr="001B7A83" w:rsidRDefault="00807CEB" w:rsidP="00994B3E">
            <w:pPr>
              <w:spacing w:before="0" w:after="0"/>
              <w:rPr>
                <w:rFonts w:cs="Times New Roman"/>
                <w:szCs w:val="24"/>
              </w:rPr>
            </w:pPr>
            <w:r w:rsidRPr="001B7A83">
              <w:rPr>
                <w:rFonts w:cs="Times New Roman"/>
                <w:noProof/>
                <w:szCs w:val="24"/>
              </w:rPr>
              <w:t>(Matsuhashi et al., 2020)</w:t>
            </w:r>
          </w:p>
        </w:tc>
      </w:tr>
      <w:tr w:rsidR="00807CEB" w:rsidRPr="001B7A83" w14:paraId="4AD1B9E3" w14:textId="77777777" w:rsidTr="00550F88">
        <w:tc>
          <w:tcPr>
            <w:tcW w:w="303" w:type="pct"/>
            <w:vMerge w:val="restart"/>
          </w:tcPr>
          <w:p w14:paraId="1D59A446" w14:textId="77777777" w:rsidR="00807CEB" w:rsidRPr="001B7A83" w:rsidRDefault="00807CEB" w:rsidP="00994B3E">
            <w:pPr>
              <w:spacing w:before="0" w:after="0"/>
              <w:rPr>
                <w:rFonts w:cs="Times New Roman"/>
                <w:szCs w:val="24"/>
              </w:rPr>
            </w:pPr>
            <w:r w:rsidRPr="001B7A83">
              <w:rPr>
                <w:rFonts w:cs="Times New Roman"/>
                <w:szCs w:val="24"/>
              </w:rPr>
              <w:t>3</w:t>
            </w:r>
          </w:p>
        </w:tc>
        <w:tc>
          <w:tcPr>
            <w:tcW w:w="1145" w:type="pct"/>
            <w:vMerge w:val="restart"/>
          </w:tcPr>
          <w:p w14:paraId="12FFC73B" w14:textId="77777777" w:rsidR="00807CEB" w:rsidRPr="001B7A83" w:rsidRDefault="00807CEB" w:rsidP="00994B3E">
            <w:pPr>
              <w:spacing w:before="0" w:after="0"/>
              <w:rPr>
                <w:rFonts w:cs="Times New Roman"/>
                <w:szCs w:val="24"/>
              </w:rPr>
            </w:pPr>
            <w:r w:rsidRPr="001B7A83">
              <w:rPr>
                <w:rFonts w:cs="Times New Roman"/>
                <w:i/>
                <w:iCs/>
                <w:szCs w:val="24"/>
              </w:rPr>
              <w:t>D. pinea</w:t>
            </w:r>
            <w:r w:rsidRPr="001B7A83">
              <w:rPr>
                <w:rFonts w:cs="Times New Roman"/>
                <w:szCs w:val="24"/>
              </w:rPr>
              <w:t xml:space="preserve"> on </w:t>
            </w:r>
            <w:r w:rsidRPr="001B7A83">
              <w:rPr>
                <w:rFonts w:cs="Times New Roman"/>
                <w:i/>
                <w:iCs/>
                <w:szCs w:val="24"/>
              </w:rPr>
              <w:t>Pinus spp</w:t>
            </w:r>
            <w:r w:rsidRPr="001B7A83">
              <w:rPr>
                <w:rFonts w:cs="Times New Roman"/>
                <w:szCs w:val="24"/>
              </w:rPr>
              <w:t xml:space="preserve">. </w:t>
            </w:r>
            <w:r>
              <w:rPr>
                <w:rFonts w:cs="Times New Roman"/>
                <w:szCs w:val="24"/>
              </w:rPr>
              <w:t>(</w:t>
            </w:r>
            <w:r w:rsidRPr="001B7A83">
              <w:rPr>
                <w:rFonts w:cs="Times New Roman"/>
                <w:szCs w:val="24"/>
              </w:rPr>
              <w:t>1990–2005 to 2030–2060</w:t>
            </w:r>
            <w:r>
              <w:rPr>
                <w:rFonts w:cs="Times New Roman"/>
                <w:szCs w:val="24"/>
              </w:rPr>
              <w:t>)</w:t>
            </w:r>
          </w:p>
        </w:tc>
        <w:tc>
          <w:tcPr>
            <w:tcW w:w="466" w:type="pct"/>
            <w:vMerge w:val="restart"/>
          </w:tcPr>
          <w:p w14:paraId="798AE5F1" w14:textId="77777777" w:rsidR="00807CEB" w:rsidRPr="001B7A83" w:rsidRDefault="00807CEB" w:rsidP="00994B3E">
            <w:pPr>
              <w:spacing w:before="0" w:after="0"/>
              <w:rPr>
                <w:rFonts w:cs="Times New Roman"/>
                <w:szCs w:val="24"/>
              </w:rPr>
            </w:pPr>
            <w:r w:rsidRPr="001B7A83">
              <w:rPr>
                <w:rFonts w:cs="Times New Roman"/>
                <w:szCs w:val="24"/>
              </w:rPr>
              <w:t xml:space="preserve">France </w:t>
            </w:r>
          </w:p>
        </w:tc>
        <w:tc>
          <w:tcPr>
            <w:tcW w:w="804" w:type="pct"/>
          </w:tcPr>
          <w:p w14:paraId="60A441A4"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18770A6B" w14:textId="77777777" w:rsidR="00807CEB" w:rsidRPr="001B7A83" w:rsidRDefault="00807CEB" w:rsidP="00994B3E">
            <w:pPr>
              <w:spacing w:before="0" w:after="0"/>
              <w:rPr>
                <w:rFonts w:cs="Times New Roman"/>
                <w:szCs w:val="24"/>
              </w:rPr>
            </w:pPr>
            <w:r w:rsidRPr="001B7A83">
              <w:rPr>
                <w:rFonts w:cs="Times New Roman"/>
                <w:szCs w:val="24"/>
              </w:rPr>
              <w:t xml:space="preserve">An increase in prevalence in 2030–2060 is predicted to be associated with an increase in daily minimum winter temperature </w:t>
            </w:r>
          </w:p>
        </w:tc>
        <w:tc>
          <w:tcPr>
            <w:tcW w:w="568" w:type="pct"/>
            <w:vMerge w:val="restart"/>
          </w:tcPr>
          <w:p w14:paraId="29D77C8B" w14:textId="77777777" w:rsidR="00807CEB" w:rsidRPr="001B7A83" w:rsidRDefault="00807CEB" w:rsidP="00994B3E">
            <w:pPr>
              <w:spacing w:before="0" w:after="0"/>
              <w:rPr>
                <w:rFonts w:cs="Times New Roman"/>
                <w:szCs w:val="24"/>
              </w:rPr>
            </w:pPr>
            <w:r w:rsidRPr="001B7A83">
              <w:rPr>
                <w:rFonts w:cs="Times New Roman"/>
                <w:noProof/>
                <w:szCs w:val="24"/>
              </w:rPr>
              <w:t>(Fabre et al., 2011)</w:t>
            </w:r>
          </w:p>
        </w:tc>
      </w:tr>
      <w:tr w:rsidR="00807CEB" w:rsidRPr="001B7A83" w14:paraId="6AEAAA29" w14:textId="77777777" w:rsidTr="00550F88">
        <w:tc>
          <w:tcPr>
            <w:tcW w:w="303" w:type="pct"/>
            <w:vMerge/>
          </w:tcPr>
          <w:p w14:paraId="6AD507B0" w14:textId="77777777" w:rsidR="00807CEB" w:rsidRPr="001B7A83" w:rsidRDefault="00807CEB" w:rsidP="00994B3E">
            <w:pPr>
              <w:spacing w:before="0" w:after="0"/>
              <w:rPr>
                <w:rFonts w:cs="Times New Roman"/>
                <w:szCs w:val="24"/>
              </w:rPr>
            </w:pPr>
          </w:p>
        </w:tc>
        <w:tc>
          <w:tcPr>
            <w:tcW w:w="1145" w:type="pct"/>
            <w:vMerge/>
          </w:tcPr>
          <w:p w14:paraId="0994DD0F" w14:textId="77777777" w:rsidR="00807CEB" w:rsidRPr="001B7A83" w:rsidRDefault="00807CEB" w:rsidP="00994B3E">
            <w:pPr>
              <w:spacing w:before="0" w:after="0"/>
              <w:rPr>
                <w:rFonts w:cs="Times New Roman"/>
                <w:szCs w:val="24"/>
              </w:rPr>
            </w:pPr>
          </w:p>
        </w:tc>
        <w:tc>
          <w:tcPr>
            <w:tcW w:w="466" w:type="pct"/>
            <w:vMerge/>
          </w:tcPr>
          <w:p w14:paraId="2EF12E24" w14:textId="77777777" w:rsidR="00807CEB" w:rsidRPr="001B7A83" w:rsidRDefault="00807CEB" w:rsidP="00994B3E">
            <w:pPr>
              <w:spacing w:before="0" w:after="0"/>
              <w:rPr>
                <w:rFonts w:cs="Times New Roman"/>
                <w:szCs w:val="24"/>
              </w:rPr>
            </w:pPr>
          </w:p>
        </w:tc>
        <w:tc>
          <w:tcPr>
            <w:tcW w:w="804" w:type="pct"/>
          </w:tcPr>
          <w:p w14:paraId="7583DC90" w14:textId="77777777" w:rsidR="00807CEB" w:rsidRPr="001B7A83" w:rsidRDefault="00807CEB" w:rsidP="00994B3E">
            <w:pPr>
              <w:spacing w:before="0" w:after="0"/>
              <w:rPr>
                <w:rFonts w:cs="Times New Roman"/>
                <w:szCs w:val="24"/>
              </w:rPr>
            </w:pPr>
            <w:r w:rsidRPr="001B7A83">
              <w:rPr>
                <w:rFonts w:cs="Times New Roman"/>
                <w:szCs w:val="24"/>
              </w:rPr>
              <w:t xml:space="preserve">Summer rain </w:t>
            </w:r>
          </w:p>
        </w:tc>
        <w:tc>
          <w:tcPr>
            <w:tcW w:w="1714" w:type="pct"/>
          </w:tcPr>
          <w:p w14:paraId="5EB17713" w14:textId="77777777" w:rsidR="00807CEB" w:rsidRPr="001B7A83" w:rsidRDefault="00807CEB" w:rsidP="00994B3E">
            <w:pPr>
              <w:spacing w:before="0" w:after="0"/>
              <w:rPr>
                <w:rFonts w:cs="Times New Roman"/>
                <w:szCs w:val="24"/>
              </w:rPr>
            </w:pPr>
            <w:r w:rsidRPr="001B7A83">
              <w:rPr>
                <w:rFonts w:cs="Times New Roman"/>
                <w:szCs w:val="24"/>
              </w:rPr>
              <w:t xml:space="preserve">A predicted decrease in summer rain decreases predicted prevalence, an overall increase in prevalence was predicted </w:t>
            </w:r>
          </w:p>
        </w:tc>
        <w:tc>
          <w:tcPr>
            <w:tcW w:w="568" w:type="pct"/>
            <w:vMerge/>
          </w:tcPr>
          <w:p w14:paraId="5931E9FE" w14:textId="77777777" w:rsidR="00807CEB" w:rsidRPr="001B7A83" w:rsidRDefault="00807CEB" w:rsidP="00994B3E">
            <w:pPr>
              <w:spacing w:before="0" w:after="0"/>
              <w:rPr>
                <w:rFonts w:cs="Times New Roman"/>
                <w:szCs w:val="24"/>
              </w:rPr>
            </w:pPr>
          </w:p>
        </w:tc>
      </w:tr>
      <w:tr w:rsidR="00807CEB" w:rsidRPr="001B7A83" w14:paraId="5658F9EE" w14:textId="77777777" w:rsidTr="00550F88">
        <w:tc>
          <w:tcPr>
            <w:tcW w:w="303" w:type="pct"/>
          </w:tcPr>
          <w:p w14:paraId="478ECE85" w14:textId="77777777" w:rsidR="00807CEB" w:rsidRPr="001B7A83" w:rsidRDefault="00807CEB" w:rsidP="00994B3E">
            <w:pPr>
              <w:spacing w:before="0" w:after="0"/>
              <w:rPr>
                <w:rFonts w:cs="Times New Roman"/>
                <w:szCs w:val="24"/>
              </w:rPr>
            </w:pPr>
            <w:r w:rsidRPr="001B7A83">
              <w:rPr>
                <w:rFonts w:cs="Times New Roman"/>
                <w:szCs w:val="24"/>
              </w:rPr>
              <w:t>4</w:t>
            </w:r>
          </w:p>
        </w:tc>
        <w:tc>
          <w:tcPr>
            <w:tcW w:w="1145" w:type="pct"/>
          </w:tcPr>
          <w:p w14:paraId="4C95A63F" w14:textId="77777777" w:rsidR="00807CEB" w:rsidRPr="001B7A83" w:rsidRDefault="00807CEB" w:rsidP="00994B3E">
            <w:pPr>
              <w:spacing w:before="0" w:after="0"/>
              <w:rPr>
                <w:rFonts w:cs="Times New Roman"/>
                <w:szCs w:val="24"/>
              </w:rPr>
            </w:pPr>
            <w:bookmarkStart w:id="2" w:name="_Hlk40000677"/>
            <w:r w:rsidRPr="001B7A83">
              <w:rPr>
                <w:rFonts w:cs="Times New Roman"/>
                <w:szCs w:val="24"/>
              </w:rPr>
              <w:t xml:space="preserve">Cedar leaf blight </w:t>
            </w:r>
            <w:r>
              <w:rPr>
                <w:rFonts w:cs="Times New Roman"/>
                <w:szCs w:val="24"/>
              </w:rPr>
              <w:t>(</w:t>
            </w:r>
            <w:r w:rsidRPr="001B7A83">
              <w:rPr>
                <w:rStyle w:val="Emphasis"/>
                <w:rFonts w:cs="Times New Roman"/>
                <w:szCs w:val="24"/>
              </w:rPr>
              <w:t>Didymascella thujina</w:t>
            </w:r>
            <w:r>
              <w:rPr>
                <w:rStyle w:val="Emphasis"/>
                <w:rFonts w:cs="Times New Roman"/>
                <w:szCs w:val="24"/>
              </w:rPr>
              <w:t>)</w:t>
            </w:r>
            <w:r w:rsidRPr="001B7A83">
              <w:rPr>
                <w:rFonts w:cs="Times New Roman"/>
                <w:szCs w:val="24"/>
              </w:rPr>
              <w:t xml:space="preserve"> on </w:t>
            </w:r>
            <w:r w:rsidRPr="001B7A83">
              <w:rPr>
                <w:rFonts w:cs="Times New Roman"/>
                <w:szCs w:val="24"/>
                <w:lang w:val="en-ZA"/>
              </w:rPr>
              <w:t xml:space="preserve">western redcedar </w:t>
            </w:r>
            <w:r>
              <w:rPr>
                <w:rFonts w:cs="Times New Roman"/>
                <w:szCs w:val="24"/>
                <w:lang w:val="en-ZA"/>
              </w:rPr>
              <w:t>(</w:t>
            </w:r>
            <w:r w:rsidRPr="001B7A83">
              <w:rPr>
                <w:rFonts w:cs="Times New Roman"/>
                <w:i/>
                <w:iCs/>
                <w:szCs w:val="24"/>
                <w:lang w:val="en-ZA"/>
              </w:rPr>
              <w:t>Thuja plicata</w:t>
            </w:r>
            <w:r>
              <w:rPr>
                <w:rFonts w:cs="Times New Roman"/>
                <w:szCs w:val="24"/>
                <w:lang w:val="en-ZA"/>
              </w:rPr>
              <w:t>)</w:t>
            </w:r>
            <w:r w:rsidRPr="001B7A83">
              <w:rPr>
                <w:rFonts w:cs="Times New Roman"/>
                <w:szCs w:val="24"/>
                <w:lang w:val="en-ZA"/>
              </w:rPr>
              <w:t xml:space="preserve"> </w:t>
            </w:r>
            <w:r>
              <w:rPr>
                <w:rFonts w:cs="Times New Roman"/>
                <w:szCs w:val="24"/>
                <w:lang w:val="en-ZA"/>
              </w:rPr>
              <w:t>(</w:t>
            </w:r>
            <w:r w:rsidRPr="001B7A83">
              <w:rPr>
                <w:rFonts w:cs="Times New Roman"/>
                <w:szCs w:val="24"/>
              </w:rPr>
              <w:t>2020s to 2080s</w:t>
            </w:r>
            <w:bookmarkEnd w:id="2"/>
            <w:r>
              <w:rPr>
                <w:rFonts w:cs="Times New Roman"/>
                <w:szCs w:val="24"/>
              </w:rPr>
              <w:t>)</w:t>
            </w:r>
          </w:p>
        </w:tc>
        <w:tc>
          <w:tcPr>
            <w:tcW w:w="466" w:type="pct"/>
          </w:tcPr>
          <w:p w14:paraId="2417A83D" w14:textId="77777777" w:rsidR="00807CEB" w:rsidRPr="001B7A83" w:rsidRDefault="00807CEB" w:rsidP="00994B3E">
            <w:pPr>
              <w:spacing w:before="0" w:after="0"/>
              <w:rPr>
                <w:rFonts w:cs="Times New Roman"/>
                <w:szCs w:val="24"/>
              </w:rPr>
            </w:pPr>
            <w:r w:rsidRPr="001B7A83">
              <w:rPr>
                <w:rFonts w:cs="Times New Roman"/>
                <w:szCs w:val="24"/>
              </w:rPr>
              <w:t>Canada</w:t>
            </w:r>
          </w:p>
        </w:tc>
        <w:tc>
          <w:tcPr>
            <w:tcW w:w="804" w:type="pct"/>
          </w:tcPr>
          <w:p w14:paraId="3A9DEE79" w14:textId="77777777" w:rsidR="00807CEB" w:rsidRPr="001B7A83" w:rsidRDefault="00807CEB" w:rsidP="00994B3E">
            <w:pPr>
              <w:spacing w:before="0" w:after="0"/>
              <w:rPr>
                <w:rFonts w:cs="Times New Roman"/>
                <w:szCs w:val="24"/>
              </w:rPr>
            </w:pPr>
            <w:r w:rsidRPr="001B7A83">
              <w:rPr>
                <w:rFonts w:cs="Times New Roman"/>
                <w:szCs w:val="24"/>
              </w:rPr>
              <w:t>Rainfall</w:t>
            </w:r>
          </w:p>
        </w:tc>
        <w:tc>
          <w:tcPr>
            <w:tcW w:w="1714" w:type="pct"/>
          </w:tcPr>
          <w:p w14:paraId="57D26847" w14:textId="77777777" w:rsidR="00807CEB" w:rsidRPr="001B7A83" w:rsidRDefault="00807CEB" w:rsidP="00994B3E">
            <w:pPr>
              <w:spacing w:before="0" w:after="0"/>
              <w:rPr>
                <w:rFonts w:cs="Times New Roman"/>
                <w:szCs w:val="24"/>
              </w:rPr>
            </w:pPr>
            <w:bookmarkStart w:id="3" w:name="_Hlk40000652"/>
            <w:r w:rsidRPr="001B7A83">
              <w:rPr>
                <w:rFonts w:cs="Times New Roman"/>
                <w:szCs w:val="24"/>
              </w:rPr>
              <w:t>Predicted decrease in rainfall will decrease intensity is by the 2080s</w:t>
            </w:r>
            <w:bookmarkEnd w:id="3"/>
          </w:p>
        </w:tc>
        <w:tc>
          <w:tcPr>
            <w:tcW w:w="568" w:type="pct"/>
          </w:tcPr>
          <w:p w14:paraId="3DF76135" w14:textId="77777777" w:rsidR="00807CEB" w:rsidRPr="001B7A83" w:rsidRDefault="00807CEB" w:rsidP="00994B3E">
            <w:pPr>
              <w:spacing w:before="0" w:after="0"/>
              <w:rPr>
                <w:rFonts w:cs="Times New Roman"/>
                <w:szCs w:val="24"/>
              </w:rPr>
            </w:pPr>
            <w:r w:rsidRPr="001B7A83">
              <w:rPr>
                <w:rFonts w:cs="Times New Roman"/>
                <w:noProof/>
                <w:szCs w:val="24"/>
              </w:rPr>
              <w:t>(Gray et al., 2013)</w:t>
            </w:r>
          </w:p>
        </w:tc>
      </w:tr>
      <w:tr w:rsidR="00807CEB" w:rsidRPr="001B7A83" w14:paraId="74A17261" w14:textId="77777777" w:rsidTr="005D5AAE">
        <w:tc>
          <w:tcPr>
            <w:tcW w:w="5000" w:type="pct"/>
            <w:gridSpan w:val="6"/>
          </w:tcPr>
          <w:p w14:paraId="2E790AD6" w14:textId="77777777" w:rsidR="00807CEB" w:rsidRPr="001B7A83" w:rsidRDefault="00807CEB" w:rsidP="00994B3E">
            <w:pPr>
              <w:spacing w:before="0" w:after="0"/>
              <w:rPr>
                <w:rFonts w:cs="Times New Roman"/>
                <w:b/>
                <w:bCs/>
                <w:szCs w:val="24"/>
              </w:rPr>
            </w:pPr>
            <w:r w:rsidRPr="001B7A83">
              <w:rPr>
                <w:rFonts w:cs="Times New Roman"/>
                <w:b/>
                <w:bCs/>
                <w:szCs w:val="24"/>
              </w:rPr>
              <w:t>Insect pest, observed</w:t>
            </w:r>
          </w:p>
        </w:tc>
      </w:tr>
      <w:tr w:rsidR="00807CEB" w:rsidRPr="001B7A83" w14:paraId="4D2EACD1" w14:textId="77777777" w:rsidTr="00550F88">
        <w:tc>
          <w:tcPr>
            <w:tcW w:w="303" w:type="pct"/>
          </w:tcPr>
          <w:p w14:paraId="70ADEDBE" w14:textId="77777777" w:rsidR="00807CEB" w:rsidRPr="001B7A83" w:rsidRDefault="00807CEB" w:rsidP="00994B3E">
            <w:pPr>
              <w:spacing w:before="0" w:after="0"/>
              <w:rPr>
                <w:rFonts w:cs="Times New Roman"/>
                <w:szCs w:val="24"/>
              </w:rPr>
            </w:pPr>
            <w:r w:rsidRPr="001B7A83">
              <w:rPr>
                <w:rFonts w:cs="Times New Roman"/>
                <w:szCs w:val="24"/>
              </w:rPr>
              <w:t>1</w:t>
            </w:r>
          </w:p>
        </w:tc>
        <w:tc>
          <w:tcPr>
            <w:tcW w:w="1145" w:type="pct"/>
          </w:tcPr>
          <w:p w14:paraId="5B8691A0" w14:textId="77777777" w:rsidR="00807CEB" w:rsidRPr="001B7A83" w:rsidRDefault="00807CEB" w:rsidP="00994B3E">
            <w:pPr>
              <w:spacing w:before="0" w:after="0"/>
              <w:rPr>
                <w:rFonts w:cs="Times New Roman"/>
                <w:szCs w:val="24"/>
              </w:rPr>
            </w:pPr>
            <w:r w:rsidRPr="001B7A83">
              <w:rPr>
                <w:rFonts w:cs="Times New Roman"/>
                <w:szCs w:val="24"/>
              </w:rPr>
              <w:t xml:space="preserve">Acute Oak Decline </w:t>
            </w:r>
            <w:r>
              <w:rPr>
                <w:rFonts w:cs="Times New Roman"/>
                <w:szCs w:val="24"/>
              </w:rPr>
              <w:t>(</w:t>
            </w:r>
            <w:r w:rsidRPr="001B7A83">
              <w:rPr>
                <w:rStyle w:val="Emphasis"/>
                <w:rFonts w:cs="Times New Roman"/>
                <w:szCs w:val="24"/>
              </w:rPr>
              <w:t>Agrilus biguttatus</w:t>
            </w:r>
            <w:r>
              <w:rPr>
                <w:rStyle w:val="Emphasis"/>
                <w:rFonts w:cs="Times New Roman"/>
                <w:szCs w:val="24"/>
              </w:rPr>
              <w:t>)</w:t>
            </w:r>
            <w:r w:rsidRPr="001B7A83">
              <w:rPr>
                <w:rStyle w:val="Emphasis"/>
                <w:rFonts w:cs="Times New Roman"/>
                <w:szCs w:val="24"/>
              </w:rPr>
              <w:t xml:space="preserve"> on Oak </w:t>
            </w:r>
            <w:r>
              <w:rPr>
                <w:rStyle w:val="Emphasis"/>
                <w:rFonts w:cs="Times New Roman"/>
                <w:szCs w:val="24"/>
              </w:rPr>
              <w:t>(</w:t>
            </w:r>
            <w:r w:rsidRPr="001B7A83">
              <w:rPr>
                <w:rFonts w:cs="Times New Roman"/>
                <w:i/>
                <w:iCs/>
                <w:szCs w:val="24"/>
              </w:rPr>
              <w:t>Quercus robur</w:t>
            </w:r>
            <w:r>
              <w:rPr>
                <w:rFonts w:cs="Times New Roman"/>
                <w:szCs w:val="24"/>
              </w:rPr>
              <w:t>)</w:t>
            </w:r>
          </w:p>
        </w:tc>
        <w:tc>
          <w:tcPr>
            <w:tcW w:w="466" w:type="pct"/>
          </w:tcPr>
          <w:p w14:paraId="548D8DDA" w14:textId="77777777" w:rsidR="00807CEB" w:rsidRPr="001B7A83" w:rsidRDefault="00807CEB" w:rsidP="00994B3E">
            <w:pPr>
              <w:spacing w:before="0" w:after="0"/>
              <w:rPr>
                <w:rFonts w:cs="Times New Roman"/>
                <w:szCs w:val="24"/>
              </w:rPr>
            </w:pPr>
            <w:r w:rsidRPr="001B7A83">
              <w:rPr>
                <w:rFonts w:cs="Times New Roman"/>
                <w:szCs w:val="24"/>
              </w:rPr>
              <w:t xml:space="preserve">England </w:t>
            </w:r>
          </w:p>
        </w:tc>
        <w:tc>
          <w:tcPr>
            <w:tcW w:w="804" w:type="pct"/>
          </w:tcPr>
          <w:p w14:paraId="5587BF28" w14:textId="77777777" w:rsidR="00807CEB" w:rsidRPr="001B7A83" w:rsidRDefault="00807CEB" w:rsidP="00994B3E">
            <w:pPr>
              <w:spacing w:before="0" w:after="0"/>
              <w:rPr>
                <w:rFonts w:cs="Times New Roman"/>
                <w:szCs w:val="24"/>
              </w:rPr>
            </w:pPr>
            <w:r w:rsidRPr="001B7A83">
              <w:rPr>
                <w:rFonts w:cs="Times New Roman"/>
                <w:szCs w:val="24"/>
              </w:rPr>
              <w:t xml:space="preserve">Temperature and rainfall </w:t>
            </w:r>
          </w:p>
        </w:tc>
        <w:tc>
          <w:tcPr>
            <w:tcW w:w="1714" w:type="pct"/>
          </w:tcPr>
          <w:p w14:paraId="53BD4F00" w14:textId="77777777" w:rsidR="00807CEB" w:rsidRPr="001B7A83" w:rsidRDefault="00807CEB" w:rsidP="00994B3E">
            <w:pPr>
              <w:spacing w:before="0" w:after="0"/>
              <w:rPr>
                <w:rFonts w:cs="Times New Roman"/>
                <w:szCs w:val="24"/>
              </w:rPr>
            </w:pPr>
            <w:r w:rsidRPr="001B7A83">
              <w:rPr>
                <w:rFonts w:cs="Times New Roman"/>
                <w:szCs w:val="24"/>
              </w:rPr>
              <w:t>An increase in temperature and decrease in rainfall were positively correlated with the area affected</w:t>
            </w:r>
          </w:p>
        </w:tc>
        <w:tc>
          <w:tcPr>
            <w:tcW w:w="568" w:type="pct"/>
          </w:tcPr>
          <w:p w14:paraId="208C9B4D" w14:textId="77777777" w:rsidR="00807CEB" w:rsidRPr="001B7A83" w:rsidRDefault="00807CEB" w:rsidP="00994B3E">
            <w:pPr>
              <w:spacing w:before="0" w:after="0"/>
              <w:rPr>
                <w:rFonts w:cs="Times New Roman"/>
                <w:szCs w:val="24"/>
              </w:rPr>
            </w:pPr>
            <w:r w:rsidRPr="001B7A83">
              <w:rPr>
                <w:rFonts w:cs="Times New Roman"/>
                <w:noProof/>
                <w:szCs w:val="24"/>
              </w:rPr>
              <w:t>(Brown et al., 2018)</w:t>
            </w:r>
          </w:p>
        </w:tc>
      </w:tr>
      <w:tr w:rsidR="00807CEB" w:rsidRPr="001B7A83" w14:paraId="1FDD399E" w14:textId="77777777" w:rsidTr="00550F88">
        <w:tc>
          <w:tcPr>
            <w:tcW w:w="303" w:type="pct"/>
          </w:tcPr>
          <w:p w14:paraId="12A8B195" w14:textId="77777777" w:rsidR="00807CEB" w:rsidRPr="001B7A83" w:rsidRDefault="00807CEB" w:rsidP="00994B3E">
            <w:pPr>
              <w:spacing w:before="0" w:after="0"/>
              <w:rPr>
                <w:rFonts w:cs="Times New Roman"/>
                <w:szCs w:val="24"/>
              </w:rPr>
            </w:pPr>
            <w:r w:rsidRPr="001B7A83">
              <w:rPr>
                <w:rFonts w:cs="Times New Roman"/>
                <w:szCs w:val="24"/>
              </w:rPr>
              <w:t>2</w:t>
            </w:r>
          </w:p>
        </w:tc>
        <w:tc>
          <w:tcPr>
            <w:tcW w:w="1145" w:type="pct"/>
          </w:tcPr>
          <w:p w14:paraId="6CB16AEE"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 xml:space="preserve">Spruce budworm </w:t>
            </w:r>
            <w:r>
              <w:rPr>
                <w:rFonts w:cs="Times New Roman"/>
                <w:szCs w:val="24"/>
                <w:shd w:val="clear" w:color="auto" w:fill="FFFFFF"/>
              </w:rPr>
              <w:t>(</w:t>
            </w:r>
            <w:r w:rsidRPr="001B7A83">
              <w:rPr>
                <w:rFonts w:cs="Times New Roman"/>
                <w:i/>
                <w:iCs/>
                <w:szCs w:val="24"/>
              </w:rPr>
              <w:t>Choristoneura</w:t>
            </w:r>
            <w:r w:rsidRPr="001B7A83">
              <w:rPr>
                <w:rFonts w:cs="Times New Roman"/>
                <w:szCs w:val="24"/>
                <w:shd w:val="clear" w:color="auto" w:fill="FFFFFF"/>
              </w:rPr>
              <w:t xml:space="preserve"> spp.</w:t>
            </w:r>
            <w:r>
              <w:rPr>
                <w:rFonts w:cs="Times New Roman"/>
                <w:szCs w:val="24"/>
                <w:shd w:val="clear" w:color="auto" w:fill="FFFFFF"/>
              </w:rPr>
              <w:t>)</w:t>
            </w:r>
            <w:r w:rsidRPr="001B7A83">
              <w:rPr>
                <w:rFonts w:cs="Times New Roman"/>
                <w:szCs w:val="24"/>
                <w:shd w:val="clear" w:color="auto" w:fill="FFFFFF"/>
              </w:rPr>
              <w:t xml:space="preserve"> on </w:t>
            </w:r>
            <w:r w:rsidRPr="001B7A83">
              <w:rPr>
                <w:rFonts w:cs="Times New Roman"/>
                <w:i/>
                <w:iCs/>
                <w:szCs w:val="24"/>
                <w:shd w:val="clear" w:color="auto" w:fill="FFFFFF"/>
              </w:rPr>
              <w:t>Abies balsamea</w:t>
            </w:r>
            <w:r w:rsidRPr="001B7A83">
              <w:rPr>
                <w:rFonts w:cs="Times New Roman"/>
                <w:szCs w:val="24"/>
                <w:shd w:val="clear" w:color="auto" w:fill="FFFFFF"/>
              </w:rPr>
              <w:t> and </w:t>
            </w:r>
            <w:r w:rsidRPr="001B7A83">
              <w:rPr>
                <w:rFonts w:cs="Times New Roman"/>
                <w:i/>
                <w:iCs/>
                <w:szCs w:val="24"/>
                <w:shd w:val="clear" w:color="auto" w:fill="FFFFFF"/>
              </w:rPr>
              <w:t>Picea mariana</w:t>
            </w:r>
          </w:p>
        </w:tc>
        <w:tc>
          <w:tcPr>
            <w:tcW w:w="466" w:type="pct"/>
          </w:tcPr>
          <w:p w14:paraId="6D602970" w14:textId="77777777" w:rsidR="00807CEB" w:rsidRPr="001B7A83" w:rsidRDefault="00807CEB" w:rsidP="00994B3E">
            <w:pPr>
              <w:spacing w:before="0" w:after="0"/>
              <w:rPr>
                <w:rFonts w:cs="Times New Roman"/>
                <w:szCs w:val="24"/>
              </w:rPr>
            </w:pPr>
            <w:r w:rsidRPr="001B7A83">
              <w:rPr>
                <w:rFonts w:cs="Times New Roman"/>
                <w:szCs w:val="24"/>
              </w:rPr>
              <w:t xml:space="preserve">North America </w:t>
            </w:r>
          </w:p>
        </w:tc>
        <w:tc>
          <w:tcPr>
            <w:tcW w:w="804" w:type="pct"/>
          </w:tcPr>
          <w:p w14:paraId="1D22ACFE"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56535720" w14:textId="77777777" w:rsidR="00807CEB" w:rsidRPr="001B7A83" w:rsidRDefault="00807CEB" w:rsidP="00994B3E">
            <w:pPr>
              <w:spacing w:before="0" w:after="0"/>
              <w:rPr>
                <w:rFonts w:cs="Times New Roman"/>
                <w:szCs w:val="24"/>
              </w:rPr>
            </w:pPr>
            <w:r w:rsidRPr="001B7A83">
              <w:rPr>
                <w:rFonts w:cs="Times New Roman"/>
                <w:szCs w:val="24"/>
              </w:rPr>
              <w:t xml:space="preserve">Spruce budworm outbreaks were associated with warmer summer and cold spring, </w:t>
            </w:r>
          </w:p>
          <w:p w14:paraId="56425212"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Combined abiotic and biotic stress increased the severity of tree mortality</w:t>
            </w:r>
          </w:p>
        </w:tc>
        <w:tc>
          <w:tcPr>
            <w:tcW w:w="568" w:type="pct"/>
          </w:tcPr>
          <w:p w14:paraId="49536883" w14:textId="77777777" w:rsidR="00807CEB" w:rsidRPr="001B7A83" w:rsidRDefault="00807CEB" w:rsidP="00994B3E">
            <w:pPr>
              <w:spacing w:before="0" w:after="0"/>
              <w:rPr>
                <w:rFonts w:cs="Times New Roman"/>
                <w:szCs w:val="24"/>
              </w:rPr>
            </w:pPr>
            <w:r w:rsidRPr="001B7A83">
              <w:rPr>
                <w:rFonts w:cs="Times New Roman"/>
                <w:noProof/>
                <w:szCs w:val="24"/>
              </w:rPr>
              <w:t>(De Grandpré et al., 2019)</w:t>
            </w:r>
          </w:p>
        </w:tc>
      </w:tr>
      <w:tr w:rsidR="00807CEB" w:rsidRPr="001B7A83" w14:paraId="2AE02A81" w14:textId="77777777" w:rsidTr="00550F88">
        <w:tc>
          <w:tcPr>
            <w:tcW w:w="303" w:type="pct"/>
            <w:vMerge w:val="restart"/>
          </w:tcPr>
          <w:p w14:paraId="04F81594" w14:textId="77777777" w:rsidR="00807CEB" w:rsidRPr="001B7A83" w:rsidRDefault="00807CEB" w:rsidP="00994B3E">
            <w:pPr>
              <w:spacing w:before="0" w:after="0"/>
              <w:rPr>
                <w:rFonts w:cs="Times New Roman"/>
                <w:szCs w:val="24"/>
              </w:rPr>
            </w:pPr>
            <w:r w:rsidRPr="001B7A83">
              <w:rPr>
                <w:rFonts w:cs="Times New Roman"/>
                <w:szCs w:val="24"/>
              </w:rPr>
              <w:t>3</w:t>
            </w:r>
          </w:p>
        </w:tc>
        <w:tc>
          <w:tcPr>
            <w:tcW w:w="1145" w:type="pct"/>
          </w:tcPr>
          <w:p w14:paraId="3C608491" w14:textId="77777777" w:rsidR="00807CEB" w:rsidRPr="001B7A83" w:rsidRDefault="00807CEB" w:rsidP="00994B3E">
            <w:pPr>
              <w:spacing w:before="0" w:after="0"/>
              <w:rPr>
                <w:rFonts w:cs="Times New Roman"/>
                <w:szCs w:val="24"/>
              </w:rPr>
            </w:pPr>
            <w:r w:rsidRPr="001B7A83">
              <w:rPr>
                <w:rFonts w:cs="Times New Roman"/>
                <w:i/>
                <w:iCs/>
                <w:szCs w:val="24"/>
              </w:rPr>
              <w:t xml:space="preserve">Tomicus piniperda </w:t>
            </w:r>
            <w:r w:rsidRPr="001B7A83">
              <w:rPr>
                <w:rFonts w:cs="Times New Roman"/>
                <w:szCs w:val="24"/>
              </w:rPr>
              <w:t>on</w:t>
            </w:r>
            <w:r w:rsidRPr="001B7A83">
              <w:rPr>
                <w:rFonts w:cs="Times New Roman"/>
                <w:i/>
                <w:iCs/>
                <w:szCs w:val="24"/>
              </w:rPr>
              <w:t xml:space="preserve"> </w:t>
            </w:r>
            <w:r w:rsidRPr="001B7A83">
              <w:rPr>
                <w:rFonts w:eastAsia="CharisSIL" w:cs="Times New Roman"/>
                <w:szCs w:val="24"/>
              </w:rPr>
              <w:t xml:space="preserve">Scots pine </w:t>
            </w:r>
            <w:r>
              <w:rPr>
                <w:rFonts w:eastAsia="CharisSIL" w:cs="Times New Roman"/>
                <w:szCs w:val="24"/>
              </w:rPr>
              <w:t>(</w:t>
            </w:r>
            <w:r w:rsidRPr="001B7A83">
              <w:rPr>
                <w:rFonts w:cs="Times New Roman"/>
                <w:i/>
                <w:iCs/>
                <w:szCs w:val="24"/>
              </w:rPr>
              <w:t>Pinus sylvestris</w:t>
            </w:r>
            <w:r>
              <w:rPr>
                <w:rFonts w:cs="Times New Roman"/>
                <w:szCs w:val="24"/>
              </w:rPr>
              <w:t>)</w:t>
            </w:r>
          </w:p>
        </w:tc>
        <w:tc>
          <w:tcPr>
            <w:tcW w:w="466" w:type="pct"/>
            <w:vMerge w:val="restart"/>
          </w:tcPr>
          <w:p w14:paraId="5DCA722F" w14:textId="77777777" w:rsidR="00807CEB" w:rsidRPr="001B7A83" w:rsidRDefault="00807CEB" w:rsidP="00994B3E">
            <w:pPr>
              <w:spacing w:before="0" w:after="0"/>
              <w:rPr>
                <w:rFonts w:cs="Times New Roman"/>
                <w:szCs w:val="24"/>
              </w:rPr>
            </w:pPr>
            <w:r w:rsidRPr="001B7A83">
              <w:rPr>
                <w:rFonts w:cs="Times New Roman"/>
                <w:szCs w:val="24"/>
              </w:rPr>
              <w:t xml:space="preserve">Spain </w:t>
            </w:r>
          </w:p>
        </w:tc>
        <w:tc>
          <w:tcPr>
            <w:tcW w:w="804" w:type="pct"/>
            <w:vMerge w:val="restart"/>
          </w:tcPr>
          <w:p w14:paraId="3A8B682A" w14:textId="77777777" w:rsidR="00807CEB" w:rsidRPr="001B7A83" w:rsidRDefault="00807CEB" w:rsidP="00994B3E">
            <w:pPr>
              <w:spacing w:before="0" w:after="0"/>
              <w:rPr>
                <w:rFonts w:cs="Times New Roman"/>
                <w:szCs w:val="24"/>
              </w:rPr>
            </w:pPr>
            <w:r w:rsidRPr="001B7A83">
              <w:rPr>
                <w:rFonts w:cs="Times New Roman"/>
                <w:szCs w:val="24"/>
              </w:rPr>
              <w:t>Climatic suitability model for both the pest and the host</w:t>
            </w:r>
          </w:p>
        </w:tc>
        <w:tc>
          <w:tcPr>
            <w:tcW w:w="1714" w:type="pct"/>
          </w:tcPr>
          <w:p w14:paraId="1127ED1A" w14:textId="77777777" w:rsidR="00807CEB" w:rsidRPr="001B7A83" w:rsidRDefault="00807CEB" w:rsidP="00994B3E">
            <w:pPr>
              <w:autoSpaceDE w:val="0"/>
              <w:autoSpaceDN w:val="0"/>
              <w:adjustRightInd w:val="0"/>
              <w:spacing w:before="0" w:after="0"/>
              <w:rPr>
                <w:rFonts w:cs="Times New Roman"/>
                <w:szCs w:val="24"/>
              </w:rPr>
            </w:pPr>
            <w:bookmarkStart w:id="4" w:name="_Hlk40263284"/>
            <w:r w:rsidRPr="001B7A83">
              <w:rPr>
                <w:rFonts w:eastAsia="CharisSIL" w:cs="Times New Roman"/>
                <w:szCs w:val="24"/>
              </w:rPr>
              <w:t xml:space="preserve">Level of infestation is positively related to both the host and </w:t>
            </w:r>
            <w:r w:rsidRPr="001B7A83">
              <w:rPr>
                <w:rFonts w:eastAsia="CharisSIL" w:cs="Times New Roman"/>
                <w:i/>
                <w:iCs/>
                <w:szCs w:val="24"/>
              </w:rPr>
              <w:t xml:space="preserve">T. piniperda </w:t>
            </w:r>
            <w:r w:rsidRPr="001B7A83">
              <w:rPr>
                <w:rFonts w:eastAsia="CharisSIL" w:cs="Times New Roman"/>
                <w:szCs w:val="24"/>
              </w:rPr>
              <w:t>suitability</w:t>
            </w:r>
            <w:bookmarkEnd w:id="4"/>
          </w:p>
        </w:tc>
        <w:tc>
          <w:tcPr>
            <w:tcW w:w="568" w:type="pct"/>
            <w:vMerge w:val="restart"/>
          </w:tcPr>
          <w:p w14:paraId="43BFA9C1" w14:textId="77777777" w:rsidR="00807CEB" w:rsidRPr="001B7A83" w:rsidRDefault="00807CEB" w:rsidP="00994B3E">
            <w:pPr>
              <w:spacing w:before="0" w:after="0"/>
              <w:rPr>
                <w:rFonts w:cs="Times New Roman"/>
                <w:szCs w:val="24"/>
              </w:rPr>
            </w:pPr>
            <w:r w:rsidRPr="001B7A83">
              <w:rPr>
                <w:rFonts w:cs="Times New Roman"/>
                <w:noProof/>
                <w:szCs w:val="24"/>
              </w:rPr>
              <w:t>(Jaime et al., 2019)</w:t>
            </w:r>
          </w:p>
        </w:tc>
      </w:tr>
      <w:tr w:rsidR="00807CEB" w:rsidRPr="001B7A83" w14:paraId="5DD7C940" w14:textId="77777777" w:rsidTr="00550F88">
        <w:tc>
          <w:tcPr>
            <w:tcW w:w="303" w:type="pct"/>
            <w:vMerge/>
          </w:tcPr>
          <w:p w14:paraId="74CB6516" w14:textId="77777777" w:rsidR="00807CEB" w:rsidRPr="001B7A83" w:rsidRDefault="00807CEB" w:rsidP="00994B3E">
            <w:pPr>
              <w:spacing w:before="0" w:after="0"/>
              <w:rPr>
                <w:rFonts w:cs="Times New Roman"/>
                <w:szCs w:val="24"/>
              </w:rPr>
            </w:pPr>
          </w:p>
        </w:tc>
        <w:tc>
          <w:tcPr>
            <w:tcW w:w="1145" w:type="pct"/>
          </w:tcPr>
          <w:p w14:paraId="39F1EF1C" w14:textId="77777777" w:rsidR="00807CEB" w:rsidRPr="001B7A83" w:rsidRDefault="00807CEB" w:rsidP="00994B3E">
            <w:pPr>
              <w:spacing w:before="0" w:after="0"/>
              <w:rPr>
                <w:rFonts w:cs="Times New Roman"/>
                <w:szCs w:val="24"/>
              </w:rPr>
            </w:pPr>
            <w:r w:rsidRPr="001B7A83">
              <w:rPr>
                <w:rFonts w:cs="Times New Roman"/>
                <w:i/>
                <w:iCs/>
                <w:szCs w:val="24"/>
              </w:rPr>
              <w:t xml:space="preserve">Ips sexdentatus </w:t>
            </w:r>
            <w:r w:rsidRPr="001B7A83">
              <w:rPr>
                <w:rFonts w:cs="Times New Roman"/>
                <w:szCs w:val="24"/>
              </w:rPr>
              <w:t>on</w:t>
            </w:r>
            <w:r w:rsidRPr="001B7A83">
              <w:rPr>
                <w:rFonts w:cs="Times New Roman"/>
                <w:i/>
                <w:iCs/>
                <w:szCs w:val="24"/>
              </w:rPr>
              <w:t xml:space="preserve"> </w:t>
            </w:r>
            <w:r w:rsidRPr="001B7A83">
              <w:rPr>
                <w:rFonts w:eastAsia="CharisSIL" w:cs="Times New Roman"/>
                <w:szCs w:val="24"/>
              </w:rPr>
              <w:t xml:space="preserve">Scots pine </w:t>
            </w:r>
            <w:r>
              <w:rPr>
                <w:rFonts w:eastAsia="CharisSIL" w:cs="Times New Roman"/>
                <w:szCs w:val="24"/>
              </w:rPr>
              <w:t>(</w:t>
            </w:r>
            <w:r w:rsidRPr="001B7A83">
              <w:rPr>
                <w:rFonts w:cs="Times New Roman"/>
                <w:i/>
                <w:iCs/>
                <w:szCs w:val="24"/>
              </w:rPr>
              <w:t>P. sylvestris</w:t>
            </w:r>
            <w:r>
              <w:rPr>
                <w:rFonts w:cs="Times New Roman"/>
                <w:szCs w:val="24"/>
              </w:rPr>
              <w:t>)</w:t>
            </w:r>
          </w:p>
        </w:tc>
        <w:tc>
          <w:tcPr>
            <w:tcW w:w="466" w:type="pct"/>
            <w:vMerge/>
          </w:tcPr>
          <w:p w14:paraId="116ED13A" w14:textId="77777777" w:rsidR="00807CEB" w:rsidRPr="001B7A83" w:rsidRDefault="00807CEB" w:rsidP="00994B3E">
            <w:pPr>
              <w:spacing w:before="0" w:after="0"/>
              <w:rPr>
                <w:rFonts w:cs="Times New Roman"/>
                <w:szCs w:val="24"/>
              </w:rPr>
            </w:pPr>
          </w:p>
        </w:tc>
        <w:tc>
          <w:tcPr>
            <w:tcW w:w="804" w:type="pct"/>
            <w:vMerge/>
          </w:tcPr>
          <w:p w14:paraId="635D5F8E" w14:textId="77777777" w:rsidR="00807CEB" w:rsidRPr="001B7A83" w:rsidRDefault="00807CEB" w:rsidP="00994B3E">
            <w:pPr>
              <w:spacing w:before="0" w:after="0"/>
              <w:rPr>
                <w:rFonts w:cs="Times New Roman"/>
                <w:szCs w:val="24"/>
              </w:rPr>
            </w:pPr>
          </w:p>
        </w:tc>
        <w:tc>
          <w:tcPr>
            <w:tcW w:w="1714" w:type="pct"/>
          </w:tcPr>
          <w:p w14:paraId="1027C15A"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Infestation is </w:t>
            </w:r>
            <w:bookmarkStart w:id="5" w:name="_Hlk40263303"/>
            <w:r w:rsidRPr="001B7A83">
              <w:rPr>
                <w:rFonts w:cs="Times New Roman"/>
                <w:szCs w:val="24"/>
              </w:rPr>
              <w:t xml:space="preserve">negatively related to </w:t>
            </w:r>
            <w:r w:rsidRPr="001B7A83">
              <w:rPr>
                <w:rFonts w:cs="Times New Roman"/>
                <w:i/>
                <w:iCs/>
                <w:szCs w:val="24"/>
              </w:rPr>
              <w:t xml:space="preserve">I. sexdentatus </w:t>
            </w:r>
            <w:r w:rsidRPr="001B7A83">
              <w:rPr>
                <w:rFonts w:eastAsia="CharisSIL" w:cs="Times New Roman"/>
                <w:szCs w:val="24"/>
              </w:rPr>
              <w:t>suitability</w:t>
            </w:r>
            <w:bookmarkEnd w:id="5"/>
          </w:p>
        </w:tc>
        <w:tc>
          <w:tcPr>
            <w:tcW w:w="568" w:type="pct"/>
            <w:vMerge/>
          </w:tcPr>
          <w:p w14:paraId="60314959" w14:textId="77777777" w:rsidR="00807CEB" w:rsidRPr="001B7A83" w:rsidRDefault="00807CEB" w:rsidP="00994B3E">
            <w:pPr>
              <w:spacing w:before="0" w:after="0"/>
              <w:rPr>
                <w:rFonts w:cs="Times New Roman"/>
                <w:szCs w:val="24"/>
              </w:rPr>
            </w:pPr>
          </w:p>
        </w:tc>
      </w:tr>
      <w:tr w:rsidR="00807CEB" w:rsidRPr="001B7A83" w14:paraId="53F3A568" w14:textId="77777777" w:rsidTr="00550F88">
        <w:tc>
          <w:tcPr>
            <w:tcW w:w="303" w:type="pct"/>
          </w:tcPr>
          <w:p w14:paraId="3A5087FF" w14:textId="77777777" w:rsidR="00807CEB" w:rsidRPr="001B7A83" w:rsidRDefault="00807CEB" w:rsidP="00994B3E">
            <w:pPr>
              <w:spacing w:before="0" w:after="0"/>
              <w:rPr>
                <w:rFonts w:cs="Times New Roman"/>
                <w:szCs w:val="24"/>
              </w:rPr>
            </w:pPr>
            <w:r w:rsidRPr="001B7A83">
              <w:rPr>
                <w:rFonts w:cs="Times New Roman"/>
                <w:szCs w:val="24"/>
              </w:rPr>
              <w:t>4</w:t>
            </w:r>
          </w:p>
        </w:tc>
        <w:tc>
          <w:tcPr>
            <w:tcW w:w="1145" w:type="pct"/>
          </w:tcPr>
          <w:p w14:paraId="3E7E231E"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Pine caterpillars </w:t>
            </w:r>
            <w:r>
              <w:rPr>
                <w:rFonts w:cs="Times New Roman"/>
                <w:szCs w:val="24"/>
              </w:rPr>
              <w:t>(</w:t>
            </w:r>
            <w:r w:rsidRPr="001B7A83">
              <w:rPr>
                <w:rFonts w:cs="Times New Roman"/>
                <w:i/>
                <w:iCs/>
                <w:szCs w:val="24"/>
              </w:rPr>
              <w:t>Dendrolimus spp.</w:t>
            </w:r>
            <w:r>
              <w:rPr>
                <w:rFonts w:cs="Times New Roman"/>
                <w:szCs w:val="24"/>
              </w:rPr>
              <w:t>)</w:t>
            </w:r>
            <w:r w:rsidRPr="001B7A83">
              <w:rPr>
                <w:rFonts w:cs="Times New Roman"/>
                <w:szCs w:val="24"/>
              </w:rPr>
              <w:t xml:space="preserve"> on </w:t>
            </w:r>
            <w:r w:rsidRPr="001B7A83">
              <w:rPr>
                <w:rFonts w:cs="Times New Roman"/>
                <w:i/>
                <w:iCs/>
                <w:szCs w:val="24"/>
              </w:rPr>
              <w:t>Pinus thunbergii, Pinus densiflora</w:t>
            </w:r>
            <w:r w:rsidRPr="001B7A83">
              <w:rPr>
                <w:rFonts w:cs="Times New Roman"/>
                <w:szCs w:val="24"/>
              </w:rPr>
              <w:t xml:space="preserve"> and </w:t>
            </w:r>
            <w:r w:rsidRPr="001B7A83">
              <w:rPr>
                <w:rFonts w:cs="Times New Roman"/>
                <w:i/>
                <w:iCs/>
                <w:szCs w:val="24"/>
              </w:rPr>
              <w:t>Platycladus orientalis</w:t>
            </w:r>
            <w:r w:rsidRPr="001B7A83">
              <w:rPr>
                <w:rFonts w:cs="Times New Roman"/>
                <w:szCs w:val="24"/>
              </w:rPr>
              <w:t xml:space="preserve"> forest</w:t>
            </w:r>
          </w:p>
        </w:tc>
        <w:tc>
          <w:tcPr>
            <w:tcW w:w="466" w:type="pct"/>
          </w:tcPr>
          <w:p w14:paraId="08161BCE" w14:textId="77777777" w:rsidR="00807CEB" w:rsidRPr="001B7A83" w:rsidRDefault="00807CEB" w:rsidP="00994B3E">
            <w:pPr>
              <w:spacing w:before="0" w:after="0"/>
              <w:rPr>
                <w:rFonts w:cs="Times New Roman"/>
                <w:szCs w:val="24"/>
              </w:rPr>
            </w:pPr>
            <w:r w:rsidRPr="001B7A83">
              <w:rPr>
                <w:rFonts w:cs="Times New Roman"/>
                <w:szCs w:val="24"/>
              </w:rPr>
              <w:t xml:space="preserve">Shan dong, China </w:t>
            </w:r>
          </w:p>
        </w:tc>
        <w:tc>
          <w:tcPr>
            <w:tcW w:w="804" w:type="pct"/>
          </w:tcPr>
          <w:p w14:paraId="53356282" w14:textId="77777777" w:rsidR="00807CEB" w:rsidRPr="001B7A83" w:rsidRDefault="00807CEB" w:rsidP="00994B3E">
            <w:pPr>
              <w:spacing w:before="0" w:after="0"/>
              <w:rPr>
                <w:rFonts w:cs="Times New Roman"/>
                <w:szCs w:val="24"/>
              </w:rPr>
            </w:pPr>
            <w:r w:rsidRPr="001B7A83">
              <w:rPr>
                <w:rFonts w:cs="Times New Roman"/>
                <w:szCs w:val="24"/>
              </w:rPr>
              <w:t xml:space="preserve">Drought </w:t>
            </w:r>
            <w:r>
              <w:rPr>
                <w:rFonts w:cs="Times New Roman"/>
                <w:szCs w:val="24"/>
              </w:rPr>
              <w:t>(</w:t>
            </w:r>
            <w:r w:rsidRPr="001B7A83">
              <w:rPr>
                <w:rFonts w:cs="Times New Roman"/>
                <w:szCs w:val="24"/>
              </w:rPr>
              <w:t>Standard precipitation index</w:t>
            </w:r>
            <w:r>
              <w:rPr>
                <w:rFonts w:cs="Times New Roman"/>
                <w:szCs w:val="24"/>
              </w:rPr>
              <w:t>)</w:t>
            </w:r>
            <w:r w:rsidRPr="001B7A83">
              <w:rPr>
                <w:rFonts w:cs="Times New Roman"/>
                <w:szCs w:val="24"/>
              </w:rPr>
              <w:t xml:space="preserve"> </w:t>
            </w:r>
          </w:p>
        </w:tc>
        <w:tc>
          <w:tcPr>
            <w:tcW w:w="1714" w:type="pct"/>
          </w:tcPr>
          <w:p w14:paraId="421109AA"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The area affected and intensity of outbreak decreased with increasing precipitation, drought significantly increased outbreak</w:t>
            </w:r>
          </w:p>
        </w:tc>
        <w:tc>
          <w:tcPr>
            <w:tcW w:w="568" w:type="pct"/>
          </w:tcPr>
          <w:p w14:paraId="22ACA2F0" w14:textId="77777777" w:rsidR="00807CEB" w:rsidRPr="001B7A83" w:rsidRDefault="00807CEB" w:rsidP="00994B3E">
            <w:pPr>
              <w:spacing w:before="0" w:after="0"/>
              <w:rPr>
                <w:rFonts w:cs="Times New Roman"/>
                <w:szCs w:val="24"/>
              </w:rPr>
            </w:pPr>
            <w:r w:rsidRPr="001B7A83">
              <w:rPr>
                <w:rFonts w:cs="Times New Roman"/>
                <w:noProof/>
                <w:szCs w:val="24"/>
              </w:rPr>
              <w:t>(Bao et al., 2019)</w:t>
            </w:r>
          </w:p>
        </w:tc>
      </w:tr>
      <w:tr w:rsidR="00807CEB" w:rsidRPr="001B7A83" w14:paraId="139CB4C0" w14:textId="77777777" w:rsidTr="00550F88">
        <w:tc>
          <w:tcPr>
            <w:tcW w:w="303" w:type="pct"/>
          </w:tcPr>
          <w:p w14:paraId="451D66EA" w14:textId="77777777" w:rsidR="00807CEB" w:rsidRPr="001B7A83" w:rsidRDefault="00807CEB" w:rsidP="00994B3E">
            <w:pPr>
              <w:spacing w:before="0" w:after="0"/>
              <w:rPr>
                <w:rFonts w:cs="Times New Roman"/>
                <w:szCs w:val="24"/>
              </w:rPr>
            </w:pPr>
            <w:r w:rsidRPr="001B7A83">
              <w:rPr>
                <w:rFonts w:cs="Times New Roman"/>
                <w:szCs w:val="24"/>
              </w:rPr>
              <w:lastRenderedPageBreak/>
              <w:t>5</w:t>
            </w:r>
          </w:p>
        </w:tc>
        <w:tc>
          <w:tcPr>
            <w:tcW w:w="1145" w:type="pct"/>
          </w:tcPr>
          <w:p w14:paraId="1401FA93"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 xml:space="preserve">Sirex woodwasp </w:t>
            </w:r>
            <w:r>
              <w:rPr>
                <w:rFonts w:cs="Times New Roman"/>
                <w:szCs w:val="24"/>
                <w:shd w:val="clear" w:color="auto" w:fill="FFFFFF"/>
              </w:rPr>
              <w:t>(</w:t>
            </w:r>
            <w:r w:rsidRPr="001B7A83">
              <w:rPr>
                <w:rFonts w:cs="Times New Roman"/>
                <w:i/>
                <w:iCs/>
                <w:szCs w:val="24"/>
              </w:rPr>
              <w:t>Sirex noctilio</w:t>
            </w:r>
            <w:r>
              <w:rPr>
                <w:rFonts w:cs="Times New Roman"/>
                <w:szCs w:val="24"/>
              </w:rPr>
              <w:t>)</w:t>
            </w:r>
            <w:r w:rsidRPr="001B7A83">
              <w:rPr>
                <w:rFonts w:cs="Times New Roman"/>
                <w:szCs w:val="24"/>
              </w:rPr>
              <w:t xml:space="preserve"> on </w:t>
            </w:r>
            <w:r w:rsidRPr="001B7A83">
              <w:rPr>
                <w:rFonts w:cs="Times New Roman"/>
                <w:i/>
                <w:iCs/>
                <w:szCs w:val="24"/>
              </w:rPr>
              <w:t>Pinus spp.</w:t>
            </w:r>
          </w:p>
        </w:tc>
        <w:tc>
          <w:tcPr>
            <w:tcW w:w="466" w:type="pct"/>
          </w:tcPr>
          <w:p w14:paraId="2AF68B88" w14:textId="77777777" w:rsidR="00807CEB" w:rsidRPr="001B7A83" w:rsidRDefault="00807CEB" w:rsidP="00994B3E">
            <w:pPr>
              <w:spacing w:before="0" w:after="0"/>
              <w:rPr>
                <w:rFonts w:cs="Times New Roman"/>
                <w:szCs w:val="24"/>
              </w:rPr>
            </w:pPr>
            <w:r w:rsidRPr="001B7A83">
              <w:rPr>
                <w:rFonts w:cs="Times New Roman"/>
                <w:szCs w:val="24"/>
              </w:rPr>
              <w:t>Argentina</w:t>
            </w:r>
          </w:p>
        </w:tc>
        <w:tc>
          <w:tcPr>
            <w:tcW w:w="804" w:type="pct"/>
          </w:tcPr>
          <w:p w14:paraId="4F53A7BD" w14:textId="77777777" w:rsidR="00807CEB" w:rsidRPr="001B7A83" w:rsidRDefault="00807CEB" w:rsidP="00994B3E">
            <w:pPr>
              <w:spacing w:before="0" w:after="0"/>
              <w:rPr>
                <w:rFonts w:cs="Times New Roman"/>
                <w:szCs w:val="24"/>
              </w:rPr>
            </w:pPr>
            <w:r w:rsidRPr="001B7A83">
              <w:rPr>
                <w:rFonts w:cs="Times New Roman"/>
                <w:szCs w:val="24"/>
              </w:rPr>
              <w:t xml:space="preserve">Drought </w:t>
            </w:r>
          </w:p>
        </w:tc>
        <w:tc>
          <w:tcPr>
            <w:tcW w:w="1714" w:type="pct"/>
          </w:tcPr>
          <w:p w14:paraId="5756D480" w14:textId="77777777" w:rsidR="00807CEB" w:rsidRPr="001B7A83" w:rsidRDefault="00807CEB" w:rsidP="00994B3E">
            <w:pPr>
              <w:spacing w:before="0" w:after="0"/>
              <w:rPr>
                <w:rFonts w:cs="Times New Roman"/>
                <w:szCs w:val="24"/>
              </w:rPr>
            </w:pPr>
            <w:r w:rsidRPr="001B7A83">
              <w:rPr>
                <w:rFonts w:cs="Times New Roman"/>
                <w:szCs w:val="24"/>
              </w:rPr>
              <w:t xml:space="preserve">Affected trees and the resulting mortality increased with an increase in drought severity </w:t>
            </w:r>
          </w:p>
        </w:tc>
        <w:tc>
          <w:tcPr>
            <w:tcW w:w="568" w:type="pct"/>
          </w:tcPr>
          <w:p w14:paraId="39232058" w14:textId="77777777" w:rsidR="00807CEB" w:rsidRPr="001B7A83" w:rsidRDefault="00807CEB" w:rsidP="00994B3E">
            <w:pPr>
              <w:spacing w:before="0" w:after="0"/>
              <w:rPr>
                <w:rFonts w:cs="Times New Roman"/>
                <w:szCs w:val="24"/>
              </w:rPr>
            </w:pPr>
            <w:r w:rsidRPr="001B7A83">
              <w:rPr>
                <w:rFonts w:cs="Times New Roman"/>
                <w:noProof/>
                <w:szCs w:val="24"/>
              </w:rPr>
              <w:t>(Lantschner et al., 2019)</w:t>
            </w:r>
          </w:p>
        </w:tc>
      </w:tr>
      <w:tr w:rsidR="00807CEB" w:rsidRPr="001B7A83" w14:paraId="32455266" w14:textId="77777777" w:rsidTr="00550F88">
        <w:tc>
          <w:tcPr>
            <w:tcW w:w="303" w:type="pct"/>
          </w:tcPr>
          <w:p w14:paraId="7DCEE8FC" w14:textId="77777777" w:rsidR="00807CEB" w:rsidRPr="001B7A83" w:rsidRDefault="00807CEB" w:rsidP="00994B3E">
            <w:pPr>
              <w:spacing w:before="0" w:after="0"/>
              <w:rPr>
                <w:rFonts w:cs="Times New Roman"/>
                <w:szCs w:val="24"/>
              </w:rPr>
            </w:pPr>
            <w:r w:rsidRPr="001B7A83">
              <w:rPr>
                <w:rFonts w:cs="Times New Roman"/>
                <w:szCs w:val="24"/>
              </w:rPr>
              <w:t>6</w:t>
            </w:r>
          </w:p>
        </w:tc>
        <w:tc>
          <w:tcPr>
            <w:tcW w:w="1145" w:type="pct"/>
          </w:tcPr>
          <w:p w14:paraId="05CD1771" w14:textId="77777777" w:rsidR="00807CEB" w:rsidRPr="001B7A83" w:rsidRDefault="00807CEB" w:rsidP="00994B3E">
            <w:pPr>
              <w:spacing w:before="0" w:after="0"/>
              <w:rPr>
                <w:rFonts w:cs="Times New Roman"/>
                <w:szCs w:val="24"/>
              </w:rPr>
            </w:pPr>
            <w:r w:rsidRPr="001B7A83">
              <w:rPr>
                <w:rStyle w:val="title-text"/>
                <w:rFonts w:cs="Times New Roman"/>
                <w:szCs w:val="24"/>
              </w:rPr>
              <w:t xml:space="preserve">Eurasian spruce bark beetle </w:t>
            </w:r>
            <w:r>
              <w:rPr>
                <w:rStyle w:val="title-text"/>
                <w:rFonts w:cs="Times New Roman"/>
                <w:szCs w:val="24"/>
              </w:rPr>
              <w:t>(</w:t>
            </w:r>
            <w:r w:rsidRPr="001B7A83">
              <w:rPr>
                <w:rFonts w:cs="Times New Roman"/>
                <w:i/>
                <w:iCs/>
                <w:szCs w:val="24"/>
              </w:rPr>
              <w:t>Ips typographus</w:t>
            </w:r>
            <w:r>
              <w:rPr>
                <w:rFonts w:cs="Times New Roman"/>
                <w:szCs w:val="24"/>
              </w:rPr>
              <w:t>)</w:t>
            </w:r>
            <w:r w:rsidRPr="001B7A83">
              <w:rPr>
                <w:rFonts w:cs="Times New Roman"/>
                <w:szCs w:val="24"/>
              </w:rPr>
              <w:t xml:space="preserve"> on Norway Spruce </w:t>
            </w:r>
            <w:r>
              <w:rPr>
                <w:rFonts w:cs="Times New Roman"/>
                <w:szCs w:val="24"/>
              </w:rPr>
              <w:t>(</w:t>
            </w:r>
            <w:r w:rsidRPr="001B7A83">
              <w:rPr>
                <w:rFonts w:cs="Times New Roman"/>
                <w:i/>
                <w:iCs/>
                <w:szCs w:val="24"/>
              </w:rPr>
              <w:t>Picea abies</w:t>
            </w:r>
            <w:r>
              <w:rPr>
                <w:rFonts w:cs="Times New Roman"/>
                <w:szCs w:val="24"/>
              </w:rPr>
              <w:t>)</w:t>
            </w:r>
          </w:p>
        </w:tc>
        <w:tc>
          <w:tcPr>
            <w:tcW w:w="466" w:type="pct"/>
          </w:tcPr>
          <w:p w14:paraId="28090253" w14:textId="77777777" w:rsidR="00807CEB" w:rsidRPr="001B7A83" w:rsidRDefault="00807CEB" w:rsidP="00994B3E">
            <w:pPr>
              <w:spacing w:before="0" w:after="0"/>
              <w:rPr>
                <w:rFonts w:cs="Times New Roman"/>
                <w:szCs w:val="24"/>
              </w:rPr>
            </w:pPr>
            <w:r w:rsidRPr="001B7A83">
              <w:rPr>
                <w:rFonts w:cs="Times New Roman"/>
                <w:szCs w:val="24"/>
              </w:rPr>
              <w:t>Eight European Countries</w:t>
            </w:r>
          </w:p>
        </w:tc>
        <w:tc>
          <w:tcPr>
            <w:tcW w:w="804" w:type="pct"/>
          </w:tcPr>
          <w:p w14:paraId="7CAAED6F" w14:textId="77777777" w:rsidR="00807CEB" w:rsidRPr="001B7A83" w:rsidRDefault="00807CEB" w:rsidP="00994B3E">
            <w:pPr>
              <w:spacing w:before="0" w:after="0"/>
              <w:rPr>
                <w:rFonts w:cs="Times New Roman"/>
                <w:szCs w:val="24"/>
              </w:rPr>
            </w:pPr>
            <w:r w:rsidRPr="001B7A83">
              <w:rPr>
                <w:rFonts w:cs="Times New Roman"/>
                <w:szCs w:val="24"/>
              </w:rPr>
              <w:t xml:space="preserve">Rainfall and temperature </w:t>
            </w:r>
          </w:p>
        </w:tc>
        <w:tc>
          <w:tcPr>
            <w:tcW w:w="1714" w:type="pct"/>
          </w:tcPr>
          <w:p w14:paraId="4463BFDF" w14:textId="77777777" w:rsidR="00807CEB" w:rsidRPr="001B7A83" w:rsidRDefault="00807CEB" w:rsidP="00994B3E">
            <w:pPr>
              <w:spacing w:before="0" w:after="0"/>
              <w:rPr>
                <w:rFonts w:cs="Times New Roman"/>
                <w:szCs w:val="24"/>
              </w:rPr>
            </w:pPr>
            <w:r w:rsidRPr="001B7A83">
              <w:rPr>
                <w:rFonts w:cs="Times New Roman"/>
                <w:szCs w:val="24"/>
              </w:rPr>
              <w:t xml:space="preserve">The volume of standing dead trees in relation to </w:t>
            </w:r>
            <w:r w:rsidRPr="001B7A83">
              <w:rPr>
                <w:rFonts w:cs="Times New Roman"/>
                <w:i/>
                <w:iCs/>
                <w:szCs w:val="24"/>
              </w:rPr>
              <w:t>I. typographus</w:t>
            </w:r>
            <w:r w:rsidRPr="001B7A83">
              <w:rPr>
                <w:rFonts w:cs="Times New Roman"/>
                <w:szCs w:val="24"/>
              </w:rPr>
              <w:t xml:space="preserve"> infestation increased with a decrease in rainfall and an increase in summer temperature</w:t>
            </w:r>
          </w:p>
        </w:tc>
        <w:tc>
          <w:tcPr>
            <w:tcW w:w="568" w:type="pct"/>
          </w:tcPr>
          <w:p w14:paraId="41C4B44A" w14:textId="77777777" w:rsidR="00807CEB" w:rsidRPr="001B7A83" w:rsidRDefault="00807CEB" w:rsidP="00994B3E">
            <w:pPr>
              <w:spacing w:before="0" w:after="0"/>
              <w:rPr>
                <w:rFonts w:cs="Times New Roman"/>
                <w:szCs w:val="24"/>
              </w:rPr>
            </w:pPr>
            <w:r w:rsidRPr="001B7A83">
              <w:rPr>
                <w:rFonts w:cs="Times New Roman"/>
                <w:noProof/>
                <w:szCs w:val="24"/>
              </w:rPr>
              <w:t>(Marini et al., 2017)</w:t>
            </w:r>
          </w:p>
        </w:tc>
      </w:tr>
      <w:tr w:rsidR="00807CEB" w:rsidRPr="001B7A83" w14:paraId="48AB972B" w14:textId="77777777" w:rsidTr="00550F88">
        <w:tc>
          <w:tcPr>
            <w:tcW w:w="303" w:type="pct"/>
          </w:tcPr>
          <w:p w14:paraId="2876F2E4" w14:textId="77777777" w:rsidR="00807CEB" w:rsidRPr="001B7A83" w:rsidRDefault="00807CEB" w:rsidP="00994B3E">
            <w:pPr>
              <w:spacing w:before="0" w:after="0"/>
              <w:rPr>
                <w:rFonts w:cs="Times New Roman"/>
                <w:szCs w:val="24"/>
              </w:rPr>
            </w:pPr>
            <w:r w:rsidRPr="001B7A83">
              <w:rPr>
                <w:rFonts w:cs="Times New Roman"/>
                <w:szCs w:val="24"/>
              </w:rPr>
              <w:t>7</w:t>
            </w:r>
          </w:p>
        </w:tc>
        <w:tc>
          <w:tcPr>
            <w:tcW w:w="1145" w:type="pct"/>
          </w:tcPr>
          <w:p w14:paraId="7650D484" w14:textId="77777777" w:rsidR="00807CEB" w:rsidRPr="001B7A83" w:rsidRDefault="00807CEB" w:rsidP="00994B3E">
            <w:pPr>
              <w:spacing w:before="0" w:after="0"/>
              <w:rPr>
                <w:rFonts w:cs="Times New Roman"/>
                <w:szCs w:val="24"/>
              </w:rPr>
            </w:pPr>
            <w:r w:rsidRPr="001B7A83">
              <w:rPr>
                <w:rStyle w:val="title-text"/>
                <w:rFonts w:cs="Times New Roman"/>
                <w:szCs w:val="24"/>
              </w:rPr>
              <w:t xml:space="preserve">Eurasian spruce bark beetle </w:t>
            </w:r>
            <w:r>
              <w:rPr>
                <w:rStyle w:val="title-text"/>
                <w:rFonts w:cs="Times New Roman"/>
                <w:szCs w:val="24"/>
              </w:rPr>
              <w:t>(</w:t>
            </w:r>
            <w:r w:rsidRPr="001B7A83">
              <w:rPr>
                <w:rFonts w:cs="Times New Roman"/>
                <w:i/>
                <w:iCs/>
                <w:szCs w:val="24"/>
              </w:rPr>
              <w:t>I. typographus</w:t>
            </w:r>
            <w:r>
              <w:rPr>
                <w:rFonts w:cs="Times New Roman"/>
                <w:szCs w:val="24"/>
              </w:rPr>
              <w:t>)</w:t>
            </w:r>
            <w:r w:rsidRPr="001B7A83">
              <w:rPr>
                <w:rFonts w:cs="Times New Roman"/>
                <w:szCs w:val="24"/>
              </w:rPr>
              <w:t xml:space="preserve"> on Norway Spruce </w:t>
            </w:r>
            <w:r>
              <w:rPr>
                <w:rFonts w:cs="Times New Roman"/>
                <w:szCs w:val="24"/>
              </w:rPr>
              <w:t>(</w:t>
            </w:r>
            <w:r w:rsidRPr="001B7A83">
              <w:rPr>
                <w:rFonts w:cs="Times New Roman"/>
                <w:i/>
                <w:iCs/>
                <w:szCs w:val="24"/>
              </w:rPr>
              <w:t>P. abies</w:t>
            </w:r>
            <w:r>
              <w:rPr>
                <w:rFonts w:cs="Times New Roman"/>
                <w:szCs w:val="24"/>
              </w:rPr>
              <w:t>)</w:t>
            </w:r>
          </w:p>
        </w:tc>
        <w:tc>
          <w:tcPr>
            <w:tcW w:w="466" w:type="pct"/>
          </w:tcPr>
          <w:p w14:paraId="15F5B4EE" w14:textId="77777777" w:rsidR="00807CEB" w:rsidRPr="001B7A83" w:rsidRDefault="00807CEB" w:rsidP="00994B3E">
            <w:pPr>
              <w:spacing w:before="0" w:after="0"/>
              <w:rPr>
                <w:rFonts w:cs="Times New Roman"/>
                <w:szCs w:val="24"/>
              </w:rPr>
            </w:pPr>
            <w:r w:rsidRPr="001B7A83">
              <w:rPr>
                <w:rFonts w:cs="Times New Roman"/>
                <w:szCs w:val="24"/>
              </w:rPr>
              <w:t xml:space="preserve">Slovakia </w:t>
            </w:r>
          </w:p>
        </w:tc>
        <w:tc>
          <w:tcPr>
            <w:tcW w:w="804" w:type="pct"/>
          </w:tcPr>
          <w:p w14:paraId="0E2AD45F" w14:textId="77777777" w:rsidR="00807CEB" w:rsidRPr="001B7A83" w:rsidRDefault="00807CEB" w:rsidP="00994B3E">
            <w:pPr>
              <w:spacing w:before="0" w:after="0"/>
              <w:rPr>
                <w:rFonts w:cs="Times New Roman"/>
                <w:szCs w:val="24"/>
              </w:rPr>
            </w:pPr>
            <w:r w:rsidRPr="001B7A83">
              <w:rPr>
                <w:rFonts w:cs="Times New Roman"/>
                <w:szCs w:val="24"/>
              </w:rPr>
              <w:t>Temperature</w:t>
            </w:r>
          </w:p>
        </w:tc>
        <w:tc>
          <w:tcPr>
            <w:tcW w:w="1714" w:type="pct"/>
          </w:tcPr>
          <w:p w14:paraId="1C22060C" w14:textId="77777777" w:rsidR="00807CEB" w:rsidRPr="001B7A83" w:rsidRDefault="00807CEB" w:rsidP="00994B3E">
            <w:pPr>
              <w:spacing w:before="0" w:after="0"/>
              <w:rPr>
                <w:rFonts w:cs="Times New Roman"/>
                <w:szCs w:val="24"/>
              </w:rPr>
            </w:pPr>
            <w:r w:rsidRPr="001B7A83">
              <w:rPr>
                <w:rFonts w:cs="Times New Roman"/>
                <w:szCs w:val="24"/>
              </w:rPr>
              <w:t xml:space="preserve">Infestation rate increased with an increasing temperature up to a certain threshold and then decreased </w:t>
            </w:r>
          </w:p>
        </w:tc>
        <w:tc>
          <w:tcPr>
            <w:tcW w:w="568" w:type="pct"/>
          </w:tcPr>
          <w:p w14:paraId="604EC36A" w14:textId="77777777" w:rsidR="00807CEB" w:rsidRPr="001B7A83" w:rsidRDefault="00807CEB" w:rsidP="00994B3E">
            <w:pPr>
              <w:spacing w:before="0" w:after="0"/>
              <w:rPr>
                <w:rFonts w:cs="Times New Roman"/>
                <w:szCs w:val="24"/>
              </w:rPr>
            </w:pPr>
            <w:r w:rsidRPr="001B7A83">
              <w:rPr>
                <w:rFonts w:cs="Times New Roman"/>
                <w:noProof/>
                <w:szCs w:val="24"/>
              </w:rPr>
              <w:t>(Mezei et al., 2017)</w:t>
            </w:r>
          </w:p>
        </w:tc>
      </w:tr>
      <w:tr w:rsidR="00807CEB" w:rsidRPr="001B7A83" w14:paraId="241B2DC9" w14:textId="77777777" w:rsidTr="00550F88">
        <w:tc>
          <w:tcPr>
            <w:tcW w:w="303" w:type="pct"/>
            <w:vMerge w:val="restart"/>
          </w:tcPr>
          <w:p w14:paraId="79D32868" w14:textId="77777777" w:rsidR="00807CEB" w:rsidRPr="001B7A83" w:rsidRDefault="00807CEB" w:rsidP="00994B3E">
            <w:pPr>
              <w:spacing w:before="0" w:after="0"/>
              <w:rPr>
                <w:rFonts w:cs="Times New Roman"/>
                <w:szCs w:val="24"/>
              </w:rPr>
            </w:pPr>
            <w:r w:rsidRPr="001B7A83">
              <w:rPr>
                <w:rFonts w:cs="Times New Roman"/>
                <w:szCs w:val="24"/>
              </w:rPr>
              <w:t>8</w:t>
            </w:r>
          </w:p>
        </w:tc>
        <w:tc>
          <w:tcPr>
            <w:tcW w:w="1145" w:type="pct"/>
            <w:vMerge w:val="restart"/>
          </w:tcPr>
          <w:p w14:paraId="34C20B2D" w14:textId="77777777" w:rsidR="00807CEB" w:rsidRPr="001B7A83" w:rsidRDefault="00807CEB" w:rsidP="00994B3E">
            <w:pPr>
              <w:spacing w:before="0" w:after="0"/>
              <w:rPr>
                <w:rFonts w:cs="Times New Roman"/>
                <w:szCs w:val="24"/>
              </w:rPr>
            </w:pPr>
            <w:bookmarkStart w:id="6" w:name="_Hlk40361439"/>
            <w:r w:rsidRPr="001B7A83">
              <w:rPr>
                <w:rFonts w:cs="Times New Roman"/>
                <w:szCs w:val="24"/>
              </w:rPr>
              <w:t xml:space="preserve">Mountain pine beetle </w:t>
            </w:r>
            <w:r>
              <w:rPr>
                <w:rFonts w:cs="Times New Roman"/>
                <w:szCs w:val="24"/>
              </w:rPr>
              <w:t>(</w:t>
            </w:r>
            <w:r w:rsidRPr="001B7A83">
              <w:rPr>
                <w:rFonts w:cs="Times New Roman"/>
                <w:i/>
                <w:iCs/>
                <w:szCs w:val="24"/>
              </w:rPr>
              <w:t>Dendroctonus ponderosae</w:t>
            </w:r>
            <w:r>
              <w:rPr>
                <w:rFonts w:cs="Times New Roman"/>
                <w:szCs w:val="24"/>
              </w:rPr>
              <w:t>)</w:t>
            </w:r>
            <w:r w:rsidRPr="001B7A83">
              <w:rPr>
                <w:rFonts w:cs="Times New Roman"/>
                <w:szCs w:val="24"/>
              </w:rPr>
              <w:t xml:space="preserve"> on lodgepole </w:t>
            </w:r>
            <w:r>
              <w:rPr>
                <w:rFonts w:cs="Times New Roman"/>
                <w:szCs w:val="24"/>
              </w:rPr>
              <w:t>(</w:t>
            </w:r>
            <w:r w:rsidRPr="001B7A83">
              <w:rPr>
                <w:rFonts w:cs="Times New Roman"/>
                <w:i/>
                <w:iCs/>
                <w:szCs w:val="24"/>
              </w:rPr>
              <w:t>Pinus contorta</w:t>
            </w:r>
            <w:r>
              <w:rPr>
                <w:rFonts w:cs="Times New Roman"/>
                <w:szCs w:val="24"/>
              </w:rPr>
              <w:t>)</w:t>
            </w:r>
            <w:bookmarkEnd w:id="6"/>
            <w:r w:rsidRPr="001B7A83">
              <w:rPr>
                <w:rFonts w:cs="Times New Roman"/>
                <w:szCs w:val="24"/>
              </w:rPr>
              <w:t xml:space="preserve"> and whitebark pine </w:t>
            </w:r>
            <w:r>
              <w:rPr>
                <w:rFonts w:cs="Times New Roman"/>
                <w:szCs w:val="24"/>
              </w:rPr>
              <w:t>(</w:t>
            </w:r>
            <w:r w:rsidRPr="001B7A83">
              <w:rPr>
                <w:rFonts w:cs="Times New Roman"/>
                <w:i/>
                <w:iCs/>
                <w:szCs w:val="24"/>
              </w:rPr>
              <w:t>P. albicaulis</w:t>
            </w:r>
            <w:r>
              <w:rPr>
                <w:rFonts w:cs="Times New Roman"/>
                <w:szCs w:val="24"/>
              </w:rPr>
              <w:t>)</w:t>
            </w:r>
          </w:p>
        </w:tc>
        <w:tc>
          <w:tcPr>
            <w:tcW w:w="466" w:type="pct"/>
            <w:vMerge w:val="restart"/>
          </w:tcPr>
          <w:p w14:paraId="13339EAF" w14:textId="77777777" w:rsidR="00807CEB" w:rsidRPr="001B7A83" w:rsidRDefault="00807CEB" w:rsidP="00994B3E">
            <w:pPr>
              <w:spacing w:before="0" w:after="0"/>
              <w:rPr>
                <w:rFonts w:cs="Times New Roman"/>
                <w:szCs w:val="24"/>
              </w:rPr>
            </w:pPr>
            <w:r w:rsidRPr="001B7A83">
              <w:rPr>
                <w:rFonts w:cs="Times New Roman"/>
                <w:szCs w:val="24"/>
              </w:rPr>
              <w:t>Western USA</w:t>
            </w:r>
          </w:p>
        </w:tc>
        <w:tc>
          <w:tcPr>
            <w:tcW w:w="804" w:type="pct"/>
          </w:tcPr>
          <w:p w14:paraId="3E5B512D"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50460EA1"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Outbreaks occurred during relatively warmer years including relatively warmer winters which may improve winter survival of insects</w:t>
            </w:r>
          </w:p>
        </w:tc>
        <w:tc>
          <w:tcPr>
            <w:tcW w:w="568" w:type="pct"/>
            <w:vMerge w:val="restart"/>
          </w:tcPr>
          <w:p w14:paraId="2AAC03D1" w14:textId="77777777" w:rsidR="00807CEB" w:rsidRPr="001B7A83" w:rsidRDefault="00807CEB" w:rsidP="00994B3E">
            <w:pPr>
              <w:spacing w:before="0" w:after="0"/>
              <w:rPr>
                <w:rFonts w:cs="Times New Roman"/>
                <w:szCs w:val="24"/>
              </w:rPr>
            </w:pPr>
            <w:r w:rsidRPr="001B7A83">
              <w:rPr>
                <w:rFonts w:cs="Times New Roman"/>
                <w:noProof/>
                <w:szCs w:val="24"/>
              </w:rPr>
              <w:t>(Creeden et al., 2014; Buotte et al., 2016; 2017)</w:t>
            </w:r>
          </w:p>
        </w:tc>
      </w:tr>
      <w:tr w:rsidR="00807CEB" w:rsidRPr="001B7A83" w14:paraId="54EB4AC7" w14:textId="77777777" w:rsidTr="00550F88">
        <w:tc>
          <w:tcPr>
            <w:tcW w:w="303" w:type="pct"/>
            <w:vMerge/>
          </w:tcPr>
          <w:p w14:paraId="41B84F16" w14:textId="77777777" w:rsidR="00807CEB" w:rsidRPr="001B7A83" w:rsidRDefault="00807CEB" w:rsidP="00994B3E">
            <w:pPr>
              <w:spacing w:before="0" w:after="0"/>
              <w:rPr>
                <w:rFonts w:cs="Times New Roman"/>
                <w:szCs w:val="24"/>
              </w:rPr>
            </w:pPr>
          </w:p>
        </w:tc>
        <w:tc>
          <w:tcPr>
            <w:tcW w:w="1145" w:type="pct"/>
            <w:vMerge/>
          </w:tcPr>
          <w:p w14:paraId="56BEDB61" w14:textId="77777777" w:rsidR="00807CEB" w:rsidRPr="001B7A83" w:rsidRDefault="00807CEB" w:rsidP="00994B3E">
            <w:pPr>
              <w:spacing w:before="0" w:after="0"/>
              <w:rPr>
                <w:rFonts w:cs="Times New Roman"/>
                <w:szCs w:val="24"/>
              </w:rPr>
            </w:pPr>
          </w:p>
        </w:tc>
        <w:tc>
          <w:tcPr>
            <w:tcW w:w="466" w:type="pct"/>
            <w:vMerge/>
          </w:tcPr>
          <w:p w14:paraId="72F2F0A7" w14:textId="77777777" w:rsidR="00807CEB" w:rsidRPr="001B7A83" w:rsidRDefault="00807CEB" w:rsidP="00994B3E">
            <w:pPr>
              <w:spacing w:before="0" w:after="0"/>
              <w:rPr>
                <w:rFonts w:cs="Times New Roman"/>
                <w:szCs w:val="24"/>
              </w:rPr>
            </w:pPr>
          </w:p>
        </w:tc>
        <w:tc>
          <w:tcPr>
            <w:tcW w:w="804" w:type="pct"/>
          </w:tcPr>
          <w:p w14:paraId="6D071D64" w14:textId="77777777" w:rsidR="00807CEB" w:rsidRPr="001B7A83" w:rsidRDefault="00807CEB" w:rsidP="00994B3E">
            <w:pPr>
              <w:spacing w:before="0" w:after="0"/>
              <w:rPr>
                <w:rFonts w:cs="Times New Roman"/>
                <w:szCs w:val="24"/>
              </w:rPr>
            </w:pPr>
            <w:r w:rsidRPr="001B7A83">
              <w:rPr>
                <w:rFonts w:cs="Times New Roman"/>
                <w:szCs w:val="24"/>
              </w:rPr>
              <w:t xml:space="preserve">Drought </w:t>
            </w:r>
            <w:r>
              <w:rPr>
                <w:rFonts w:cs="Times New Roman"/>
                <w:szCs w:val="24"/>
              </w:rPr>
              <w:t>(</w:t>
            </w:r>
            <w:r w:rsidRPr="001B7A83">
              <w:rPr>
                <w:rFonts w:cs="Times New Roman"/>
                <w:szCs w:val="24"/>
              </w:rPr>
              <w:t>Palmer Drought Severity Index, PDSI</w:t>
            </w:r>
            <w:r>
              <w:rPr>
                <w:rFonts w:cs="Times New Roman"/>
                <w:szCs w:val="24"/>
              </w:rPr>
              <w:t>)</w:t>
            </w:r>
          </w:p>
        </w:tc>
        <w:tc>
          <w:tcPr>
            <w:tcW w:w="1714" w:type="pct"/>
          </w:tcPr>
          <w:p w14:paraId="44FF86BB" w14:textId="77777777" w:rsidR="00807CEB" w:rsidRPr="001B7A83" w:rsidRDefault="00807CEB" w:rsidP="00994B3E">
            <w:pPr>
              <w:spacing w:before="0" w:after="0"/>
              <w:rPr>
                <w:rFonts w:cs="Times New Roman"/>
                <w:szCs w:val="24"/>
              </w:rPr>
            </w:pPr>
            <w:bookmarkStart w:id="7" w:name="_Hlk40362525"/>
            <w:r w:rsidRPr="001B7A83">
              <w:rPr>
                <w:rFonts w:cs="Times New Roman"/>
                <w:szCs w:val="24"/>
              </w:rPr>
              <w:t xml:space="preserve">Multiyear drought preceded and continued during outbreaks and corresponded with increased tree mortality </w:t>
            </w:r>
            <w:bookmarkEnd w:id="7"/>
          </w:p>
        </w:tc>
        <w:tc>
          <w:tcPr>
            <w:tcW w:w="568" w:type="pct"/>
            <w:vMerge/>
          </w:tcPr>
          <w:p w14:paraId="19E08216" w14:textId="77777777" w:rsidR="00807CEB" w:rsidRPr="001B7A83" w:rsidRDefault="00807CEB" w:rsidP="00994B3E">
            <w:pPr>
              <w:spacing w:before="0" w:after="0"/>
              <w:rPr>
                <w:rFonts w:cs="Times New Roman"/>
                <w:szCs w:val="24"/>
              </w:rPr>
            </w:pPr>
          </w:p>
        </w:tc>
      </w:tr>
      <w:tr w:rsidR="00807CEB" w:rsidRPr="001B7A83" w14:paraId="74962616" w14:textId="77777777" w:rsidTr="00550F88">
        <w:tc>
          <w:tcPr>
            <w:tcW w:w="303" w:type="pct"/>
          </w:tcPr>
          <w:p w14:paraId="61A08464" w14:textId="77777777" w:rsidR="00807CEB" w:rsidRPr="001B7A83" w:rsidRDefault="00807CEB" w:rsidP="00994B3E">
            <w:pPr>
              <w:spacing w:before="0" w:after="0"/>
              <w:rPr>
                <w:rFonts w:cs="Times New Roman"/>
                <w:szCs w:val="24"/>
              </w:rPr>
            </w:pPr>
            <w:r w:rsidRPr="001B7A83">
              <w:rPr>
                <w:rFonts w:cs="Times New Roman"/>
                <w:szCs w:val="24"/>
              </w:rPr>
              <w:t>9</w:t>
            </w:r>
          </w:p>
        </w:tc>
        <w:tc>
          <w:tcPr>
            <w:tcW w:w="1145" w:type="pct"/>
          </w:tcPr>
          <w:p w14:paraId="6603D0D5" w14:textId="77777777" w:rsidR="00807CEB" w:rsidRPr="001B7A83" w:rsidRDefault="00807CEB" w:rsidP="00994B3E">
            <w:pPr>
              <w:autoSpaceDE w:val="0"/>
              <w:autoSpaceDN w:val="0"/>
              <w:adjustRightInd w:val="0"/>
              <w:spacing w:before="0" w:after="0"/>
              <w:rPr>
                <w:rFonts w:cs="Times New Roman"/>
                <w:szCs w:val="24"/>
              </w:rPr>
            </w:pPr>
            <w:bookmarkStart w:id="8" w:name="_Hlk40377700"/>
            <w:r w:rsidRPr="001B7A83">
              <w:rPr>
                <w:rFonts w:cs="Times New Roman"/>
                <w:szCs w:val="24"/>
              </w:rPr>
              <w:t>Eurasian spruce bark beetle</w:t>
            </w:r>
          </w:p>
          <w:p w14:paraId="3B6F79C9" w14:textId="77777777" w:rsidR="00807CEB" w:rsidRPr="001B7A83" w:rsidRDefault="00807CEB" w:rsidP="00994B3E">
            <w:pPr>
              <w:autoSpaceDE w:val="0"/>
              <w:autoSpaceDN w:val="0"/>
              <w:adjustRightInd w:val="0"/>
              <w:spacing w:before="0" w:after="0"/>
              <w:rPr>
                <w:rFonts w:cs="Times New Roman"/>
                <w:szCs w:val="24"/>
              </w:rPr>
            </w:pPr>
            <w:r>
              <w:rPr>
                <w:rFonts w:cs="Times New Roman"/>
                <w:szCs w:val="24"/>
              </w:rPr>
              <w:t>(</w:t>
            </w:r>
            <w:r w:rsidRPr="001B7A83">
              <w:rPr>
                <w:rFonts w:cs="Times New Roman"/>
                <w:i/>
                <w:iCs/>
                <w:szCs w:val="24"/>
              </w:rPr>
              <w:t>I. typographus</w:t>
            </w:r>
            <w:r>
              <w:rPr>
                <w:rFonts w:cs="Times New Roman"/>
                <w:szCs w:val="24"/>
              </w:rPr>
              <w:t>)</w:t>
            </w:r>
            <w:r w:rsidRPr="001B7A83">
              <w:rPr>
                <w:rFonts w:cs="Times New Roman"/>
                <w:szCs w:val="24"/>
              </w:rPr>
              <w:t xml:space="preserve"> on Norway spruce </w:t>
            </w:r>
            <w:r>
              <w:rPr>
                <w:rFonts w:cs="Times New Roman"/>
                <w:szCs w:val="24"/>
              </w:rPr>
              <w:t>(</w:t>
            </w:r>
            <w:r w:rsidRPr="001B7A83">
              <w:rPr>
                <w:rFonts w:cs="Times New Roman"/>
                <w:i/>
                <w:iCs/>
                <w:szCs w:val="24"/>
              </w:rPr>
              <w:t>P. abies</w:t>
            </w:r>
            <w:r>
              <w:rPr>
                <w:rFonts w:cs="Times New Roman"/>
                <w:szCs w:val="24"/>
              </w:rPr>
              <w:t>)</w:t>
            </w:r>
          </w:p>
          <w:bookmarkEnd w:id="8"/>
          <w:p w14:paraId="3E9FD7E8" w14:textId="77777777" w:rsidR="00807CEB" w:rsidRPr="001B7A83" w:rsidRDefault="00807CEB" w:rsidP="00994B3E">
            <w:pPr>
              <w:spacing w:before="0" w:after="0"/>
              <w:rPr>
                <w:rFonts w:cs="Times New Roman"/>
                <w:szCs w:val="24"/>
              </w:rPr>
            </w:pPr>
          </w:p>
        </w:tc>
        <w:tc>
          <w:tcPr>
            <w:tcW w:w="466" w:type="pct"/>
          </w:tcPr>
          <w:p w14:paraId="152AA87D" w14:textId="77777777" w:rsidR="00807CEB" w:rsidRPr="001B7A83" w:rsidRDefault="00807CEB" w:rsidP="00994B3E">
            <w:pPr>
              <w:spacing w:before="0" w:after="0"/>
              <w:rPr>
                <w:rFonts w:cs="Times New Roman"/>
                <w:szCs w:val="24"/>
              </w:rPr>
            </w:pPr>
            <w:r w:rsidRPr="001B7A83">
              <w:rPr>
                <w:rFonts w:cs="Times New Roman"/>
                <w:szCs w:val="24"/>
              </w:rPr>
              <w:t xml:space="preserve">Austria </w:t>
            </w:r>
          </w:p>
        </w:tc>
        <w:tc>
          <w:tcPr>
            <w:tcW w:w="804" w:type="pct"/>
          </w:tcPr>
          <w:p w14:paraId="208E88A5" w14:textId="77777777" w:rsidR="00807CEB" w:rsidRPr="001B7A83" w:rsidRDefault="00807CEB" w:rsidP="00994B3E">
            <w:pPr>
              <w:spacing w:before="0" w:after="0"/>
              <w:rPr>
                <w:rFonts w:cs="Times New Roman"/>
                <w:szCs w:val="24"/>
              </w:rPr>
            </w:pPr>
            <w:r w:rsidRPr="001B7A83">
              <w:rPr>
                <w:rFonts w:cs="Times New Roman"/>
                <w:szCs w:val="24"/>
              </w:rPr>
              <w:t xml:space="preserve">Drought </w:t>
            </w:r>
            <w:r>
              <w:rPr>
                <w:rFonts w:cs="Times New Roman"/>
                <w:szCs w:val="24"/>
              </w:rPr>
              <w:t>(</w:t>
            </w:r>
            <w:r w:rsidRPr="001B7A83">
              <w:rPr>
                <w:rFonts w:cs="Times New Roman"/>
                <w:szCs w:val="24"/>
              </w:rPr>
              <w:t>daily transpiration deficit, TDEF</w:t>
            </w:r>
            <w:r>
              <w:rPr>
                <w:rFonts w:cs="Times New Roman"/>
                <w:szCs w:val="24"/>
              </w:rPr>
              <w:t>)</w:t>
            </w:r>
            <w:r w:rsidRPr="001B7A83">
              <w:rPr>
                <w:rFonts w:cs="Times New Roman"/>
                <w:szCs w:val="24"/>
              </w:rPr>
              <w:t xml:space="preserve"> and temperature </w:t>
            </w:r>
          </w:p>
        </w:tc>
        <w:tc>
          <w:tcPr>
            <w:tcW w:w="1714" w:type="pct"/>
          </w:tcPr>
          <w:p w14:paraId="171CF57D" w14:textId="77777777" w:rsidR="00807CEB" w:rsidRPr="001B7A83" w:rsidRDefault="00807CEB" w:rsidP="00994B3E">
            <w:pPr>
              <w:autoSpaceDE w:val="0"/>
              <w:autoSpaceDN w:val="0"/>
              <w:adjustRightInd w:val="0"/>
              <w:spacing w:before="0" w:after="0"/>
              <w:rPr>
                <w:rFonts w:cs="Times New Roman"/>
                <w:szCs w:val="24"/>
              </w:rPr>
            </w:pPr>
            <w:r w:rsidRPr="001B7A83">
              <w:rPr>
                <w:rFonts w:eastAsia="Times New Roman" w:cs="Times New Roman"/>
                <w:szCs w:val="24"/>
                <w:lang w:eastAsia="en-ZA"/>
              </w:rPr>
              <w:t xml:space="preserve">Probability of outbreak increased with drought and an increase in temperature. </w:t>
            </w:r>
            <w:r w:rsidRPr="001B7A83">
              <w:rPr>
                <w:rFonts w:cs="Times New Roman"/>
                <w:szCs w:val="24"/>
              </w:rPr>
              <w:t>Stands in relatively wetter areas were more susceptible to beetle attack during drought than those in drier areas.</w:t>
            </w:r>
          </w:p>
        </w:tc>
        <w:tc>
          <w:tcPr>
            <w:tcW w:w="568" w:type="pct"/>
          </w:tcPr>
          <w:p w14:paraId="4D028431" w14:textId="77777777" w:rsidR="00807CEB" w:rsidRPr="001B7A83" w:rsidRDefault="00807CEB" w:rsidP="00994B3E">
            <w:pPr>
              <w:spacing w:before="0" w:after="0"/>
              <w:rPr>
                <w:rFonts w:cs="Times New Roman"/>
                <w:szCs w:val="24"/>
              </w:rPr>
            </w:pPr>
            <w:r w:rsidRPr="001B7A83">
              <w:rPr>
                <w:rFonts w:cs="Times New Roman"/>
                <w:noProof/>
                <w:szCs w:val="24"/>
              </w:rPr>
              <w:t>(Netherer et al., 2019)</w:t>
            </w:r>
          </w:p>
        </w:tc>
      </w:tr>
      <w:tr w:rsidR="00807CEB" w:rsidRPr="001B7A83" w14:paraId="746F1338" w14:textId="77777777" w:rsidTr="00550F88">
        <w:tc>
          <w:tcPr>
            <w:tcW w:w="303" w:type="pct"/>
          </w:tcPr>
          <w:p w14:paraId="3F401579" w14:textId="77777777" w:rsidR="00807CEB" w:rsidRPr="001B7A83" w:rsidRDefault="00807CEB" w:rsidP="00994B3E">
            <w:pPr>
              <w:spacing w:before="0" w:after="0"/>
              <w:rPr>
                <w:rFonts w:cs="Times New Roman"/>
                <w:szCs w:val="24"/>
              </w:rPr>
            </w:pPr>
            <w:r w:rsidRPr="001B7A83">
              <w:rPr>
                <w:rFonts w:cs="Times New Roman"/>
                <w:szCs w:val="24"/>
              </w:rPr>
              <w:t>10</w:t>
            </w:r>
          </w:p>
        </w:tc>
        <w:tc>
          <w:tcPr>
            <w:tcW w:w="1145" w:type="pct"/>
          </w:tcPr>
          <w:p w14:paraId="1884A9FC" w14:textId="77777777" w:rsidR="00807CEB" w:rsidRPr="001B7A83" w:rsidRDefault="00807CEB" w:rsidP="00994B3E">
            <w:pPr>
              <w:spacing w:before="0" w:after="0"/>
              <w:rPr>
                <w:rFonts w:cs="Times New Roman"/>
                <w:szCs w:val="24"/>
              </w:rPr>
            </w:pPr>
            <w:r w:rsidRPr="001B7A83">
              <w:rPr>
                <w:rFonts w:cs="Times New Roman"/>
                <w:szCs w:val="24"/>
              </w:rPr>
              <w:t>Larch case</w:t>
            </w:r>
            <w:r w:rsidRPr="001B7A83">
              <w:rPr>
                <w:rFonts w:cs="Times New Roman"/>
                <w:szCs w:val="24"/>
              </w:rPr>
              <w:softHyphen/>
              <w:t xml:space="preserve">bearer </w:t>
            </w:r>
            <w:r>
              <w:rPr>
                <w:rFonts w:cs="Times New Roman"/>
                <w:szCs w:val="24"/>
              </w:rPr>
              <w:t>(</w:t>
            </w:r>
            <w:r w:rsidRPr="001B7A83">
              <w:rPr>
                <w:rFonts w:cs="Times New Roman"/>
                <w:i/>
                <w:iCs/>
                <w:szCs w:val="24"/>
              </w:rPr>
              <w:t>Coleophora laricella</w:t>
            </w:r>
            <w:r>
              <w:rPr>
                <w:rFonts w:cs="Times New Roman"/>
                <w:szCs w:val="24"/>
              </w:rPr>
              <w:t>)</w:t>
            </w:r>
            <w:r w:rsidRPr="001B7A83">
              <w:rPr>
                <w:rFonts w:cs="Times New Roman"/>
                <w:szCs w:val="24"/>
              </w:rPr>
              <w:t xml:space="preserve"> and</w:t>
            </w:r>
            <w:r w:rsidRPr="001B7A83">
              <w:rPr>
                <w:rFonts w:cs="Times New Roman"/>
                <w:i/>
                <w:iCs/>
                <w:szCs w:val="24"/>
              </w:rPr>
              <w:t xml:space="preserve"> </w:t>
            </w:r>
            <w:r w:rsidRPr="001B7A83">
              <w:rPr>
                <w:rFonts w:cs="Times New Roman"/>
                <w:szCs w:val="24"/>
              </w:rPr>
              <w:t xml:space="preserve">eastern larch beetle </w:t>
            </w:r>
            <w:r>
              <w:rPr>
                <w:rFonts w:cs="Times New Roman"/>
                <w:szCs w:val="24"/>
              </w:rPr>
              <w:t>(</w:t>
            </w:r>
            <w:r w:rsidRPr="001B7A83">
              <w:rPr>
                <w:rFonts w:cs="Times New Roman"/>
                <w:i/>
                <w:iCs/>
                <w:szCs w:val="24"/>
              </w:rPr>
              <w:t>Dendroctonus simplex</w:t>
            </w:r>
            <w:r>
              <w:rPr>
                <w:rFonts w:cs="Times New Roman"/>
                <w:szCs w:val="24"/>
              </w:rPr>
              <w:t>)</w:t>
            </w:r>
            <w:r w:rsidRPr="001B7A83">
              <w:rPr>
                <w:rFonts w:cs="Times New Roman"/>
                <w:szCs w:val="24"/>
              </w:rPr>
              <w:t xml:space="preserve"> on eastern larch </w:t>
            </w:r>
            <w:r>
              <w:rPr>
                <w:rFonts w:cs="Times New Roman"/>
                <w:szCs w:val="24"/>
              </w:rPr>
              <w:t>(</w:t>
            </w:r>
            <w:r w:rsidRPr="001B7A83">
              <w:rPr>
                <w:rFonts w:cs="Times New Roman"/>
                <w:i/>
                <w:iCs/>
                <w:szCs w:val="24"/>
              </w:rPr>
              <w:t>Larix laricina</w:t>
            </w:r>
            <w:r>
              <w:rPr>
                <w:rFonts w:cs="Times New Roman"/>
                <w:szCs w:val="24"/>
              </w:rPr>
              <w:t>)</w:t>
            </w:r>
          </w:p>
        </w:tc>
        <w:tc>
          <w:tcPr>
            <w:tcW w:w="466" w:type="pct"/>
          </w:tcPr>
          <w:p w14:paraId="3479F905" w14:textId="77777777" w:rsidR="00807CEB" w:rsidRPr="001B7A83" w:rsidRDefault="00807CEB" w:rsidP="00994B3E">
            <w:pPr>
              <w:spacing w:before="0" w:after="0"/>
              <w:rPr>
                <w:rFonts w:cs="Times New Roman"/>
                <w:szCs w:val="24"/>
              </w:rPr>
            </w:pPr>
            <w:r w:rsidRPr="001B7A83">
              <w:rPr>
                <w:rFonts w:cs="Times New Roman"/>
                <w:szCs w:val="24"/>
              </w:rPr>
              <w:t>Minnesota, USA</w:t>
            </w:r>
          </w:p>
        </w:tc>
        <w:tc>
          <w:tcPr>
            <w:tcW w:w="804" w:type="pct"/>
          </w:tcPr>
          <w:p w14:paraId="465311CD" w14:textId="77777777" w:rsidR="00807CEB" w:rsidRPr="001B7A83" w:rsidRDefault="00807CEB" w:rsidP="00994B3E">
            <w:pPr>
              <w:spacing w:before="0" w:after="0"/>
              <w:rPr>
                <w:rFonts w:cs="Times New Roman"/>
                <w:szCs w:val="24"/>
              </w:rPr>
            </w:pPr>
            <w:r w:rsidRPr="001B7A83">
              <w:rPr>
                <w:rFonts w:cs="Times New Roman"/>
                <w:szCs w:val="24"/>
              </w:rPr>
              <w:t xml:space="preserve">Temperature and precipitation </w:t>
            </w:r>
          </w:p>
        </w:tc>
        <w:tc>
          <w:tcPr>
            <w:tcW w:w="1714" w:type="pct"/>
          </w:tcPr>
          <w:p w14:paraId="7BDECF45" w14:textId="77777777" w:rsidR="00807CEB" w:rsidRPr="001B7A83" w:rsidRDefault="00807CEB" w:rsidP="00994B3E">
            <w:pPr>
              <w:spacing w:before="0" w:after="0"/>
              <w:rPr>
                <w:rFonts w:cs="Times New Roman"/>
                <w:szCs w:val="24"/>
              </w:rPr>
            </w:pPr>
            <w:r w:rsidRPr="001B7A83">
              <w:rPr>
                <w:rFonts w:cs="Times New Roman"/>
                <w:szCs w:val="24"/>
              </w:rPr>
              <w:t>Larch case</w:t>
            </w:r>
            <w:r w:rsidRPr="001B7A83">
              <w:rPr>
                <w:rFonts w:cs="Times New Roman"/>
                <w:szCs w:val="24"/>
              </w:rPr>
              <w:softHyphen/>
              <w:t>bearer: outbreak increased with increasing minimum temperature and precipitation</w:t>
            </w:r>
          </w:p>
          <w:p w14:paraId="2DC27630" w14:textId="77777777" w:rsidR="00807CEB" w:rsidRPr="001B7A83" w:rsidRDefault="00807CEB" w:rsidP="00994B3E">
            <w:pPr>
              <w:spacing w:before="0" w:after="0"/>
              <w:rPr>
                <w:rFonts w:cs="Times New Roman"/>
                <w:szCs w:val="24"/>
              </w:rPr>
            </w:pPr>
            <w:r w:rsidRPr="001B7A83">
              <w:rPr>
                <w:rFonts w:cs="Times New Roman"/>
                <w:szCs w:val="24"/>
              </w:rPr>
              <w:t>Eastern larch beetle: outbreak and tree mortality increased with increases in minimum temperature, degree-day accumulation, and decrease in precipitation of previous years</w:t>
            </w:r>
          </w:p>
        </w:tc>
        <w:tc>
          <w:tcPr>
            <w:tcW w:w="568" w:type="pct"/>
          </w:tcPr>
          <w:p w14:paraId="183CED7A" w14:textId="77777777" w:rsidR="00807CEB" w:rsidRPr="001B7A83" w:rsidRDefault="00807CEB" w:rsidP="00994B3E">
            <w:pPr>
              <w:spacing w:before="0" w:after="0"/>
              <w:rPr>
                <w:rFonts w:cs="Times New Roman"/>
                <w:szCs w:val="24"/>
              </w:rPr>
            </w:pPr>
            <w:r w:rsidRPr="001B7A83">
              <w:rPr>
                <w:rFonts w:cs="Times New Roman"/>
                <w:noProof/>
                <w:szCs w:val="24"/>
              </w:rPr>
              <w:t>(Ward and Aukema, 2019)</w:t>
            </w:r>
          </w:p>
        </w:tc>
      </w:tr>
      <w:tr w:rsidR="00807CEB" w:rsidRPr="001B7A83" w14:paraId="1D370F2E" w14:textId="77777777" w:rsidTr="00550F88">
        <w:tc>
          <w:tcPr>
            <w:tcW w:w="303" w:type="pct"/>
          </w:tcPr>
          <w:p w14:paraId="64414A7F" w14:textId="77777777" w:rsidR="00807CEB" w:rsidRPr="001B7A83" w:rsidRDefault="00807CEB" w:rsidP="00994B3E">
            <w:pPr>
              <w:spacing w:before="0" w:after="0"/>
              <w:rPr>
                <w:rFonts w:cs="Times New Roman"/>
                <w:szCs w:val="24"/>
              </w:rPr>
            </w:pPr>
            <w:r w:rsidRPr="001B7A83">
              <w:rPr>
                <w:rFonts w:cs="Times New Roman"/>
                <w:szCs w:val="24"/>
                <w:lang w:val="am-ET"/>
              </w:rPr>
              <w:t>1</w:t>
            </w:r>
            <w:r w:rsidRPr="001B7A83">
              <w:rPr>
                <w:rFonts w:cs="Times New Roman"/>
                <w:szCs w:val="24"/>
              </w:rPr>
              <w:t>1</w:t>
            </w:r>
          </w:p>
        </w:tc>
        <w:tc>
          <w:tcPr>
            <w:tcW w:w="1145" w:type="pct"/>
          </w:tcPr>
          <w:p w14:paraId="37D3CD6B"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Western spruce budworm </w:t>
            </w:r>
            <w:r>
              <w:rPr>
                <w:rFonts w:cs="Times New Roman"/>
                <w:szCs w:val="24"/>
                <w:lang w:val="am-ET"/>
              </w:rPr>
              <w:t>(</w:t>
            </w:r>
            <w:r w:rsidRPr="001B7A83">
              <w:rPr>
                <w:rFonts w:cs="Times New Roman"/>
                <w:i/>
                <w:iCs/>
                <w:szCs w:val="24"/>
              </w:rPr>
              <w:t>Choristoneura freeman</w:t>
            </w:r>
            <w:r>
              <w:rPr>
                <w:rFonts w:cs="Times New Roman"/>
                <w:szCs w:val="24"/>
                <w:lang w:val="am-ET"/>
              </w:rPr>
              <w:t>)</w:t>
            </w:r>
            <w:r w:rsidRPr="001B7A83">
              <w:rPr>
                <w:rFonts w:cs="Times New Roman"/>
                <w:szCs w:val="24"/>
              </w:rPr>
              <w:t xml:space="preserve"> on Douglas-fir </w:t>
            </w:r>
            <w:r>
              <w:rPr>
                <w:rFonts w:cs="Times New Roman"/>
                <w:szCs w:val="24"/>
              </w:rPr>
              <w:t>(</w:t>
            </w:r>
            <w:r w:rsidRPr="001B7A83">
              <w:rPr>
                <w:rFonts w:cs="Times New Roman"/>
                <w:i/>
                <w:iCs/>
                <w:szCs w:val="24"/>
              </w:rPr>
              <w:t>Pseudotsuga menziesii</w:t>
            </w:r>
            <w:r>
              <w:rPr>
                <w:rFonts w:cs="Times New Roman"/>
                <w:szCs w:val="24"/>
              </w:rPr>
              <w:t>)</w:t>
            </w:r>
            <w:r w:rsidRPr="001B7A83">
              <w:rPr>
                <w:rFonts w:cs="Times New Roman"/>
                <w:szCs w:val="24"/>
              </w:rPr>
              <w:t xml:space="preserve"> </w:t>
            </w:r>
          </w:p>
        </w:tc>
        <w:tc>
          <w:tcPr>
            <w:tcW w:w="466" w:type="pct"/>
          </w:tcPr>
          <w:p w14:paraId="537C4F32" w14:textId="77777777" w:rsidR="00807CEB" w:rsidRPr="001B7A83" w:rsidRDefault="00807CEB" w:rsidP="00994B3E">
            <w:pPr>
              <w:spacing w:before="0" w:after="0"/>
              <w:rPr>
                <w:rFonts w:cs="Times New Roman"/>
                <w:szCs w:val="24"/>
              </w:rPr>
            </w:pPr>
            <w:r w:rsidRPr="001B7A83">
              <w:rPr>
                <w:rFonts w:cs="Times New Roman"/>
                <w:szCs w:val="24"/>
              </w:rPr>
              <w:t>Western USA</w:t>
            </w:r>
          </w:p>
        </w:tc>
        <w:tc>
          <w:tcPr>
            <w:tcW w:w="804" w:type="pct"/>
          </w:tcPr>
          <w:p w14:paraId="62F71C62"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Drought </w:t>
            </w:r>
            <w:r>
              <w:rPr>
                <w:rFonts w:cs="Times New Roman"/>
                <w:szCs w:val="24"/>
              </w:rPr>
              <w:t>(</w:t>
            </w:r>
            <w:r w:rsidRPr="001B7A83">
              <w:rPr>
                <w:rFonts w:cs="Times New Roman"/>
                <w:szCs w:val="24"/>
              </w:rPr>
              <w:t>PDSI and climatic water deficit, CWD</w:t>
            </w:r>
            <w:r>
              <w:rPr>
                <w:rFonts w:cs="Times New Roman"/>
                <w:szCs w:val="24"/>
              </w:rPr>
              <w:t>)</w:t>
            </w:r>
          </w:p>
        </w:tc>
        <w:tc>
          <w:tcPr>
            <w:tcW w:w="1714" w:type="pct"/>
          </w:tcPr>
          <w:p w14:paraId="3D08D908"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Low PDSI and high CWD in the year of outbreak and years prior facilitated initiation in wetter areas </w:t>
            </w:r>
          </w:p>
          <w:p w14:paraId="177AE44C"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Outbreak initiation had no relation with drought in drier areas</w:t>
            </w:r>
          </w:p>
          <w:p w14:paraId="6094E9A9" w14:textId="77777777" w:rsidR="00807CEB" w:rsidRPr="001B7A83" w:rsidRDefault="00807CEB" w:rsidP="00994B3E">
            <w:pPr>
              <w:spacing w:before="0" w:after="0"/>
              <w:rPr>
                <w:rFonts w:cs="Times New Roman"/>
                <w:szCs w:val="24"/>
              </w:rPr>
            </w:pPr>
            <w:r w:rsidRPr="001B7A83">
              <w:rPr>
                <w:rFonts w:cs="Times New Roman"/>
                <w:szCs w:val="24"/>
              </w:rPr>
              <w:lastRenderedPageBreak/>
              <w:t>Drought didn’t affect defoliation area growth rates after initiation in wetter areas</w:t>
            </w:r>
          </w:p>
          <w:p w14:paraId="4BD4DF1F" w14:textId="77777777" w:rsidR="00807CEB" w:rsidRPr="001B7A83" w:rsidRDefault="00807CEB" w:rsidP="00994B3E">
            <w:pPr>
              <w:spacing w:before="0" w:after="0"/>
              <w:rPr>
                <w:rFonts w:cs="Times New Roman"/>
                <w:szCs w:val="24"/>
              </w:rPr>
            </w:pPr>
            <w:r w:rsidRPr="001B7A83">
              <w:rPr>
                <w:rFonts w:cs="Times New Roman"/>
                <w:szCs w:val="24"/>
              </w:rPr>
              <w:t>Increased precipitation had weak correlation with defoliation area increases in drier areas</w:t>
            </w:r>
          </w:p>
        </w:tc>
        <w:tc>
          <w:tcPr>
            <w:tcW w:w="568" w:type="pct"/>
          </w:tcPr>
          <w:p w14:paraId="4080833A" w14:textId="77777777" w:rsidR="00807CEB" w:rsidRPr="001B7A83" w:rsidRDefault="00807CEB" w:rsidP="00994B3E">
            <w:pPr>
              <w:spacing w:before="0" w:after="0"/>
              <w:rPr>
                <w:rFonts w:cs="Times New Roman"/>
                <w:szCs w:val="24"/>
              </w:rPr>
            </w:pPr>
            <w:r w:rsidRPr="001B7A83">
              <w:rPr>
                <w:rFonts w:cs="Times New Roman"/>
                <w:noProof/>
                <w:szCs w:val="24"/>
              </w:rPr>
              <w:lastRenderedPageBreak/>
              <w:t>(Xu et al., 2019)</w:t>
            </w:r>
          </w:p>
        </w:tc>
      </w:tr>
      <w:tr w:rsidR="00807CEB" w:rsidRPr="001B7A83" w14:paraId="3B1DFDBE" w14:textId="77777777" w:rsidTr="00550F88">
        <w:tc>
          <w:tcPr>
            <w:tcW w:w="303" w:type="pct"/>
          </w:tcPr>
          <w:p w14:paraId="644E19A5" w14:textId="77777777" w:rsidR="00807CEB" w:rsidRPr="001B7A83" w:rsidRDefault="00807CEB" w:rsidP="00994B3E">
            <w:pPr>
              <w:spacing w:before="0" w:after="0"/>
              <w:rPr>
                <w:rFonts w:cs="Times New Roman"/>
                <w:szCs w:val="24"/>
              </w:rPr>
            </w:pPr>
            <w:r w:rsidRPr="001B7A83">
              <w:rPr>
                <w:rFonts w:cs="Times New Roman"/>
                <w:szCs w:val="24"/>
              </w:rPr>
              <w:t>12</w:t>
            </w:r>
          </w:p>
        </w:tc>
        <w:tc>
          <w:tcPr>
            <w:tcW w:w="1145" w:type="pct"/>
          </w:tcPr>
          <w:p w14:paraId="233AC927" w14:textId="77777777" w:rsidR="00807CEB" w:rsidRPr="001B7A83" w:rsidRDefault="00807CEB" w:rsidP="00994B3E">
            <w:pPr>
              <w:spacing w:before="0" w:after="0"/>
              <w:rPr>
                <w:rFonts w:cs="Times New Roman"/>
                <w:szCs w:val="24"/>
              </w:rPr>
            </w:pPr>
            <w:bookmarkStart w:id="9" w:name="_Hlk40707121"/>
            <w:r w:rsidRPr="001B7A83">
              <w:rPr>
                <w:rFonts w:cs="Times New Roman"/>
                <w:szCs w:val="24"/>
              </w:rPr>
              <w:t xml:space="preserve">Pine processionary moth </w:t>
            </w:r>
            <w:r>
              <w:rPr>
                <w:rFonts w:cs="Times New Roman"/>
                <w:szCs w:val="24"/>
              </w:rPr>
              <w:t>(</w:t>
            </w:r>
            <w:r w:rsidRPr="001B7A83">
              <w:rPr>
                <w:rFonts w:cs="Times New Roman"/>
                <w:i/>
                <w:iCs/>
                <w:szCs w:val="24"/>
              </w:rPr>
              <w:t>Thaumetopoea pityocampa</w:t>
            </w:r>
            <w:r>
              <w:rPr>
                <w:rFonts w:cs="Times New Roman"/>
                <w:szCs w:val="24"/>
              </w:rPr>
              <w:t>)</w:t>
            </w:r>
            <w:r w:rsidRPr="001B7A83">
              <w:rPr>
                <w:rFonts w:cs="Times New Roman"/>
                <w:szCs w:val="24"/>
              </w:rPr>
              <w:t xml:space="preserve"> on </w:t>
            </w:r>
            <w:r w:rsidRPr="001B7A83">
              <w:rPr>
                <w:rFonts w:cs="Times New Roman"/>
                <w:i/>
                <w:iCs/>
                <w:szCs w:val="24"/>
              </w:rPr>
              <w:t>Pinus spp</w:t>
            </w:r>
            <w:r w:rsidRPr="001B7A83">
              <w:rPr>
                <w:rFonts w:cs="Times New Roman"/>
                <w:szCs w:val="24"/>
              </w:rPr>
              <w:t xml:space="preserve">. </w:t>
            </w:r>
            <w:bookmarkEnd w:id="9"/>
          </w:p>
        </w:tc>
        <w:tc>
          <w:tcPr>
            <w:tcW w:w="466" w:type="pct"/>
          </w:tcPr>
          <w:p w14:paraId="21439A76" w14:textId="77777777" w:rsidR="00807CEB" w:rsidRPr="001B7A83" w:rsidRDefault="00807CEB" w:rsidP="00994B3E">
            <w:pPr>
              <w:spacing w:before="0" w:after="0"/>
              <w:rPr>
                <w:rFonts w:cs="Times New Roman"/>
                <w:szCs w:val="24"/>
              </w:rPr>
            </w:pPr>
            <w:r w:rsidRPr="001B7A83">
              <w:rPr>
                <w:rFonts w:cs="Times New Roman"/>
                <w:szCs w:val="24"/>
              </w:rPr>
              <w:t xml:space="preserve">Spain </w:t>
            </w:r>
          </w:p>
        </w:tc>
        <w:tc>
          <w:tcPr>
            <w:tcW w:w="804" w:type="pct"/>
          </w:tcPr>
          <w:p w14:paraId="39896AAC" w14:textId="77777777" w:rsidR="00807CEB" w:rsidRPr="001B7A83" w:rsidRDefault="00807CEB" w:rsidP="00994B3E">
            <w:pPr>
              <w:spacing w:before="0" w:after="0"/>
              <w:rPr>
                <w:rFonts w:cs="Times New Roman"/>
                <w:szCs w:val="24"/>
              </w:rPr>
            </w:pPr>
            <w:r w:rsidRPr="001B7A83">
              <w:rPr>
                <w:rFonts w:cs="Times New Roman"/>
                <w:szCs w:val="24"/>
              </w:rPr>
              <w:t xml:space="preserve">Temperature </w:t>
            </w:r>
          </w:p>
        </w:tc>
        <w:tc>
          <w:tcPr>
            <w:tcW w:w="1714" w:type="pct"/>
          </w:tcPr>
          <w:p w14:paraId="67CE1F19" w14:textId="77777777" w:rsidR="00807CEB" w:rsidRPr="001B7A83" w:rsidRDefault="00807CEB" w:rsidP="00994B3E">
            <w:pPr>
              <w:spacing w:before="0" w:after="0"/>
              <w:rPr>
                <w:rFonts w:cs="Times New Roman"/>
                <w:szCs w:val="24"/>
              </w:rPr>
            </w:pPr>
            <w:r w:rsidRPr="001B7A83">
              <w:rPr>
                <w:rFonts w:cs="Times New Roman"/>
                <w:szCs w:val="24"/>
              </w:rPr>
              <w:t>Winter minimum temperatures lower than -12</w:t>
            </w:r>
            <w:r w:rsidRPr="001B7A83">
              <w:rPr>
                <w:rFonts w:cs="Times New Roman"/>
                <w:szCs w:val="24"/>
                <w:vertAlign w:val="superscript"/>
              </w:rPr>
              <w:t>0</w:t>
            </w:r>
            <w:r w:rsidRPr="001B7A83">
              <w:rPr>
                <w:rFonts w:cs="Times New Roman"/>
                <w:szCs w:val="24"/>
              </w:rPr>
              <w:t>C decreased</w:t>
            </w:r>
            <w:bookmarkStart w:id="10" w:name="_Hlk40705890"/>
            <w:r w:rsidRPr="001B7A83">
              <w:rPr>
                <w:rFonts w:cs="Times New Roman"/>
                <w:szCs w:val="24"/>
              </w:rPr>
              <w:t xml:space="preserve"> incidence of outbreak</w:t>
            </w:r>
            <w:bookmarkEnd w:id="10"/>
            <w:r w:rsidRPr="001B7A83">
              <w:rPr>
                <w:rFonts w:cs="Times New Roman"/>
                <w:szCs w:val="24"/>
              </w:rPr>
              <w:t xml:space="preserve"> in the more susceptible </w:t>
            </w:r>
            <w:r w:rsidRPr="001B7A83">
              <w:rPr>
                <w:rFonts w:cs="Times New Roman"/>
                <w:i/>
                <w:iCs/>
                <w:szCs w:val="24"/>
              </w:rPr>
              <w:t>P. nigra</w:t>
            </w:r>
          </w:p>
        </w:tc>
        <w:tc>
          <w:tcPr>
            <w:tcW w:w="568" w:type="pct"/>
          </w:tcPr>
          <w:p w14:paraId="698C0162" w14:textId="77777777" w:rsidR="00807CEB" w:rsidRPr="001B7A83" w:rsidRDefault="00807CEB" w:rsidP="00994B3E">
            <w:pPr>
              <w:spacing w:before="0" w:after="0"/>
              <w:rPr>
                <w:rFonts w:cs="Times New Roman"/>
                <w:szCs w:val="24"/>
              </w:rPr>
            </w:pPr>
            <w:r w:rsidRPr="001B7A83">
              <w:rPr>
                <w:rFonts w:cs="Times New Roman"/>
                <w:noProof/>
                <w:szCs w:val="24"/>
              </w:rPr>
              <w:t>(Gazol et al., 2019)</w:t>
            </w:r>
          </w:p>
        </w:tc>
      </w:tr>
      <w:tr w:rsidR="00807CEB" w:rsidRPr="001B7A83" w14:paraId="6E498C97" w14:textId="77777777" w:rsidTr="005D5AAE">
        <w:tc>
          <w:tcPr>
            <w:tcW w:w="5000" w:type="pct"/>
            <w:gridSpan w:val="6"/>
          </w:tcPr>
          <w:p w14:paraId="089C4682" w14:textId="77777777" w:rsidR="00807CEB" w:rsidRPr="001B7A83" w:rsidRDefault="00807CEB" w:rsidP="00994B3E">
            <w:pPr>
              <w:spacing w:before="0" w:after="0"/>
              <w:rPr>
                <w:rFonts w:cs="Times New Roman"/>
                <w:b/>
                <w:bCs/>
                <w:szCs w:val="24"/>
              </w:rPr>
            </w:pPr>
            <w:r w:rsidRPr="001B7A83">
              <w:rPr>
                <w:rFonts w:cs="Times New Roman"/>
                <w:b/>
                <w:bCs/>
                <w:szCs w:val="24"/>
              </w:rPr>
              <w:t>Insect pest, predicted</w:t>
            </w:r>
          </w:p>
        </w:tc>
      </w:tr>
      <w:tr w:rsidR="00807CEB" w:rsidRPr="001B7A83" w14:paraId="09919CB0" w14:textId="77777777" w:rsidTr="00550F88">
        <w:tc>
          <w:tcPr>
            <w:tcW w:w="303" w:type="pct"/>
          </w:tcPr>
          <w:p w14:paraId="16A372DF" w14:textId="77777777" w:rsidR="00807CEB" w:rsidRPr="001B7A83" w:rsidRDefault="00807CEB" w:rsidP="00994B3E">
            <w:pPr>
              <w:spacing w:before="0" w:after="0"/>
              <w:rPr>
                <w:rFonts w:cs="Times New Roman"/>
                <w:szCs w:val="24"/>
              </w:rPr>
            </w:pPr>
            <w:r w:rsidRPr="001B7A83">
              <w:rPr>
                <w:rFonts w:cs="Times New Roman"/>
                <w:szCs w:val="24"/>
              </w:rPr>
              <w:t>1</w:t>
            </w:r>
          </w:p>
        </w:tc>
        <w:tc>
          <w:tcPr>
            <w:tcW w:w="1145" w:type="pct"/>
          </w:tcPr>
          <w:p w14:paraId="177A8BC9" w14:textId="77777777" w:rsidR="00807CEB" w:rsidRPr="001B7A83" w:rsidRDefault="00807CEB" w:rsidP="00994B3E">
            <w:pPr>
              <w:spacing w:before="0" w:after="0"/>
              <w:rPr>
                <w:rFonts w:cs="Times New Roman"/>
                <w:szCs w:val="24"/>
              </w:rPr>
            </w:pPr>
            <w:r w:rsidRPr="001B7A83">
              <w:rPr>
                <w:rFonts w:cs="Times New Roman"/>
                <w:szCs w:val="24"/>
              </w:rPr>
              <w:t xml:space="preserve">Pine caterpillars </w:t>
            </w:r>
            <w:r>
              <w:rPr>
                <w:rFonts w:cs="Times New Roman"/>
                <w:szCs w:val="24"/>
              </w:rPr>
              <w:t>(</w:t>
            </w:r>
            <w:r w:rsidRPr="001B7A83">
              <w:rPr>
                <w:rFonts w:cs="Times New Roman"/>
                <w:i/>
                <w:iCs/>
                <w:szCs w:val="24"/>
              </w:rPr>
              <w:t>Dendrolimus spp</w:t>
            </w:r>
            <w:r w:rsidRPr="001B7A83">
              <w:rPr>
                <w:rFonts w:cs="Times New Roman"/>
                <w:szCs w:val="24"/>
              </w:rPr>
              <w:t>.</w:t>
            </w:r>
            <w:r>
              <w:rPr>
                <w:rFonts w:cs="Times New Roman"/>
                <w:szCs w:val="24"/>
              </w:rPr>
              <w:t>)</w:t>
            </w:r>
            <w:r w:rsidRPr="001B7A83">
              <w:rPr>
                <w:rFonts w:cs="Times New Roman"/>
                <w:szCs w:val="24"/>
              </w:rPr>
              <w:t xml:space="preserve"> on </w:t>
            </w:r>
            <w:r w:rsidRPr="001B7A83">
              <w:rPr>
                <w:rFonts w:cs="Times New Roman"/>
                <w:i/>
                <w:iCs/>
                <w:szCs w:val="24"/>
              </w:rPr>
              <w:t>P. thunbergii, P. densiflora</w:t>
            </w:r>
            <w:r w:rsidRPr="001B7A83">
              <w:rPr>
                <w:rFonts w:cs="Times New Roman"/>
                <w:szCs w:val="24"/>
              </w:rPr>
              <w:t xml:space="preserve"> and </w:t>
            </w:r>
            <w:r w:rsidRPr="001B7A83">
              <w:rPr>
                <w:rFonts w:cs="Times New Roman"/>
                <w:i/>
                <w:iCs/>
                <w:szCs w:val="24"/>
              </w:rPr>
              <w:t>P. orientalis</w:t>
            </w:r>
            <w:r w:rsidRPr="001B7A83">
              <w:rPr>
                <w:rFonts w:cs="Times New Roman"/>
                <w:szCs w:val="24"/>
              </w:rPr>
              <w:t xml:space="preserve"> forest</w:t>
            </w:r>
          </w:p>
        </w:tc>
        <w:tc>
          <w:tcPr>
            <w:tcW w:w="466" w:type="pct"/>
          </w:tcPr>
          <w:p w14:paraId="53516F64" w14:textId="77777777" w:rsidR="00807CEB" w:rsidRPr="001B7A83" w:rsidRDefault="00807CEB" w:rsidP="00994B3E">
            <w:pPr>
              <w:spacing w:before="0" w:after="0"/>
              <w:rPr>
                <w:rFonts w:cs="Times New Roman"/>
                <w:szCs w:val="24"/>
              </w:rPr>
            </w:pPr>
            <w:r w:rsidRPr="001B7A83">
              <w:rPr>
                <w:rFonts w:cs="Times New Roman"/>
                <w:szCs w:val="24"/>
              </w:rPr>
              <w:t xml:space="preserve">Shan dong, China </w:t>
            </w:r>
          </w:p>
        </w:tc>
        <w:tc>
          <w:tcPr>
            <w:tcW w:w="804" w:type="pct"/>
          </w:tcPr>
          <w:p w14:paraId="762B3334" w14:textId="77777777" w:rsidR="00807CEB" w:rsidRPr="001B7A83" w:rsidRDefault="00807CEB" w:rsidP="00994B3E">
            <w:pPr>
              <w:spacing w:before="0" w:after="0"/>
              <w:rPr>
                <w:rFonts w:cs="Times New Roman"/>
                <w:szCs w:val="24"/>
              </w:rPr>
            </w:pPr>
            <w:r w:rsidRPr="001B7A83">
              <w:rPr>
                <w:rFonts w:cs="Times New Roman"/>
                <w:szCs w:val="24"/>
              </w:rPr>
              <w:t xml:space="preserve">Precipitation </w:t>
            </w:r>
          </w:p>
        </w:tc>
        <w:tc>
          <w:tcPr>
            <w:tcW w:w="1714" w:type="pct"/>
          </w:tcPr>
          <w:p w14:paraId="725856F6"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The area affected and intensity of outbreak will decrease with a predicted increase in precipitation </w:t>
            </w:r>
          </w:p>
        </w:tc>
        <w:tc>
          <w:tcPr>
            <w:tcW w:w="568" w:type="pct"/>
          </w:tcPr>
          <w:p w14:paraId="420D0BFC" w14:textId="77777777" w:rsidR="00807CEB" w:rsidRPr="001B7A83" w:rsidRDefault="00807CEB" w:rsidP="00994B3E">
            <w:pPr>
              <w:spacing w:before="0" w:after="0"/>
              <w:rPr>
                <w:rFonts w:cs="Times New Roman"/>
                <w:szCs w:val="24"/>
              </w:rPr>
            </w:pPr>
            <w:r w:rsidRPr="001B7A83">
              <w:rPr>
                <w:rFonts w:cs="Times New Roman"/>
                <w:noProof/>
                <w:szCs w:val="24"/>
              </w:rPr>
              <w:t>(Bao et al., 2019)</w:t>
            </w:r>
          </w:p>
        </w:tc>
      </w:tr>
      <w:tr w:rsidR="00807CEB" w:rsidRPr="001B7A83" w14:paraId="4AE34238" w14:textId="77777777" w:rsidTr="00550F88">
        <w:tc>
          <w:tcPr>
            <w:tcW w:w="303" w:type="pct"/>
          </w:tcPr>
          <w:p w14:paraId="3234D31F" w14:textId="77777777" w:rsidR="00807CEB" w:rsidRPr="001B7A83" w:rsidRDefault="00807CEB" w:rsidP="00994B3E">
            <w:pPr>
              <w:spacing w:before="0" w:after="0"/>
              <w:rPr>
                <w:rFonts w:cs="Times New Roman"/>
                <w:szCs w:val="24"/>
              </w:rPr>
            </w:pPr>
            <w:r w:rsidRPr="001B7A83">
              <w:rPr>
                <w:rFonts w:cs="Times New Roman"/>
                <w:szCs w:val="24"/>
              </w:rPr>
              <w:t>2</w:t>
            </w:r>
          </w:p>
        </w:tc>
        <w:tc>
          <w:tcPr>
            <w:tcW w:w="1145" w:type="pct"/>
          </w:tcPr>
          <w:p w14:paraId="2F94152B" w14:textId="77777777" w:rsidR="00807CEB" w:rsidRPr="001B7A83" w:rsidRDefault="00807CEB" w:rsidP="00994B3E">
            <w:pPr>
              <w:spacing w:before="0" w:after="0"/>
              <w:rPr>
                <w:rFonts w:cs="Times New Roman"/>
                <w:szCs w:val="24"/>
              </w:rPr>
            </w:pPr>
            <w:r w:rsidRPr="001B7A83">
              <w:rPr>
                <w:rFonts w:cs="Times New Roman"/>
                <w:szCs w:val="24"/>
              </w:rPr>
              <w:t xml:space="preserve">Mountain pine beetle </w:t>
            </w:r>
            <w:r>
              <w:rPr>
                <w:rFonts w:cs="Times New Roman"/>
                <w:szCs w:val="24"/>
              </w:rPr>
              <w:t>(</w:t>
            </w:r>
            <w:r w:rsidRPr="001B7A83">
              <w:rPr>
                <w:rFonts w:cs="Times New Roman"/>
                <w:i/>
                <w:iCs/>
                <w:szCs w:val="24"/>
              </w:rPr>
              <w:t>D. ponderosae</w:t>
            </w:r>
            <w:r>
              <w:rPr>
                <w:rFonts w:cs="Times New Roman"/>
                <w:szCs w:val="24"/>
              </w:rPr>
              <w:t>)</w:t>
            </w:r>
            <w:r w:rsidRPr="001B7A83">
              <w:rPr>
                <w:rFonts w:cs="Times New Roman"/>
                <w:szCs w:val="24"/>
              </w:rPr>
              <w:t xml:space="preserve"> on whitebark pine </w:t>
            </w:r>
            <w:r>
              <w:rPr>
                <w:rFonts w:cs="Times New Roman"/>
                <w:szCs w:val="24"/>
              </w:rPr>
              <w:t>(</w:t>
            </w:r>
            <w:r w:rsidRPr="001B7A83">
              <w:rPr>
                <w:rFonts w:cs="Times New Roman"/>
                <w:i/>
                <w:iCs/>
                <w:szCs w:val="24"/>
              </w:rPr>
              <w:t>P. albicaulis</w:t>
            </w:r>
            <w:r>
              <w:rPr>
                <w:rFonts w:cs="Times New Roman"/>
                <w:szCs w:val="24"/>
              </w:rPr>
              <w:t>)</w:t>
            </w:r>
            <w:r w:rsidRPr="001B7A83">
              <w:rPr>
                <w:rFonts w:cs="Times New Roman"/>
                <w:szCs w:val="24"/>
              </w:rPr>
              <w:t xml:space="preserve"> up to 2100 </w:t>
            </w:r>
          </w:p>
        </w:tc>
        <w:tc>
          <w:tcPr>
            <w:tcW w:w="466" w:type="pct"/>
          </w:tcPr>
          <w:p w14:paraId="5EFCE258" w14:textId="77777777" w:rsidR="00807CEB" w:rsidRPr="001B7A83" w:rsidRDefault="00807CEB" w:rsidP="00994B3E">
            <w:pPr>
              <w:spacing w:before="0" w:after="0"/>
              <w:rPr>
                <w:rFonts w:cs="Times New Roman"/>
                <w:szCs w:val="24"/>
              </w:rPr>
            </w:pPr>
            <w:r w:rsidRPr="001B7A83">
              <w:rPr>
                <w:rFonts w:cs="Times New Roman"/>
                <w:szCs w:val="24"/>
              </w:rPr>
              <w:t>Western USA</w:t>
            </w:r>
          </w:p>
        </w:tc>
        <w:tc>
          <w:tcPr>
            <w:tcW w:w="804" w:type="pct"/>
          </w:tcPr>
          <w:p w14:paraId="26842E00" w14:textId="77777777" w:rsidR="00807CEB" w:rsidRPr="001B7A83" w:rsidRDefault="00807CEB" w:rsidP="00994B3E">
            <w:pPr>
              <w:spacing w:before="0" w:after="0"/>
              <w:rPr>
                <w:rFonts w:cs="Times New Roman"/>
                <w:szCs w:val="24"/>
              </w:rPr>
            </w:pPr>
            <w:r w:rsidRPr="001B7A83">
              <w:rPr>
                <w:rFonts w:cs="Times New Roman"/>
                <w:szCs w:val="24"/>
              </w:rPr>
              <w:t xml:space="preserve">Temperature and precipitation </w:t>
            </w:r>
          </w:p>
        </w:tc>
        <w:tc>
          <w:tcPr>
            <w:tcW w:w="1714" w:type="pct"/>
          </w:tcPr>
          <w:p w14:paraId="37E57C49"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Despite regional variations, projections showing consistent increase in temperature and small decrease in summer precipitation tend to lead to an overall increasing climate suitability for mountain pine beetle outbreaks and the resulting white bark pine mortality</w:t>
            </w:r>
          </w:p>
        </w:tc>
        <w:tc>
          <w:tcPr>
            <w:tcW w:w="568" w:type="pct"/>
          </w:tcPr>
          <w:p w14:paraId="79DDBE87" w14:textId="77777777" w:rsidR="00807CEB" w:rsidRPr="001B7A83" w:rsidRDefault="00807CEB" w:rsidP="00994B3E">
            <w:pPr>
              <w:spacing w:before="0" w:after="0"/>
              <w:rPr>
                <w:rFonts w:cs="Times New Roman"/>
                <w:szCs w:val="24"/>
              </w:rPr>
            </w:pPr>
            <w:r w:rsidRPr="001B7A83">
              <w:rPr>
                <w:rFonts w:cs="Times New Roman"/>
                <w:noProof/>
                <w:szCs w:val="24"/>
              </w:rPr>
              <w:t>(Buotte et al., 2016; 2017)</w:t>
            </w:r>
          </w:p>
        </w:tc>
      </w:tr>
      <w:tr w:rsidR="00807CEB" w:rsidRPr="001B7A83" w14:paraId="294F10C7" w14:textId="77777777" w:rsidTr="00550F88">
        <w:tc>
          <w:tcPr>
            <w:tcW w:w="303" w:type="pct"/>
          </w:tcPr>
          <w:p w14:paraId="0B703DE1" w14:textId="77777777" w:rsidR="00807CEB" w:rsidRPr="001B7A83" w:rsidRDefault="00807CEB" w:rsidP="00994B3E">
            <w:pPr>
              <w:spacing w:before="0" w:after="0"/>
              <w:rPr>
                <w:rFonts w:cs="Times New Roman"/>
                <w:szCs w:val="24"/>
              </w:rPr>
            </w:pPr>
            <w:r w:rsidRPr="001B7A83">
              <w:rPr>
                <w:rFonts w:cs="Times New Roman"/>
                <w:szCs w:val="24"/>
              </w:rPr>
              <w:t>3</w:t>
            </w:r>
          </w:p>
        </w:tc>
        <w:tc>
          <w:tcPr>
            <w:tcW w:w="1145" w:type="pct"/>
          </w:tcPr>
          <w:p w14:paraId="6C02AAEA" w14:textId="77777777" w:rsidR="00807CEB" w:rsidRPr="001B7A83" w:rsidRDefault="00807CEB" w:rsidP="00994B3E">
            <w:pPr>
              <w:spacing w:before="0" w:after="0"/>
              <w:rPr>
                <w:rFonts w:cs="Times New Roman"/>
                <w:szCs w:val="24"/>
              </w:rPr>
            </w:pPr>
            <w:r w:rsidRPr="001B7A83">
              <w:rPr>
                <w:rFonts w:cs="Times New Roman"/>
                <w:szCs w:val="24"/>
                <w:shd w:val="clear" w:color="auto" w:fill="FFFFFF"/>
              </w:rPr>
              <w:t>Longhorned borer </w:t>
            </w:r>
            <w:r>
              <w:rPr>
                <w:rFonts w:cs="Times New Roman"/>
                <w:szCs w:val="24"/>
                <w:shd w:val="clear" w:color="auto" w:fill="FFFFFF"/>
              </w:rPr>
              <w:t>(</w:t>
            </w:r>
            <w:r w:rsidRPr="001B7A83">
              <w:rPr>
                <w:rStyle w:val="html-italic"/>
                <w:rFonts w:cs="Times New Roman"/>
                <w:i/>
                <w:iCs/>
                <w:szCs w:val="24"/>
                <w:shd w:val="clear" w:color="auto" w:fill="FFFFFF"/>
              </w:rPr>
              <w:t>Phoracantha semipunctata</w:t>
            </w:r>
            <w:r>
              <w:rPr>
                <w:rStyle w:val="html-italic"/>
                <w:rFonts w:cs="Times New Roman"/>
                <w:i/>
                <w:iCs/>
                <w:szCs w:val="24"/>
                <w:shd w:val="clear" w:color="auto" w:fill="FFFFFF"/>
              </w:rPr>
              <w:t>)</w:t>
            </w:r>
            <w:r w:rsidRPr="001B7A83">
              <w:rPr>
                <w:rStyle w:val="html-italic"/>
                <w:rFonts w:cs="Times New Roman"/>
                <w:i/>
                <w:iCs/>
                <w:szCs w:val="24"/>
              </w:rPr>
              <w:t xml:space="preserve"> </w:t>
            </w:r>
            <w:r w:rsidRPr="001B7A83">
              <w:rPr>
                <w:rStyle w:val="html-italic"/>
                <w:rFonts w:cs="Times New Roman"/>
                <w:szCs w:val="24"/>
              </w:rPr>
              <w:t>on</w:t>
            </w:r>
            <w:r w:rsidRPr="001B7A83">
              <w:rPr>
                <w:rStyle w:val="html-italic"/>
                <w:rFonts w:cs="Times New Roman"/>
                <w:i/>
                <w:iCs/>
                <w:szCs w:val="24"/>
              </w:rPr>
              <w:t xml:space="preserve"> Eucalyptus</w:t>
            </w:r>
          </w:p>
        </w:tc>
        <w:tc>
          <w:tcPr>
            <w:tcW w:w="466" w:type="pct"/>
          </w:tcPr>
          <w:p w14:paraId="3D63CC78" w14:textId="77777777" w:rsidR="00807CEB" w:rsidRPr="001B7A83" w:rsidRDefault="00807CEB" w:rsidP="00994B3E">
            <w:pPr>
              <w:spacing w:before="0" w:after="0"/>
              <w:rPr>
                <w:rFonts w:cs="Times New Roman"/>
                <w:szCs w:val="24"/>
              </w:rPr>
            </w:pPr>
            <w:r w:rsidRPr="001B7A83">
              <w:rPr>
                <w:rFonts w:cs="Times New Roman"/>
                <w:szCs w:val="24"/>
              </w:rPr>
              <w:t>Australia</w:t>
            </w:r>
          </w:p>
        </w:tc>
        <w:tc>
          <w:tcPr>
            <w:tcW w:w="804" w:type="pct"/>
          </w:tcPr>
          <w:p w14:paraId="38A7DC01" w14:textId="77777777" w:rsidR="00807CEB" w:rsidRPr="001B7A83" w:rsidRDefault="00807CEB" w:rsidP="00994B3E">
            <w:pPr>
              <w:spacing w:before="0" w:after="0"/>
              <w:rPr>
                <w:rFonts w:cs="Times New Roman"/>
                <w:szCs w:val="24"/>
              </w:rPr>
            </w:pPr>
            <w:r w:rsidRPr="001B7A83">
              <w:rPr>
                <w:rFonts w:cs="Times New Roman"/>
                <w:szCs w:val="24"/>
              </w:rPr>
              <w:t xml:space="preserve">Drought </w:t>
            </w:r>
          </w:p>
        </w:tc>
        <w:tc>
          <w:tcPr>
            <w:tcW w:w="1714" w:type="pct"/>
          </w:tcPr>
          <w:p w14:paraId="1AAFE5FC" w14:textId="77777777" w:rsidR="00807CEB" w:rsidRPr="001B7A83" w:rsidRDefault="00807CEB" w:rsidP="00994B3E">
            <w:pPr>
              <w:autoSpaceDE w:val="0"/>
              <w:autoSpaceDN w:val="0"/>
              <w:adjustRightInd w:val="0"/>
              <w:spacing w:before="0" w:after="0"/>
              <w:rPr>
                <w:rFonts w:cs="Times New Roman"/>
                <w:szCs w:val="24"/>
              </w:rPr>
            </w:pPr>
            <w:r w:rsidRPr="001B7A83">
              <w:rPr>
                <w:rFonts w:cs="Times New Roman"/>
                <w:szCs w:val="24"/>
              </w:rPr>
              <w:t xml:space="preserve">Outbreak will continue to increase with drought </w:t>
            </w:r>
          </w:p>
        </w:tc>
        <w:tc>
          <w:tcPr>
            <w:tcW w:w="568" w:type="pct"/>
          </w:tcPr>
          <w:p w14:paraId="6916C34B" w14:textId="77777777" w:rsidR="00807CEB" w:rsidRPr="001B7A83" w:rsidRDefault="00807CEB" w:rsidP="00994B3E">
            <w:pPr>
              <w:spacing w:before="0" w:after="0"/>
              <w:rPr>
                <w:rFonts w:cs="Times New Roman"/>
                <w:szCs w:val="24"/>
              </w:rPr>
            </w:pPr>
            <w:r w:rsidRPr="001B7A83">
              <w:rPr>
                <w:rFonts w:cs="Times New Roman"/>
                <w:noProof/>
                <w:szCs w:val="24"/>
              </w:rPr>
              <w:t>(Seaton et al., 2015)</w:t>
            </w:r>
          </w:p>
        </w:tc>
      </w:tr>
    </w:tbl>
    <w:p w14:paraId="594377C9" w14:textId="77777777" w:rsidR="00807CEB" w:rsidRPr="001B7A83" w:rsidRDefault="00807CEB" w:rsidP="00994B3E">
      <w:pPr>
        <w:spacing w:after="0"/>
        <w:rPr>
          <w:rFonts w:cs="Times New Roman"/>
          <w:szCs w:val="24"/>
        </w:rPr>
      </w:pPr>
      <w:r w:rsidRPr="001B7A83">
        <w:rPr>
          <w:szCs w:val="24"/>
        </w:rPr>
        <w:t>*</w:t>
      </w:r>
      <w:r w:rsidRPr="001B7A83">
        <w:rPr>
          <w:szCs w:val="24"/>
          <w:vertAlign w:val="superscript"/>
        </w:rPr>
        <w:t xml:space="preserve"> </w:t>
      </w:r>
      <w:r w:rsidRPr="001B7A83">
        <w:rPr>
          <w:rFonts w:cs="Times New Roman"/>
          <w:szCs w:val="24"/>
        </w:rPr>
        <w:t>Reports which quantify damage mainly in terms of tree mortality and are summarized in Supplementary Table 3 are excluded from this table.</w:t>
      </w:r>
    </w:p>
    <w:p w14:paraId="0C573D87" w14:textId="77777777" w:rsidR="00807CEB" w:rsidRPr="001B7A83" w:rsidRDefault="00807CEB" w:rsidP="00994B3E">
      <w:pPr>
        <w:spacing w:before="0" w:after="0"/>
        <w:rPr>
          <w:rFonts w:cs="Times New Roman"/>
          <w:szCs w:val="24"/>
        </w:rPr>
        <w:sectPr w:rsidR="00807CEB" w:rsidRPr="001B7A83" w:rsidSect="00807CEB">
          <w:pgSz w:w="16838" w:h="11906" w:orient="landscape"/>
          <w:pgMar w:top="1440" w:right="1440" w:bottom="1440" w:left="1440" w:header="709" w:footer="709" w:gutter="0"/>
          <w:cols w:space="708"/>
          <w:docGrid w:linePitch="360"/>
        </w:sectPr>
      </w:pPr>
      <w:r w:rsidRPr="001B7A83">
        <w:rPr>
          <w:rFonts w:cs="Times New Roman"/>
          <w:szCs w:val="24"/>
        </w:rPr>
        <w:t>**This summary is limited to abiotic factors which are related to drought and heat stresses.</w:t>
      </w:r>
    </w:p>
    <w:p w14:paraId="09E01FEA" w14:textId="77777777" w:rsidR="00807CEB" w:rsidRPr="001B7A83" w:rsidRDefault="00807CEB" w:rsidP="00994B3E">
      <w:pPr>
        <w:pStyle w:val="Heading2"/>
        <w:numPr>
          <w:ilvl w:val="0"/>
          <w:numId w:val="0"/>
        </w:numPr>
      </w:pPr>
      <w:r w:rsidRPr="001B7A83">
        <w:lastRenderedPageBreak/>
        <w:t>Supplementary Table 2. Summary of landscape level tree mortality events reported in peer reviewed publications associated with drought, heat, pests, pathogens, and their combinations. *</w:t>
      </w:r>
    </w:p>
    <w:tbl>
      <w:tblPr>
        <w:tblStyle w:val="TableGrid"/>
        <w:tblW w:w="0" w:type="auto"/>
        <w:tblLayout w:type="fixed"/>
        <w:tblLook w:val="04A0" w:firstRow="1" w:lastRow="0" w:firstColumn="1" w:lastColumn="0" w:noHBand="0" w:noVBand="1"/>
      </w:tblPr>
      <w:tblGrid>
        <w:gridCol w:w="846"/>
        <w:gridCol w:w="992"/>
        <w:gridCol w:w="1276"/>
        <w:gridCol w:w="1276"/>
        <w:gridCol w:w="2551"/>
        <w:gridCol w:w="2126"/>
        <w:gridCol w:w="1560"/>
        <w:gridCol w:w="1559"/>
        <w:gridCol w:w="1762"/>
      </w:tblGrid>
      <w:tr w:rsidR="00807CEB" w:rsidRPr="001B7A83" w14:paraId="19BFDD6F" w14:textId="77777777" w:rsidTr="00F34DD9">
        <w:tc>
          <w:tcPr>
            <w:tcW w:w="846" w:type="dxa"/>
            <w:vAlign w:val="bottom"/>
          </w:tcPr>
          <w:p w14:paraId="76350C80"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S. No.</w:t>
            </w:r>
          </w:p>
        </w:tc>
        <w:tc>
          <w:tcPr>
            <w:tcW w:w="992" w:type="dxa"/>
            <w:vAlign w:val="bottom"/>
          </w:tcPr>
          <w:p w14:paraId="6C2D890D"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Study period</w:t>
            </w:r>
          </w:p>
        </w:tc>
        <w:tc>
          <w:tcPr>
            <w:tcW w:w="1276" w:type="dxa"/>
            <w:vAlign w:val="bottom"/>
          </w:tcPr>
          <w:p w14:paraId="29EFAFFC"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Continent</w:t>
            </w:r>
          </w:p>
        </w:tc>
        <w:tc>
          <w:tcPr>
            <w:tcW w:w="1276" w:type="dxa"/>
            <w:vAlign w:val="bottom"/>
          </w:tcPr>
          <w:p w14:paraId="6B3F1E8D"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 xml:space="preserve">Country/ region </w:t>
            </w:r>
          </w:p>
        </w:tc>
        <w:tc>
          <w:tcPr>
            <w:tcW w:w="2551" w:type="dxa"/>
            <w:vAlign w:val="bottom"/>
          </w:tcPr>
          <w:p w14:paraId="6F83F66A"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Main affected genera of trees</w:t>
            </w:r>
          </w:p>
        </w:tc>
        <w:tc>
          <w:tcPr>
            <w:tcW w:w="2126" w:type="dxa"/>
            <w:vAlign w:val="bottom"/>
          </w:tcPr>
          <w:p w14:paraId="34912FA1"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Biotic stress reported</w:t>
            </w:r>
          </w:p>
        </w:tc>
        <w:tc>
          <w:tcPr>
            <w:tcW w:w="1560" w:type="dxa"/>
            <w:vAlign w:val="bottom"/>
          </w:tcPr>
          <w:p w14:paraId="40DCF55A"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Abiotic stress reported</w:t>
            </w:r>
          </w:p>
        </w:tc>
        <w:tc>
          <w:tcPr>
            <w:tcW w:w="1559" w:type="dxa"/>
            <w:vAlign w:val="bottom"/>
          </w:tcPr>
          <w:p w14:paraId="77BD4A92"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Intensity of tree mortality</w:t>
            </w:r>
          </w:p>
        </w:tc>
        <w:tc>
          <w:tcPr>
            <w:tcW w:w="1762" w:type="dxa"/>
            <w:vAlign w:val="bottom"/>
          </w:tcPr>
          <w:p w14:paraId="33E2AAD1" w14:textId="77777777" w:rsidR="00807CEB" w:rsidRPr="001B7A83" w:rsidRDefault="00807CEB" w:rsidP="00994B3E">
            <w:pPr>
              <w:spacing w:before="0" w:after="0"/>
              <w:rPr>
                <w:rFonts w:cs="Times New Roman"/>
                <w:b/>
                <w:bCs/>
                <w:szCs w:val="24"/>
              </w:rPr>
            </w:pPr>
            <w:r w:rsidRPr="001B7A83">
              <w:rPr>
                <w:rFonts w:eastAsia="Times New Roman" w:cs="Times New Roman"/>
                <w:b/>
                <w:bCs/>
                <w:szCs w:val="24"/>
                <w:lang w:eastAsia="en-ZA"/>
              </w:rPr>
              <w:t xml:space="preserve">Reference </w:t>
            </w:r>
          </w:p>
        </w:tc>
      </w:tr>
      <w:tr w:rsidR="00807CEB" w:rsidRPr="001B7A83" w14:paraId="4CC2BDE3" w14:textId="77777777" w:rsidTr="00F34DD9">
        <w:tc>
          <w:tcPr>
            <w:tcW w:w="846" w:type="dxa"/>
            <w:vAlign w:val="bottom"/>
          </w:tcPr>
          <w:p w14:paraId="709EA611" w14:textId="77777777" w:rsidR="00807CEB" w:rsidRPr="001B7A83" w:rsidRDefault="00807CEB" w:rsidP="00994B3E">
            <w:pPr>
              <w:spacing w:before="0" w:after="0"/>
              <w:rPr>
                <w:rFonts w:cs="Times New Roman"/>
                <w:szCs w:val="24"/>
              </w:rPr>
            </w:pPr>
            <w:r w:rsidRPr="001B7A83">
              <w:rPr>
                <w:rFonts w:cs="Times New Roman"/>
                <w:szCs w:val="24"/>
              </w:rPr>
              <w:t>1</w:t>
            </w:r>
          </w:p>
        </w:tc>
        <w:tc>
          <w:tcPr>
            <w:tcW w:w="992" w:type="dxa"/>
            <w:vAlign w:val="bottom"/>
          </w:tcPr>
          <w:p w14:paraId="1155C39A" w14:textId="77777777" w:rsidR="00807CEB" w:rsidRPr="001B7A83" w:rsidRDefault="00807CEB" w:rsidP="00994B3E">
            <w:pPr>
              <w:spacing w:before="0" w:after="0"/>
              <w:rPr>
                <w:rFonts w:cs="Times New Roman"/>
                <w:szCs w:val="24"/>
              </w:rPr>
            </w:pPr>
            <w:r w:rsidRPr="001B7A83">
              <w:rPr>
                <w:rFonts w:cs="Times New Roman"/>
                <w:szCs w:val="24"/>
              </w:rPr>
              <w:t>2002</w:t>
            </w:r>
          </w:p>
        </w:tc>
        <w:tc>
          <w:tcPr>
            <w:tcW w:w="1276" w:type="dxa"/>
            <w:vAlign w:val="bottom"/>
          </w:tcPr>
          <w:p w14:paraId="223DB44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Africa</w:t>
            </w:r>
          </w:p>
        </w:tc>
        <w:tc>
          <w:tcPr>
            <w:tcW w:w="1276" w:type="dxa"/>
            <w:vAlign w:val="bottom"/>
          </w:tcPr>
          <w:p w14:paraId="343AC12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Namibia, South Africa</w:t>
            </w:r>
          </w:p>
        </w:tc>
        <w:tc>
          <w:tcPr>
            <w:tcW w:w="2551" w:type="dxa"/>
            <w:vAlign w:val="bottom"/>
          </w:tcPr>
          <w:p w14:paraId="4D1073BE"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Aloe</w:t>
            </w:r>
          </w:p>
        </w:tc>
        <w:tc>
          <w:tcPr>
            <w:tcW w:w="2126" w:type="dxa"/>
            <w:vAlign w:val="bottom"/>
          </w:tcPr>
          <w:p w14:paraId="0B352EE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important</w:t>
            </w:r>
          </w:p>
        </w:tc>
        <w:tc>
          <w:tcPr>
            <w:tcW w:w="1560" w:type="dxa"/>
            <w:vAlign w:val="bottom"/>
          </w:tcPr>
          <w:p w14:paraId="1255C09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7ECB3F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56566DE5"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(Foden et al., 2007)</w:t>
            </w:r>
          </w:p>
        </w:tc>
      </w:tr>
      <w:tr w:rsidR="00807CEB" w:rsidRPr="001B7A83" w14:paraId="3D1047EC" w14:textId="77777777" w:rsidTr="00F34DD9">
        <w:tc>
          <w:tcPr>
            <w:tcW w:w="846" w:type="dxa"/>
            <w:vAlign w:val="bottom"/>
          </w:tcPr>
          <w:p w14:paraId="65FB832E" w14:textId="77777777" w:rsidR="00807CEB" w:rsidRPr="001B7A83" w:rsidRDefault="00807CEB" w:rsidP="00994B3E">
            <w:pPr>
              <w:spacing w:before="0" w:after="0"/>
              <w:rPr>
                <w:rFonts w:cs="Times New Roman"/>
                <w:szCs w:val="24"/>
              </w:rPr>
            </w:pPr>
            <w:r w:rsidRPr="001B7A83">
              <w:rPr>
                <w:rFonts w:cs="Times New Roman"/>
                <w:szCs w:val="24"/>
              </w:rPr>
              <w:t>2</w:t>
            </w:r>
          </w:p>
        </w:tc>
        <w:tc>
          <w:tcPr>
            <w:tcW w:w="992" w:type="dxa"/>
            <w:vAlign w:val="bottom"/>
          </w:tcPr>
          <w:p w14:paraId="7CE4741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1996-2014</w:t>
            </w:r>
          </w:p>
        </w:tc>
        <w:tc>
          <w:tcPr>
            <w:tcW w:w="1276" w:type="dxa"/>
            <w:vAlign w:val="bottom"/>
          </w:tcPr>
          <w:p w14:paraId="63479F2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4DB0951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Canada</w:t>
            </w:r>
          </w:p>
        </w:tc>
        <w:tc>
          <w:tcPr>
            <w:tcW w:w="2551" w:type="dxa"/>
            <w:vAlign w:val="bottom"/>
          </w:tcPr>
          <w:p w14:paraId="0A55A1D4"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Abies</w:t>
            </w:r>
          </w:p>
        </w:tc>
        <w:tc>
          <w:tcPr>
            <w:tcW w:w="2126" w:type="dxa"/>
            <w:vAlign w:val="bottom"/>
          </w:tcPr>
          <w:p w14:paraId="122DF42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w:t>
            </w:r>
          </w:p>
        </w:tc>
        <w:tc>
          <w:tcPr>
            <w:tcW w:w="1560" w:type="dxa"/>
            <w:vAlign w:val="bottom"/>
          </w:tcPr>
          <w:p w14:paraId="07FBF6C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6836E0C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1C59D36A"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(Maclauchlan, 2016)</w:t>
            </w:r>
          </w:p>
        </w:tc>
      </w:tr>
      <w:tr w:rsidR="00807CEB" w:rsidRPr="001B7A83" w14:paraId="07184519" w14:textId="77777777" w:rsidTr="00F34DD9">
        <w:tc>
          <w:tcPr>
            <w:tcW w:w="846" w:type="dxa"/>
            <w:vAlign w:val="bottom"/>
          </w:tcPr>
          <w:p w14:paraId="34A40E57" w14:textId="77777777" w:rsidR="00807CEB" w:rsidRPr="001B7A83" w:rsidRDefault="00807CEB" w:rsidP="00994B3E">
            <w:pPr>
              <w:spacing w:before="0" w:after="0"/>
              <w:rPr>
                <w:rFonts w:cs="Times New Roman"/>
                <w:szCs w:val="24"/>
              </w:rPr>
            </w:pPr>
            <w:r w:rsidRPr="001B7A83">
              <w:rPr>
                <w:rFonts w:cs="Times New Roman"/>
                <w:szCs w:val="24"/>
              </w:rPr>
              <w:t>3</w:t>
            </w:r>
          </w:p>
        </w:tc>
        <w:tc>
          <w:tcPr>
            <w:tcW w:w="992" w:type="dxa"/>
            <w:vAlign w:val="bottom"/>
          </w:tcPr>
          <w:p w14:paraId="14C6DEC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2013</w:t>
            </w:r>
          </w:p>
        </w:tc>
        <w:tc>
          <w:tcPr>
            <w:tcW w:w="1276" w:type="dxa"/>
            <w:vAlign w:val="bottom"/>
          </w:tcPr>
          <w:p w14:paraId="2C5D0A2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Australia</w:t>
            </w:r>
          </w:p>
        </w:tc>
        <w:tc>
          <w:tcPr>
            <w:tcW w:w="1276" w:type="dxa"/>
            <w:vAlign w:val="bottom"/>
          </w:tcPr>
          <w:p w14:paraId="085A504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Australia</w:t>
            </w:r>
          </w:p>
        </w:tc>
        <w:tc>
          <w:tcPr>
            <w:tcW w:w="2551" w:type="dxa"/>
            <w:vAlign w:val="bottom"/>
          </w:tcPr>
          <w:p w14:paraId="0BC7A2A5"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Eucalyptus</w:t>
            </w:r>
          </w:p>
        </w:tc>
        <w:tc>
          <w:tcPr>
            <w:tcW w:w="2126" w:type="dxa"/>
            <w:vAlign w:val="bottom"/>
          </w:tcPr>
          <w:p w14:paraId="04B7536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Insect defoliator</w:t>
            </w:r>
          </w:p>
        </w:tc>
        <w:tc>
          <w:tcPr>
            <w:tcW w:w="1560" w:type="dxa"/>
            <w:vAlign w:val="bottom"/>
          </w:tcPr>
          <w:p w14:paraId="080790D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Drought</w:t>
            </w:r>
          </w:p>
        </w:tc>
        <w:tc>
          <w:tcPr>
            <w:tcW w:w="1559" w:type="dxa"/>
            <w:vAlign w:val="bottom"/>
          </w:tcPr>
          <w:p w14:paraId="254CCD6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0E705923"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(Ross and Brack, 2015)</w:t>
            </w:r>
          </w:p>
        </w:tc>
      </w:tr>
      <w:tr w:rsidR="00807CEB" w:rsidRPr="001B7A83" w14:paraId="53A644C3" w14:textId="77777777" w:rsidTr="00F34DD9">
        <w:tc>
          <w:tcPr>
            <w:tcW w:w="846" w:type="dxa"/>
            <w:vAlign w:val="bottom"/>
          </w:tcPr>
          <w:p w14:paraId="491F7818" w14:textId="77777777" w:rsidR="00807CEB" w:rsidRPr="001B7A83" w:rsidRDefault="00807CEB" w:rsidP="00994B3E">
            <w:pPr>
              <w:spacing w:before="0" w:after="0"/>
              <w:rPr>
                <w:rFonts w:cs="Times New Roman"/>
                <w:szCs w:val="24"/>
              </w:rPr>
            </w:pPr>
            <w:r w:rsidRPr="001B7A83">
              <w:rPr>
                <w:rFonts w:cs="Times New Roman"/>
                <w:szCs w:val="24"/>
              </w:rPr>
              <w:t>4</w:t>
            </w:r>
          </w:p>
        </w:tc>
        <w:tc>
          <w:tcPr>
            <w:tcW w:w="992" w:type="dxa"/>
            <w:vAlign w:val="bottom"/>
          </w:tcPr>
          <w:p w14:paraId="574F0A6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1998</w:t>
            </w:r>
          </w:p>
        </w:tc>
        <w:tc>
          <w:tcPr>
            <w:tcW w:w="1276" w:type="dxa"/>
            <w:vAlign w:val="bottom"/>
          </w:tcPr>
          <w:p w14:paraId="0E4F21E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Africa</w:t>
            </w:r>
          </w:p>
        </w:tc>
        <w:tc>
          <w:tcPr>
            <w:tcW w:w="1276" w:type="dxa"/>
            <w:vAlign w:val="bottom"/>
          </w:tcPr>
          <w:p w14:paraId="0CD3966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Africa</w:t>
            </w:r>
          </w:p>
        </w:tc>
        <w:tc>
          <w:tcPr>
            <w:tcW w:w="2551" w:type="dxa"/>
            <w:vAlign w:val="bottom"/>
          </w:tcPr>
          <w:p w14:paraId="2C3C87FD"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Colophospermum</w:t>
            </w:r>
          </w:p>
        </w:tc>
        <w:tc>
          <w:tcPr>
            <w:tcW w:w="2126" w:type="dxa"/>
            <w:vAlign w:val="bottom"/>
          </w:tcPr>
          <w:p w14:paraId="2939C7B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60" w:type="dxa"/>
            <w:vAlign w:val="bottom"/>
          </w:tcPr>
          <w:p w14:paraId="28AF399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Drought</w:t>
            </w:r>
          </w:p>
        </w:tc>
        <w:tc>
          <w:tcPr>
            <w:tcW w:w="1559" w:type="dxa"/>
            <w:vAlign w:val="bottom"/>
          </w:tcPr>
          <w:p w14:paraId="6540BFE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00ED24B"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(Macgregor and O'Connor, 2002)</w:t>
            </w:r>
          </w:p>
        </w:tc>
      </w:tr>
      <w:tr w:rsidR="00807CEB" w:rsidRPr="001B7A83" w14:paraId="160A5812" w14:textId="77777777" w:rsidTr="00F34DD9">
        <w:tc>
          <w:tcPr>
            <w:tcW w:w="846" w:type="dxa"/>
            <w:vAlign w:val="bottom"/>
          </w:tcPr>
          <w:p w14:paraId="2CA8CB8D" w14:textId="77777777" w:rsidR="00807CEB" w:rsidRPr="001B7A83" w:rsidRDefault="00807CEB" w:rsidP="00994B3E">
            <w:pPr>
              <w:spacing w:before="0" w:after="0"/>
              <w:rPr>
                <w:rFonts w:cs="Times New Roman"/>
                <w:szCs w:val="24"/>
              </w:rPr>
            </w:pPr>
            <w:r w:rsidRPr="001B7A83">
              <w:rPr>
                <w:rFonts w:cs="Times New Roman"/>
                <w:szCs w:val="24"/>
              </w:rPr>
              <w:t>5</w:t>
            </w:r>
          </w:p>
        </w:tc>
        <w:tc>
          <w:tcPr>
            <w:tcW w:w="992" w:type="dxa"/>
            <w:vAlign w:val="bottom"/>
          </w:tcPr>
          <w:p w14:paraId="6295B81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2014-2017</w:t>
            </w:r>
          </w:p>
        </w:tc>
        <w:tc>
          <w:tcPr>
            <w:tcW w:w="1276" w:type="dxa"/>
            <w:vAlign w:val="bottom"/>
          </w:tcPr>
          <w:p w14:paraId="24C50CD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Africa</w:t>
            </w:r>
          </w:p>
        </w:tc>
        <w:tc>
          <w:tcPr>
            <w:tcW w:w="1276" w:type="dxa"/>
            <w:vAlign w:val="bottom"/>
          </w:tcPr>
          <w:p w14:paraId="368AB24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Africa</w:t>
            </w:r>
          </w:p>
        </w:tc>
        <w:tc>
          <w:tcPr>
            <w:tcW w:w="2551" w:type="dxa"/>
            <w:vAlign w:val="bottom"/>
          </w:tcPr>
          <w:p w14:paraId="01E638A5"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 xml:space="preserve">Acacia, Combretum, Dichrostachys, Flueggea, Spirostachys, Terminalia, Euclea, Ehretia, Ziziphus, Commiphora, Grewia </w:t>
            </w:r>
          </w:p>
        </w:tc>
        <w:tc>
          <w:tcPr>
            <w:tcW w:w="2126" w:type="dxa"/>
            <w:vAlign w:val="bottom"/>
          </w:tcPr>
          <w:p w14:paraId="7817C62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60" w:type="dxa"/>
            <w:vAlign w:val="bottom"/>
          </w:tcPr>
          <w:p w14:paraId="431A2A4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DD3C6D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208128E3"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(Swemmer, 2020)</w:t>
            </w:r>
          </w:p>
        </w:tc>
      </w:tr>
      <w:tr w:rsidR="00807CEB" w:rsidRPr="001B7A83" w14:paraId="350E7B01" w14:textId="77777777" w:rsidTr="00F34DD9">
        <w:tc>
          <w:tcPr>
            <w:tcW w:w="846" w:type="dxa"/>
            <w:vAlign w:val="bottom"/>
          </w:tcPr>
          <w:p w14:paraId="25E16895" w14:textId="77777777" w:rsidR="00807CEB" w:rsidRPr="001B7A83" w:rsidRDefault="00807CEB" w:rsidP="00994B3E">
            <w:pPr>
              <w:spacing w:before="0" w:after="0"/>
              <w:rPr>
                <w:rFonts w:cs="Times New Roman"/>
                <w:szCs w:val="24"/>
              </w:rPr>
            </w:pPr>
            <w:r w:rsidRPr="001B7A83">
              <w:rPr>
                <w:rFonts w:cs="Times New Roman"/>
                <w:szCs w:val="24"/>
              </w:rPr>
              <w:t>6</w:t>
            </w:r>
          </w:p>
        </w:tc>
        <w:tc>
          <w:tcPr>
            <w:tcW w:w="992" w:type="dxa"/>
            <w:vAlign w:val="bottom"/>
          </w:tcPr>
          <w:p w14:paraId="5375DEE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2002-2005</w:t>
            </w:r>
          </w:p>
        </w:tc>
        <w:tc>
          <w:tcPr>
            <w:tcW w:w="1276" w:type="dxa"/>
            <w:vAlign w:val="bottom"/>
          </w:tcPr>
          <w:p w14:paraId="6BF4A49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35B5E4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033C4B12"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 Juniperus</w:t>
            </w:r>
          </w:p>
        </w:tc>
        <w:tc>
          <w:tcPr>
            <w:tcW w:w="2126" w:type="dxa"/>
            <w:vAlign w:val="bottom"/>
          </w:tcPr>
          <w:p w14:paraId="3B18A86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w:t>
            </w:r>
          </w:p>
        </w:tc>
        <w:tc>
          <w:tcPr>
            <w:tcW w:w="1560" w:type="dxa"/>
            <w:vAlign w:val="bottom"/>
          </w:tcPr>
          <w:p w14:paraId="3C00B64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025EC51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8BC261A"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(Floyd et al., 2009)</w:t>
            </w:r>
          </w:p>
        </w:tc>
      </w:tr>
      <w:tr w:rsidR="00807CEB" w:rsidRPr="001B7A83" w14:paraId="11CF6C7A" w14:textId="77777777" w:rsidTr="00F34DD9">
        <w:tc>
          <w:tcPr>
            <w:tcW w:w="846" w:type="dxa"/>
            <w:vAlign w:val="bottom"/>
          </w:tcPr>
          <w:p w14:paraId="0791B1BF" w14:textId="77777777" w:rsidR="00807CEB" w:rsidRPr="001B7A83" w:rsidRDefault="00807CEB" w:rsidP="00994B3E">
            <w:pPr>
              <w:spacing w:before="0" w:after="0"/>
              <w:rPr>
                <w:rFonts w:cs="Times New Roman"/>
                <w:szCs w:val="24"/>
              </w:rPr>
            </w:pPr>
            <w:r w:rsidRPr="001B7A83">
              <w:rPr>
                <w:rFonts w:cs="Times New Roman"/>
                <w:szCs w:val="24"/>
              </w:rPr>
              <w:t>7</w:t>
            </w:r>
          </w:p>
        </w:tc>
        <w:tc>
          <w:tcPr>
            <w:tcW w:w="992" w:type="dxa"/>
            <w:vAlign w:val="bottom"/>
          </w:tcPr>
          <w:p w14:paraId="7B5C8F3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2004–2016</w:t>
            </w:r>
          </w:p>
        </w:tc>
        <w:tc>
          <w:tcPr>
            <w:tcW w:w="1276" w:type="dxa"/>
            <w:vAlign w:val="bottom"/>
          </w:tcPr>
          <w:p w14:paraId="28EE1FB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524431C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1D35BDBD"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Quercus, Fraxinus, Juniperus, Carya, Acer</w:t>
            </w:r>
          </w:p>
        </w:tc>
        <w:tc>
          <w:tcPr>
            <w:tcW w:w="2126" w:type="dxa"/>
            <w:vAlign w:val="bottom"/>
          </w:tcPr>
          <w:p w14:paraId="31BCC27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317D420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2D5A9E2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871D39A"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(Gu et al., 2015; Agne et al., 2018)</w:t>
            </w:r>
          </w:p>
        </w:tc>
      </w:tr>
      <w:tr w:rsidR="00807CEB" w:rsidRPr="001B7A83" w14:paraId="21D751E2" w14:textId="77777777" w:rsidTr="00F34DD9">
        <w:tc>
          <w:tcPr>
            <w:tcW w:w="846" w:type="dxa"/>
            <w:vAlign w:val="bottom"/>
          </w:tcPr>
          <w:p w14:paraId="5D813A44" w14:textId="77777777" w:rsidR="00807CEB" w:rsidRPr="001B7A83" w:rsidRDefault="00807CEB" w:rsidP="00994B3E">
            <w:pPr>
              <w:spacing w:before="0" w:after="0"/>
              <w:rPr>
                <w:rFonts w:cs="Times New Roman"/>
                <w:szCs w:val="24"/>
              </w:rPr>
            </w:pPr>
            <w:r w:rsidRPr="001B7A83">
              <w:rPr>
                <w:rFonts w:cs="Times New Roman"/>
                <w:szCs w:val="24"/>
              </w:rPr>
              <w:t>8</w:t>
            </w:r>
          </w:p>
        </w:tc>
        <w:tc>
          <w:tcPr>
            <w:tcW w:w="992" w:type="dxa"/>
            <w:vAlign w:val="bottom"/>
          </w:tcPr>
          <w:p w14:paraId="41A53A8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2009-2010</w:t>
            </w:r>
          </w:p>
        </w:tc>
        <w:tc>
          <w:tcPr>
            <w:tcW w:w="1276" w:type="dxa"/>
            <w:vAlign w:val="bottom"/>
          </w:tcPr>
          <w:p w14:paraId="7AC29E6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Africa</w:t>
            </w:r>
          </w:p>
        </w:tc>
        <w:tc>
          <w:tcPr>
            <w:tcW w:w="1276" w:type="dxa"/>
            <w:vAlign w:val="bottom"/>
          </w:tcPr>
          <w:p w14:paraId="1745094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Africa</w:t>
            </w:r>
          </w:p>
        </w:tc>
        <w:tc>
          <w:tcPr>
            <w:tcW w:w="2551" w:type="dxa"/>
            <w:vAlign w:val="bottom"/>
          </w:tcPr>
          <w:p w14:paraId="4E81B37F"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Euphorbia</w:t>
            </w:r>
          </w:p>
        </w:tc>
        <w:tc>
          <w:tcPr>
            <w:tcW w:w="2126" w:type="dxa"/>
            <w:vAlign w:val="bottom"/>
          </w:tcPr>
          <w:p w14:paraId="60CFECA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23B66A2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28134FC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7E9726C"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(Van Der Linde et al., 2012)</w:t>
            </w:r>
          </w:p>
        </w:tc>
      </w:tr>
      <w:tr w:rsidR="00807CEB" w:rsidRPr="001B7A83" w14:paraId="40EFEACD" w14:textId="77777777" w:rsidTr="00F34DD9">
        <w:tc>
          <w:tcPr>
            <w:tcW w:w="846" w:type="dxa"/>
            <w:vAlign w:val="bottom"/>
          </w:tcPr>
          <w:p w14:paraId="5C6D0ADD" w14:textId="77777777" w:rsidR="00807CEB" w:rsidRPr="001B7A83" w:rsidRDefault="00807CEB" w:rsidP="00994B3E">
            <w:pPr>
              <w:spacing w:before="0" w:after="0"/>
              <w:rPr>
                <w:rFonts w:cs="Times New Roman"/>
                <w:szCs w:val="24"/>
              </w:rPr>
            </w:pPr>
            <w:r w:rsidRPr="001B7A83">
              <w:rPr>
                <w:rFonts w:cs="Times New Roman"/>
                <w:szCs w:val="24"/>
              </w:rPr>
              <w:lastRenderedPageBreak/>
              <w:t>9</w:t>
            </w:r>
          </w:p>
        </w:tc>
        <w:tc>
          <w:tcPr>
            <w:tcW w:w="992" w:type="dxa"/>
            <w:vAlign w:val="bottom"/>
          </w:tcPr>
          <w:p w14:paraId="5E46B03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2013-2014</w:t>
            </w:r>
          </w:p>
        </w:tc>
        <w:tc>
          <w:tcPr>
            <w:tcW w:w="1276" w:type="dxa"/>
            <w:vAlign w:val="bottom"/>
          </w:tcPr>
          <w:p w14:paraId="58E3892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C1135B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2B47AA0B"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Abies, Picea, Others</w:t>
            </w:r>
          </w:p>
        </w:tc>
        <w:tc>
          <w:tcPr>
            <w:tcW w:w="2126" w:type="dxa"/>
            <w:vAlign w:val="bottom"/>
          </w:tcPr>
          <w:p w14:paraId="775330A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4D7F3E0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257B830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0E5DD638"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(Lalande et al., 2020)</w:t>
            </w:r>
          </w:p>
        </w:tc>
      </w:tr>
      <w:tr w:rsidR="00807CEB" w:rsidRPr="001B7A83" w14:paraId="0B6467C9" w14:textId="77777777" w:rsidTr="00F34DD9">
        <w:tc>
          <w:tcPr>
            <w:tcW w:w="846" w:type="dxa"/>
            <w:vAlign w:val="bottom"/>
          </w:tcPr>
          <w:p w14:paraId="4F0F86C0" w14:textId="77777777" w:rsidR="00807CEB" w:rsidRPr="001B7A83" w:rsidRDefault="00807CEB" w:rsidP="00994B3E">
            <w:pPr>
              <w:spacing w:before="0" w:after="0"/>
              <w:rPr>
                <w:rFonts w:cs="Times New Roman"/>
                <w:szCs w:val="24"/>
              </w:rPr>
            </w:pPr>
            <w:r w:rsidRPr="001B7A83">
              <w:rPr>
                <w:rFonts w:cs="Times New Roman"/>
                <w:szCs w:val="24"/>
              </w:rPr>
              <w:t>10</w:t>
            </w:r>
          </w:p>
        </w:tc>
        <w:tc>
          <w:tcPr>
            <w:tcW w:w="992" w:type="dxa"/>
            <w:vAlign w:val="bottom"/>
          </w:tcPr>
          <w:p w14:paraId="21B14A2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2004-2010</w:t>
            </w:r>
          </w:p>
        </w:tc>
        <w:tc>
          <w:tcPr>
            <w:tcW w:w="1276" w:type="dxa"/>
            <w:vAlign w:val="bottom"/>
          </w:tcPr>
          <w:p w14:paraId="2976317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3654EC7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73004E38"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Fraxinus</w:t>
            </w:r>
          </w:p>
        </w:tc>
        <w:tc>
          <w:tcPr>
            <w:tcW w:w="2126" w:type="dxa"/>
            <w:vAlign w:val="bottom"/>
          </w:tcPr>
          <w:p w14:paraId="6DC5B50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Wood borers</w:t>
            </w:r>
          </w:p>
        </w:tc>
        <w:tc>
          <w:tcPr>
            <w:tcW w:w="1560" w:type="dxa"/>
            <w:vAlign w:val="bottom"/>
          </w:tcPr>
          <w:p w14:paraId="54BDA82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59" w:type="dxa"/>
            <w:vAlign w:val="bottom"/>
          </w:tcPr>
          <w:p w14:paraId="0AE9A4D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40655B17"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(Klooster et al., 2014)</w:t>
            </w:r>
          </w:p>
        </w:tc>
      </w:tr>
      <w:tr w:rsidR="00807CEB" w:rsidRPr="001B7A83" w14:paraId="68BF9160" w14:textId="77777777" w:rsidTr="00F34DD9">
        <w:tc>
          <w:tcPr>
            <w:tcW w:w="846" w:type="dxa"/>
            <w:vAlign w:val="bottom"/>
          </w:tcPr>
          <w:p w14:paraId="25EE491C" w14:textId="77777777" w:rsidR="00807CEB" w:rsidRPr="001B7A83" w:rsidRDefault="00807CEB" w:rsidP="00994B3E">
            <w:pPr>
              <w:spacing w:before="0" w:after="0"/>
              <w:rPr>
                <w:rFonts w:cs="Times New Roman"/>
                <w:szCs w:val="24"/>
              </w:rPr>
            </w:pPr>
            <w:r w:rsidRPr="001B7A83">
              <w:rPr>
                <w:rFonts w:cs="Times New Roman"/>
                <w:szCs w:val="24"/>
              </w:rPr>
              <w:t>11</w:t>
            </w:r>
          </w:p>
        </w:tc>
        <w:tc>
          <w:tcPr>
            <w:tcW w:w="992" w:type="dxa"/>
            <w:vAlign w:val="bottom"/>
          </w:tcPr>
          <w:p w14:paraId="41778EC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2012-2017</w:t>
            </w:r>
          </w:p>
        </w:tc>
        <w:tc>
          <w:tcPr>
            <w:tcW w:w="1276" w:type="dxa"/>
            <w:vAlign w:val="bottom"/>
          </w:tcPr>
          <w:p w14:paraId="22ACB5A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56C1368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Iran</w:t>
            </w:r>
          </w:p>
        </w:tc>
        <w:tc>
          <w:tcPr>
            <w:tcW w:w="2551" w:type="dxa"/>
            <w:vAlign w:val="bottom"/>
          </w:tcPr>
          <w:p w14:paraId="4D550293"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Quercus</w:t>
            </w:r>
          </w:p>
        </w:tc>
        <w:tc>
          <w:tcPr>
            <w:tcW w:w="2126" w:type="dxa"/>
            <w:vAlign w:val="bottom"/>
          </w:tcPr>
          <w:p w14:paraId="5150AA1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Wood borers, Pathogen</w:t>
            </w:r>
          </w:p>
        </w:tc>
        <w:tc>
          <w:tcPr>
            <w:tcW w:w="1560" w:type="dxa"/>
            <w:vAlign w:val="bottom"/>
          </w:tcPr>
          <w:p w14:paraId="1E99919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04731CE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4F28BBF5"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(Gheitury et al., 2020)</w:t>
            </w:r>
          </w:p>
        </w:tc>
      </w:tr>
      <w:tr w:rsidR="00807CEB" w:rsidRPr="001B7A83" w14:paraId="34D8D553" w14:textId="77777777" w:rsidTr="00F34DD9">
        <w:tc>
          <w:tcPr>
            <w:tcW w:w="846" w:type="dxa"/>
            <w:vAlign w:val="bottom"/>
          </w:tcPr>
          <w:p w14:paraId="1838F4E2" w14:textId="77777777" w:rsidR="00807CEB" w:rsidRPr="001B7A83" w:rsidRDefault="00807CEB" w:rsidP="00994B3E">
            <w:pPr>
              <w:spacing w:before="0" w:after="0"/>
              <w:rPr>
                <w:rFonts w:cs="Times New Roman"/>
                <w:szCs w:val="24"/>
              </w:rPr>
            </w:pPr>
            <w:r w:rsidRPr="001B7A83">
              <w:rPr>
                <w:rFonts w:cs="Times New Roman"/>
                <w:szCs w:val="24"/>
              </w:rPr>
              <w:t>12</w:t>
            </w:r>
          </w:p>
        </w:tc>
        <w:tc>
          <w:tcPr>
            <w:tcW w:w="992" w:type="dxa"/>
            <w:vAlign w:val="bottom"/>
          </w:tcPr>
          <w:p w14:paraId="5C172FE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2004-2011</w:t>
            </w:r>
          </w:p>
        </w:tc>
        <w:tc>
          <w:tcPr>
            <w:tcW w:w="1276" w:type="dxa"/>
            <w:vAlign w:val="bottom"/>
          </w:tcPr>
          <w:p w14:paraId="0094CA4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6720726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Japan</w:t>
            </w:r>
          </w:p>
        </w:tc>
        <w:tc>
          <w:tcPr>
            <w:tcW w:w="2551" w:type="dxa"/>
            <w:vAlign w:val="bottom"/>
          </w:tcPr>
          <w:p w14:paraId="62D11814"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Quercus, Fagus </w:t>
            </w:r>
          </w:p>
        </w:tc>
        <w:tc>
          <w:tcPr>
            <w:tcW w:w="2126" w:type="dxa"/>
            <w:vAlign w:val="bottom"/>
          </w:tcPr>
          <w:p w14:paraId="0A95B3F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Wood borers, Pathogen</w:t>
            </w:r>
          </w:p>
        </w:tc>
        <w:tc>
          <w:tcPr>
            <w:tcW w:w="1560" w:type="dxa"/>
            <w:vAlign w:val="bottom"/>
          </w:tcPr>
          <w:p w14:paraId="2C252E5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59" w:type="dxa"/>
            <w:vAlign w:val="bottom"/>
          </w:tcPr>
          <w:p w14:paraId="296FC13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3F54D76A"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(Nakajima, 2019)</w:t>
            </w:r>
          </w:p>
        </w:tc>
      </w:tr>
      <w:tr w:rsidR="00807CEB" w:rsidRPr="001B7A83" w14:paraId="4D8A1005" w14:textId="77777777" w:rsidTr="00F34DD9">
        <w:tc>
          <w:tcPr>
            <w:tcW w:w="846" w:type="dxa"/>
            <w:vAlign w:val="bottom"/>
          </w:tcPr>
          <w:p w14:paraId="7D7CA67E" w14:textId="77777777" w:rsidR="00807CEB" w:rsidRPr="001B7A83" w:rsidRDefault="00807CEB" w:rsidP="00994B3E">
            <w:pPr>
              <w:spacing w:before="0" w:after="0"/>
              <w:rPr>
                <w:rFonts w:cs="Times New Roman"/>
                <w:szCs w:val="24"/>
              </w:rPr>
            </w:pPr>
            <w:r w:rsidRPr="001B7A83">
              <w:rPr>
                <w:rFonts w:cs="Times New Roman"/>
                <w:szCs w:val="24"/>
              </w:rPr>
              <w:t>13</w:t>
            </w:r>
          </w:p>
        </w:tc>
        <w:tc>
          <w:tcPr>
            <w:tcW w:w="992" w:type="dxa"/>
            <w:vAlign w:val="bottom"/>
          </w:tcPr>
          <w:p w14:paraId="320C2BB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2012-2016</w:t>
            </w:r>
          </w:p>
        </w:tc>
        <w:tc>
          <w:tcPr>
            <w:tcW w:w="1276" w:type="dxa"/>
            <w:vAlign w:val="bottom"/>
          </w:tcPr>
          <w:p w14:paraId="17F5830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40AFF62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Czech Republic</w:t>
            </w:r>
          </w:p>
        </w:tc>
        <w:tc>
          <w:tcPr>
            <w:tcW w:w="2551" w:type="dxa"/>
            <w:vAlign w:val="bottom"/>
          </w:tcPr>
          <w:p w14:paraId="398273B5"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Picea</w:t>
            </w:r>
          </w:p>
        </w:tc>
        <w:tc>
          <w:tcPr>
            <w:tcW w:w="2126" w:type="dxa"/>
            <w:vAlign w:val="bottom"/>
          </w:tcPr>
          <w:p w14:paraId="5C9DBC2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2A48C08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440E94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7E6A429A"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(Holuša et al., 2018)</w:t>
            </w:r>
          </w:p>
        </w:tc>
      </w:tr>
      <w:tr w:rsidR="00807CEB" w:rsidRPr="001B7A83" w14:paraId="1A44DB94" w14:textId="77777777" w:rsidTr="00F34DD9">
        <w:tc>
          <w:tcPr>
            <w:tcW w:w="846" w:type="dxa"/>
            <w:vAlign w:val="bottom"/>
          </w:tcPr>
          <w:p w14:paraId="4495763E" w14:textId="77777777" w:rsidR="00807CEB" w:rsidRPr="001B7A83" w:rsidRDefault="00807CEB" w:rsidP="00994B3E">
            <w:pPr>
              <w:spacing w:before="0" w:after="0"/>
              <w:rPr>
                <w:rFonts w:cs="Times New Roman"/>
                <w:szCs w:val="24"/>
              </w:rPr>
            </w:pPr>
            <w:r w:rsidRPr="001B7A83">
              <w:rPr>
                <w:rFonts w:cs="Times New Roman"/>
                <w:szCs w:val="24"/>
              </w:rPr>
              <w:t>14</w:t>
            </w:r>
          </w:p>
        </w:tc>
        <w:tc>
          <w:tcPr>
            <w:tcW w:w="992" w:type="dxa"/>
            <w:vAlign w:val="bottom"/>
          </w:tcPr>
          <w:p w14:paraId="34E60DF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2010-2016</w:t>
            </w:r>
          </w:p>
        </w:tc>
        <w:tc>
          <w:tcPr>
            <w:tcW w:w="1276" w:type="dxa"/>
            <w:vAlign w:val="bottom"/>
          </w:tcPr>
          <w:p w14:paraId="78B3076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07302DF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France, Belgium</w:t>
            </w:r>
          </w:p>
        </w:tc>
        <w:tc>
          <w:tcPr>
            <w:tcW w:w="2551" w:type="dxa"/>
            <w:vAlign w:val="bottom"/>
          </w:tcPr>
          <w:p w14:paraId="5E5F7ED8"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Fraxinus</w:t>
            </w:r>
          </w:p>
        </w:tc>
        <w:tc>
          <w:tcPr>
            <w:tcW w:w="2126" w:type="dxa"/>
            <w:vAlign w:val="bottom"/>
          </w:tcPr>
          <w:p w14:paraId="10920DD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4E28F39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59" w:type="dxa"/>
            <w:vAlign w:val="bottom"/>
          </w:tcPr>
          <w:p w14:paraId="14162B4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3186C51E"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(Marcais et al., 2017)</w:t>
            </w:r>
          </w:p>
        </w:tc>
      </w:tr>
      <w:tr w:rsidR="00807CEB" w:rsidRPr="001B7A83" w14:paraId="4432D6E1" w14:textId="77777777" w:rsidTr="00F34DD9">
        <w:tc>
          <w:tcPr>
            <w:tcW w:w="846" w:type="dxa"/>
            <w:vAlign w:val="bottom"/>
          </w:tcPr>
          <w:p w14:paraId="5EA881C6" w14:textId="77777777" w:rsidR="00807CEB" w:rsidRPr="001B7A83" w:rsidRDefault="00807CEB" w:rsidP="00994B3E">
            <w:pPr>
              <w:spacing w:before="0" w:after="0"/>
              <w:rPr>
                <w:rFonts w:cs="Times New Roman"/>
                <w:szCs w:val="24"/>
              </w:rPr>
            </w:pPr>
            <w:r w:rsidRPr="001B7A83">
              <w:rPr>
                <w:rFonts w:cs="Times New Roman"/>
                <w:szCs w:val="24"/>
              </w:rPr>
              <w:t>15</w:t>
            </w:r>
          </w:p>
        </w:tc>
        <w:tc>
          <w:tcPr>
            <w:tcW w:w="992" w:type="dxa"/>
            <w:vAlign w:val="bottom"/>
          </w:tcPr>
          <w:p w14:paraId="01876DF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1999-2017</w:t>
            </w:r>
          </w:p>
        </w:tc>
        <w:tc>
          <w:tcPr>
            <w:tcW w:w="1276" w:type="dxa"/>
            <w:vAlign w:val="bottom"/>
          </w:tcPr>
          <w:p w14:paraId="43913DF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36032C4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Siberia</w:t>
            </w:r>
          </w:p>
        </w:tc>
        <w:tc>
          <w:tcPr>
            <w:tcW w:w="2551" w:type="dxa"/>
            <w:vAlign w:val="bottom"/>
          </w:tcPr>
          <w:p w14:paraId="32C5CB20"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Abies</w:t>
            </w:r>
          </w:p>
        </w:tc>
        <w:tc>
          <w:tcPr>
            <w:tcW w:w="2126" w:type="dxa"/>
            <w:vAlign w:val="bottom"/>
          </w:tcPr>
          <w:p w14:paraId="690E5AB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w:t>
            </w:r>
          </w:p>
        </w:tc>
        <w:tc>
          <w:tcPr>
            <w:tcW w:w="1560" w:type="dxa"/>
            <w:vAlign w:val="bottom"/>
          </w:tcPr>
          <w:p w14:paraId="66BB4BB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Hotter Drought </w:t>
            </w:r>
          </w:p>
        </w:tc>
        <w:tc>
          <w:tcPr>
            <w:tcW w:w="1559" w:type="dxa"/>
            <w:vAlign w:val="bottom"/>
          </w:tcPr>
          <w:p w14:paraId="3A54838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57466F90"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(Kharuk et al., 2019)</w:t>
            </w:r>
          </w:p>
        </w:tc>
      </w:tr>
      <w:tr w:rsidR="00807CEB" w:rsidRPr="001B7A83" w14:paraId="3478534D" w14:textId="77777777" w:rsidTr="00F34DD9">
        <w:tc>
          <w:tcPr>
            <w:tcW w:w="846" w:type="dxa"/>
            <w:vAlign w:val="bottom"/>
          </w:tcPr>
          <w:p w14:paraId="6D6A6155" w14:textId="77777777" w:rsidR="00807CEB" w:rsidRPr="001B7A83" w:rsidRDefault="00807CEB" w:rsidP="00994B3E">
            <w:pPr>
              <w:spacing w:before="0" w:after="0"/>
              <w:rPr>
                <w:rFonts w:cs="Times New Roman"/>
                <w:szCs w:val="24"/>
              </w:rPr>
            </w:pPr>
            <w:r w:rsidRPr="001B7A83">
              <w:rPr>
                <w:rFonts w:cs="Times New Roman"/>
                <w:szCs w:val="24"/>
              </w:rPr>
              <w:t>16</w:t>
            </w:r>
          </w:p>
        </w:tc>
        <w:tc>
          <w:tcPr>
            <w:tcW w:w="992" w:type="dxa"/>
            <w:vAlign w:val="bottom"/>
          </w:tcPr>
          <w:p w14:paraId="2524F3CA" w14:textId="77777777" w:rsidR="00807CEB" w:rsidRPr="001B7A83" w:rsidRDefault="00807CEB" w:rsidP="00994B3E">
            <w:pPr>
              <w:spacing w:before="0" w:after="0"/>
              <w:rPr>
                <w:rFonts w:cs="Times New Roman"/>
                <w:szCs w:val="24"/>
              </w:rPr>
            </w:pPr>
            <w:r w:rsidRPr="001B7A83">
              <w:rPr>
                <w:rFonts w:cs="Times New Roman"/>
                <w:szCs w:val="24"/>
              </w:rPr>
              <w:t>2002-2016</w:t>
            </w:r>
          </w:p>
        </w:tc>
        <w:tc>
          <w:tcPr>
            <w:tcW w:w="1276" w:type="dxa"/>
            <w:vAlign w:val="bottom"/>
          </w:tcPr>
          <w:p w14:paraId="15A9543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1C11896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Italy</w:t>
            </w:r>
          </w:p>
        </w:tc>
        <w:tc>
          <w:tcPr>
            <w:tcW w:w="2551" w:type="dxa"/>
            <w:vAlign w:val="bottom"/>
          </w:tcPr>
          <w:p w14:paraId="67D19EDE" w14:textId="77777777" w:rsidR="00807CEB" w:rsidRPr="001B7A83" w:rsidRDefault="00807CEB" w:rsidP="00994B3E">
            <w:pPr>
              <w:spacing w:before="0" w:after="0"/>
              <w:rPr>
                <w:rFonts w:cs="Times New Roman"/>
                <w:i/>
                <w:iCs/>
                <w:szCs w:val="24"/>
              </w:rPr>
            </w:pPr>
            <w:r w:rsidRPr="001B7A83">
              <w:rPr>
                <w:rFonts w:cs="Times New Roman"/>
                <w:i/>
                <w:iCs/>
                <w:szCs w:val="24"/>
                <w:lang w:val="en-ZA"/>
              </w:rPr>
              <w:t>Quercus</w:t>
            </w:r>
          </w:p>
        </w:tc>
        <w:tc>
          <w:tcPr>
            <w:tcW w:w="2126" w:type="dxa"/>
            <w:vAlign w:val="bottom"/>
          </w:tcPr>
          <w:p w14:paraId="6FC8920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7C97C9A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6620BA4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10980EB1"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(Colangelo et al., 2018)</w:t>
            </w:r>
          </w:p>
        </w:tc>
      </w:tr>
      <w:tr w:rsidR="00807CEB" w:rsidRPr="001B7A83" w14:paraId="300EA6A2" w14:textId="77777777" w:rsidTr="00F34DD9">
        <w:tc>
          <w:tcPr>
            <w:tcW w:w="846" w:type="dxa"/>
            <w:vAlign w:val="bottom"/>
          </w:tcPr>
          <w:p w14:paraId="072070E4" w14:textId="77777777" w:rsidR="00807CEB" w:rsidRPr="001B7A83" w:rsidRDefault="00807CEB" w:rsidP="00994B3E">
            <w:pPr>
              <w:spacing w:before="0" w:after="0"/>
              <w:rPr>
                <w:rFonts w:cs="Times New Roman"/>
                <w:szCs w:val="24"/>
              </w:rPr>
            </w:pPr>
            <w:r w:rsidRPr="001B7A83">
              <w:rPr>
                <w:rFonts w:cs="Times New Roman"/>
                <w:szCs w:val="24"/>
              </w:rPr>
              <w:t>17</w:t>
            </w:r>
          </w:p>
        </w:tc>
        <w:tc>
          <w:tcPr>
            <w:tcW w:w="992" w:type="dxa"/>
            <w:vAlign w:val="bottom"/>
          </w:tcPr>
          <w:p w14:paraId="02978BF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1999-2003</w:t>
            </w:r>
          </w:p>
        </w:tc>
        <w:tc>
          <w:tcPr>
            <w:tcW w:w="1276" w:type="dxa"/>
            <w:vAlign w:val="bottom"/>
          </w:tcPr>
          <w:p w14:paraId="0AE1FC0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1A8E0B8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565C53D5"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2F08E64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w:t>
            </w:r>
          </w:p>
        </w:tc>
        <w:tc>
          <w:tcPr>
            <w:tcW w:w="1560" w:type="dxa"/>
            <w:vAlign w:val="bottom"/>
          </w:tcPr>
          <w:p w14:paraId="03766C4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71240A9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EB77BA2"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(Breshears et al., 2005)</w:t>
            </w:r>
          </w:p>
        </w:tc>
      </w:tr>
      <w:tr w:rsidR="00807CEB" w:rsidRPr="001B7A83" w14:paraId="1008F612" w14:textId="77777777" w:rsidTr="00F34DD9">
        <w:tc>
          <w:tcPr>
            <w:tcW w:w="846" w:type="dxa"/>
            <w:vAlign w:val="bottom"/>
          </w:tcPr>
          <w:p w14:paraId="3D1B51D8" w14:textId="77777777" w:rsidR="00807CEB" w:rsidRPr="001B7A83" w:rsidRDefault="00807CEB" w:rsidP="00994B3E">
            <w:pPr>
              <w:spacing w:before="0" w:after="0"/>
              <w:rPr>
                <w:rFonts w:cs="Times New Roman"/>
                <w:szCs w:val="24"/>
              </w:rPr>
            </w:pPr>
            <w:r w:rsidRPr="001B7A83">
              <w:rPr>
                <w:rFonts w:cs="Times New Roman"/>
                <w:szCs w:val="24"/>
              </w:rPr>
              <w:t>18</w:t>
            </w:r>
          </w:p>
        </w:tc>
        <w:tc>
          <w:tcPr>
            <w:tcW w:w="992" w:type="dxa"/>
            <w:vAlign w:val="bottom"/>
          </w:tcPr>
          <w:p w14:paraId="5C1F9FC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2013</w:t>
            </w:r>
          </w:p>
        </w:tc>
        <w:tc>
          <w:tcPr>
            <w:tcW w:w="1276" w:type="dxa"/>
            <w:vAlign w:val="bottom"/>
          </w:tcPr>
          <w:p w14:paraId="4440E2F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084F0EF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Portugal</w:t>
            </w:r>
          </w:p>
        </w:tc>
        <w:tc>
          <w:tcPr>
            <w:tcW w:w="2551" w:type="dxa"/>
            <w:vAlign w:val="bottom"/>
          </w:tcPr>
          <w:p w14:paraId="5BFEFF23"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608ECBE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6130AC1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2345D18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48842194"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(Calvão et al., 2019)</w:t>
            </w:r>
          </w:p>
        </w:tc>
      </w:tr>
      <w:tr w:rsidR="00807CEB" w:rsidRPr="001B7A83" w14:paraId="4D49ACBB" w14:textId="77777777" w:rsidTr="00F34DD9">
        <w:tc>
          <w:tcPr>
            <w:tcW w:w="846" w:type="dxa"/>
            <w:vAlign w:val="bottom"/>
          </w:tcPr>
          <w:p w14:paraId="42D4D912" w14:textId="77777777" w:rsidR="00807CEB" w:rsidRPr="001B7A83" w:rsidRDefault="00807CEB" w:rsidP="00994B3E">
            <w:pPr>
              <w:spacing w:before="0" w:after="0"/>
              <w:rPr>
                <w:rFonts w:cs="Times New Roman"/>
                <w:szCs w:val="24"/>
              </w:rPr>
            </w:pPr>
            <w:r w:rsidRPr="001B7A83">
              <w:rPr>
                <w:rFonts w:cs="Times New Roman"/>
                <w:szCs w:val="24"/>
              </w:rPr>
              <w:t>19</w:t>
            </w:r>
          </w:p>
        </w:tc>
        <w:tc>
          <w:tcPr>
            <w:tcW w:w="992" w:type="dxa"/>
            <w:vAlign w:val="bottom"/>
          </w:tcPr>
          <w:p w14:paraId="7A985AC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2006-2018</w:t>
            </w:r>
          </w:p>
        </w:tc>
        <w:tc>
          <w:tcPr>
            <w:tcW w:w="1276" w:type="dxa"/>
            <w:vAlign w:val="bottom"/>
          </w:tcPr>
          <w:p w14:paraId="41DFA34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3B8838C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China</w:t>
            </w:r>
          </w:p>
        </w:tc>
        <w:tc>
          <w:tcPr>
            <w:tcW w:w="2551" w:type="dxa"/>
            <w:vAlign w:val="bottom"/>
          </w:tcPr>
          <w:p w14:paraId="73F81864"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0FCCA13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3850F88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155ADBB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59AC97D5" w14:textId="77777777" w:rsidR="00807CEB" w:rsidRPr="001B7A83" w:rsidRDefault="00807CEB" w:rsidP="00994B3E">
            <w:pPr>
              <w:spacing w:before="0" w:after="0"/>
              <w:rPr>
                <w:rFonts w:cs="Times New Roman"/>
                <w:szCs w:val="24"/>
              </w:rPr>
            </w:pPr>
            <w:r w:rsidRPr="001B7A83">
              <w:rPr>
                <w:rFonts w:cs="Times New Roman"/>
                <w:noProof/>
                <w:szCs w:val="24"/>
              </w:rPr>
              <w:t>(Gao et al., 2019)</w:t>
            </w:r>
          </w:p>
        </w:tc>
      </w:tr>
      <w:tr w:rsidR="00807CEB" w:rsidRPr="001B7A83" w14:paraId="29C1D9DC" w14:textId="77777777" w:rsidTr="00F34DD9">
        <w:tc>
          <w:tcPr>
            <w:tcW w:w="846" w:type="dxa"/>
            <w:vAlign w:val="bottom"/>
          </w:tcPr>
          <w:p w14:paraId="1E74606C" w14:textId="77777777" w:rsidR="00807CEB" w:rsidRPr="001B7A83" w:rsidRDefault="00807CEB" w:rsidP="00994B3E">
            <w:pPr>
              <w:spacing w:before="0" w:after="0"/>
              <w:rPr>
                <w:rFonts w:cs="Times New Roman"/>
                <w:szCs w:val="24"/>
              </w:rPr>
            </w:pPr>
            <w:r w:rsidRPr="001B7A83">
              <w:rPr>
                <w:rFonts w:cs="Times New Roman"/>
                <w:szCs w:val="24"/>
              </w:rPr>
              <w:t>20</w:t>
            </w:r>
          </w:p>
        </w:tc>
        <w:tc>
          <w:tcPr>
            <w:tcW w:w="992" w:type="dxa"/>
            <w:vAlign w:val="bottom"/>
          </w:tcPr>
          <w:p w14:paraId="71A3C49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2017</w:t>
            </w:r>
          </w:p>
        </w:tc>
        <w:tc>
          <w:tcPr>
            <w:tcW w:w="1276" w:type="dxa"/>
            <w:vAlign w:val="bottom"/>
          </w:tcPr>
          <w:p w14:paraId="32B96E8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0ED3231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China</w:t>
            </w:r>
          </w:p>
        </w:tc>
        <w:tc>
          <w:tcPr>
            <w:tcW w:w="2551" w:type="dxa"/>
            <w:vAlign w:val="bottom"/>
          </w:tcPr>
          <w:p w14:paraId="54F6EE18"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Populus</w:t>
            </w:r>
          </w:p>
        </w:tc>
        <w:tc>
          <w:tcPr>
            <w:tcW w:w="2126" w:type="dxa"/>
            <w:vAlign w:val="bottom"/>
          </w:tcPr>
          <w:p w14:paraId="2018F16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Pathogen</w:t>
            </w:r>
          </w:p>
        </w:tc>
        <w:tc>
          <w:tcPr>
            <w:tcW w:w="1560" w:type="dxa"/>
            <w:vAlign w:val="bottom"/>
          </w:tcPr>
          <w:p w14:paraId="77F1B85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Drought, soil nutrients </w:t>
            </w:r>
          </w:p>
        </w:tc>
        <w:tc>
          <w:tcPr>
            <w:tcW w:w="1559" w:type="dxa"/>
            <w:vAlign w:val="bottom"/>
          </w:tcPr>
          <w:p w14:paraId="0F3A874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53637665" w14:textId="77777777" w:rsidR="00807CEB" w:rsidRPr="001B7A83" w:rsidRDefault="00807CEB" w:rsidP="00994B3E">
            <w:pPr>
              <w:spacing w:before="0" w:after="0"/>
              <w:rPr>
                <w:rFonts w:cs="Times New Roman"/>
                <w:szCs w:val="24"/>
              </w:rPr>
            </w:pPr>
            <w:r w:rsidRPr="001B7A83">
              <w:rPr>
                <w:rFonts w:cs="Times New Roman"/>
                <w:noProof/>
                <w:szCs w:val="24"/>
              </w:rPr>
              <w:t>(Ji et al., 2019)</w:t>
            </w:r>
          </w:p>
        </w:tc>
      </w:tr>
      <w:tr w:rsidR="00807CEB" w:rsidRPr="001B7A83" w14:paraId="28536961" w14:textId="77777777" w:rsidTr="00F34DD9">
        <w:tc>
          <w:tcPr>
            <w:tcW w:w="846" w:type="dxa"/>
            <w:vAlign w:val="bottom"/>
          </w:tcPr>
          <w:p w14:paraId="0CCF863F" w14:textId="77777777" w:rsidR="00807CEB" w:rsidRPr="001B7A83" w:rsidRDefault="00807CEB" w:rsidP="00994B3E">
            <w:pPr>
              <w:spacing w:before="0" w:after="0"/>
              <w:rPr>
                <w:rFonts w:cs="Times New Roman"/>
                <w:szCs w:val="24"/>
              </w:rPr>
            </w:pPr>
            <w:r w:rsidRPr="001B7A83">
              <w:rPr>
                <w:rFonts w:cs="Times New Roman"/>
                <w:szCs w:val="24"/>
              </w:rPr>
              <w:t>21</w:t>
            </w:r>
          </w:p>
        </w:tc>
        <w:tc>
          <w:tcPr>
            <w:tcW w:w="992" w:type="dxa"/>
            <w:vAlign w:val="bottom"/>
          </w:tcPr>
          <w:p w14:paraId="105DD0A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2004-2010</w:t>
            </w:r>
          </w:p>
        </w:tc>
        <w:tc>
          <w:tcPr>
            <w:tcW w:w="1276" w:type="dxa"/>
            <w:vAlign w:val="bottom"/>
          </w:tcPr>
          <w:p w14:paraId="7A19EE6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4FDCDD6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6726CAE7"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5642DDE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Bark beetle </w:t>
            </w:r>
          </w:p>
        </w:tc>
        <w:tc>
          <w:tcPr>
            <w:tcW w:w="1560" w:type="dxa"/>
            <w:vAlign w:val="bottom"/>
          </w:tcPr>
          <w:p w14:paraId="5E46D20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DF4802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7E6478C" w14:textId="77777777" w:rsidR="00807CEB" w:rsidRPr="001B7A83" w:rsidRDefault="00807CEB" w:rsidP="00994B3E">
            <w:pPr>
              <w:spacing w:before="0" w:after="0"/>
              <w:rPr>
                <w:rFonts w:cs="Times New Roman"/>
                <w:szCs w:val="24"/>
              </w:rPr>
            </w:pPr>
            <w:r w:rsidRPr="001B7A83">
              <w:rPr>
                <w:rFonts w:cs="Times New Roman"/>
                <w:noProof/>
                <w:szCs w:val="24"/>
              </w:rPr>
              <w:t>(Millar et al., 2012)</w:t>
            </w:r>
          </w:p>
        </w:tc>
      </w:tr>
      <w:tr w:rsidR="00807CEB" w:rsidRPr="001B7A83" w14:paraId="0A63A2CE" w14:textId="77777777" w:rsidTr="00F34DD9">
        <w:tc>
          <w:tcPr>
            <w:tcW w:w="846" w:type="dxa"/>
            <w:vAlign w:val="bottom"/>
          </w:tcPr>
          <w:p w14:paraId="22FE6576" w14:textId="77777777" w:rsidR="00807CEB" w:rsidRPr="001B7A83" w:rsidRDefault="00807CEB" w:rsidP="00994B3E">
            <w:pPr>
              <w:spacing w:before="0" w:after="0"/>
              <w:rPr>
                <w:rFonts w:cs="Times New Roman"/>
                <w:szCs w:val="24"/>
              </w:rPr>
            </w:pPr>
            <w:r w:rsidRPr="001B7A83">
              <w:rPr>
                <w:rFonts w:cs="Times New Roman"/>
                <w:szCs w:val="24"/>
              </w:rPr>
              <w:lastRenderedPageBreak/>
              <w:t>22</w:t>
            </w:r>
          </w:p>
        </w:tc>
        <w:tc>
          <w:tcPr>
            <w:tcW w:w="992" w:type="dxa"/>
            <w:vAlign w:val="bottom"/>
          </w:tcPr>
          <w:p w14:paraId="148734B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2000-2008</w:t>
            </w:r>
          </w:p>
        </w:tc>
        <w:tc>
          <w:tcPr>
            <w:tcW w:w="1276" w:type="dxa"/>
            <w:vAlign w:val="bottom"/>
          </w:tcPr>
          <w:p w14:paraId="21FD0F1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0438C65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USA </w:t>
            </w:r>
          </w:p>
        </w:tc>
        <w:tc>
          <w:tcPr>
            <w:tcW w:w="2551" w:type="dxa"/>
            <w:vAlign w:val="bottom"/>
          </w:tcPr>
          <w:p w14:paraId="111CC68E"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Populus</w:t>
            </w:r>
          </w:p>
        </w:tc>
        <w:tc>
          <w:tcPr>
            <w:tcW w:w="2126" w:type="dxa"/>
            <w:vAlign w:val="bottom"/>
          </w:tcPr>
          <w:p w14:paraId="17F9E0B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wood borers, insect defoliators, Pathogen</w:t>
            </w:r>
          </w:p>
        </w:tc>
        <w:tc>
          <w:tcPr>
            <w:tcW w:w="1560" w:type="dxa"/>
            <w:vAlign w:val="bottom"/>
          </w:tcPr>
          <w:p w14:paraId="682FCAD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0C85709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763C8267" w14:textId="77777777" w:rsidR="00807CEB" w:rsidRPr="001B7A83" w:rsidRDefault="00807CEB" w:rsidP="00994B3E">
            <w:pPr>
              <w:spacing w:before="0" w:after="0"/>
              <w:rPr>
                <w:rFonts w:cs="Times New Roman"/>
                <w:szCs w:val="24"/>
              </w:rPr>
            </w:pPr>
            <w:r w:rsidRPr="001B7A83">
              <w:rPr>
                <w:rFonts w:cs="Times New Roman"/>
                <w:noProof/>
                <w:szCs w:val="24"/>
              </w:rPr>
              <w:t>(Worrall et al., 2008; Worrall et al., 2010)</w:t>
            </w:r>
          </w:p>
        </w:tc>
      </w:tr>
      <w:tr w:rsidR="00807CEB" w:rsidRPr="001B7A83" w14:paraId="29AD267F" w14:textId="77777777" w:rsidTr="00F34DD9">
        <w:tc>
          <w:tcPr>
            <w:tcW w:w="846" w:type="dxa"/>
            <w:vAlign w:val="bottom"/>
          </w:tcPr>
          <w:p w14:paraId="2B697634" w14:textId="77777777" w:rsidR="00807CEB" w:rsidRPr="001B7A83" w:rsidRDefault="00807CEB" w:rsidP="00994B3E">
            <w:pPr>
              <w:spacing w:before="0" w:after="0"/>
              <w:rPr>
                <w:rFonts w:cs="Times New Roman"/>
                <w:szCs w:val="24"/>
              </w:rPr>
            </w:pPr>
            <w:r w:rsidRPr="001B7A83">
              <w:rPr>
                <w:rFonts w:cs="Times New Roman"/>
                <w:szCs w:val="24"/>
              </w:rPr>
              <w:t>23</w:t>
            </w:r>
          </w:p>
        </w:tc>
        <w:tc>
          <w:tcPr>
            <w:tcW w:w="992" w:type="dxa"/>
            <w:vAlign w:val="bottom"/>
          </w:tcPr>
          <w:p w14:paraId="07E879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2007</w:t>
            </w:r>
          </w:p>
        </w:tc>
        <w:tc>
          <w:tcPr>
            <w:tcW w:w="1276" w:type="dxa"/>
            <w:vAlign w:val="bottom"/>
          </w:tcPr>
          <w:p w14:paraId="7C90414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452433E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Spain</w:t>
            </w:r>
          </w:p>
        </w:tc>
        <w:tc>
          <w:tcPr>
            <w:tcW w:w="2551" w:type="dxa"/>
            <w:vAlign w:val="bottom"/>
          </w:tcPr>
          <w:p w14:paraId="18E8F8B8"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3C9A7AB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Parasitic plant</w:t>
            </w:r>
          </w:p>
        </w:tc>
        <w:tc>
          <w:tcPr>
            <w:tcW w:w="1560" w:type="dxa"/>
            <w:vAlign w:val="bottom"/>
          </w:tcPr>
          <w:p w14:paraId="0D62B07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1E17E9D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1671E00E" w14:textId="77777777" w:rsidR="00807CEB" w:rsidRPr="001B7A83" w:rsidRDefault="00807CEB" w:rsidP="00994B3E">
            <w:pPr>
              <w:spacing w:before="0" w:after="0"/>
              <w:rPr>
                <w:rFonts w:cs="Times New Roman"/>
                <w:szCs w:val="24"/>
              </w:rPr>
            </w:pPr>
            <w:r w:rsidRPr="001B7A83">
              <w:rPr>
                <w:rFonts w:cs="Times New Roman"/>
                <w:noProof/>
                <w:szCs w:val="24"/>
              </w:rPr>
              <w:t>(Galiano et al., 2010)</w:t>
            </w:r>
          </w:p>
        </w:tc>
      </w:tr>
      <w:tr w:rsidR="00807CEB" w:rsidRPr="001B7A83" w14:paraId="5438187A" w14:textId="77777777" w:rsidTr="00F34DD9">
        <w:tc>
          <w:tcPr>
            <w:tcW w:w="846" w:type="dxa"/>
            <w:vAlign w:val="bottom"/>
          </w:tcPr>
          <w:p w14:paraId="72AA8C75" w14:textId="77777777" w:rsidR="00807CEB" w:rsidRPr="001B7A83" w:rsidRDefault="00807CEB" w:rsidP="00994B3E">
            <w:pPr>
              <w:spacing w:before="0" w:after="0"/>
              <w:rPr>
                <w:rFonts w:cs="Times New Roman"/>
                <w:szCs w:val="24"/>
              </w:rPr>
            </w:pPr>
            <w:r w:rsidRPr="001B7A83">
              <w:rPr>
                <w:rFonts w:cs="Times New Roman"/>
                <w:szCs w:val="24"/>
              </w:rPr>
              <w:t>24</w:t>
            </w:r>
          </w:p>
        </w:tc>
        <w:tc>
          <w:tcPr>
            <w:tcW w:w="992" w:type="dxa"/>
            <w:vAlign w:val="bottom"/>
          </w:tcPr>
          <w:p w14:paraId="13DB58C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2014-2015</w:t>
            </w:r>
          </w:p>
        </w:tc>
        <w:tc>
          <w:tcPr>
            <w:tcW w:w="1276" w:type="dxa"/>
            <w:vAlign w:val="bottom"/>
          </w:tcPr>
          <w:p w14:paraId="60EA39F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14BF7B6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Japan</w:t>
            </w:r>
          </w:p>
        </w:tc>
        <w:tc>
          <w:tcPr>
            <w:tcW w:w="2551" w:type="dxa"/>
            <w:vAlign w:val="bottom"/>
          </w:tcPr>
          <w:p w14:paraId="10ECCAE6"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Abies</w:t>
            </w:r>
          </w:p>
        </w:tc>
        <w:tc>
          <w:tcPr>
            <w:tcW w:w="2126" w:type="dxa"/>
            <w:vAlign w:val="bottom"/>
          </w:tcPr>
          <w:p w14:paraId="673095C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4DEF8E7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59" w:type="dxa"/>
            <w:vAlign w:val="bottom"/>
          </w:tcPr>
          <w:p w14:paraId="7A38955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67C6E47A" w14:textId="77777777" w:rsidR="00807CEB" w:rsidRPr="001B7A83" w:rsidRDefault="00807CEB" w:rsidP="00994B3E">
            <w:pPr>
              <w:spacing w:before="0" w:after="0"/>
              <w:rPr>
                <w:rFonts w:cs="Times New Roman"/>
                <w:szCs w:val="24"/>
              </w:rPr>
            </w:pPr>
            <w:r w:rsidRPr="001B7A83">
              <w:rPr>
                <w:rFonts w:cs="Times New Roman"/>
                <w:noProof/>
                <w:szCs w:val="24"/>
              </w:rPr>
              <w:t>(Takagi et al., 2018)</w:t>
            </w:r>
          </w:p>
        </w:tc>
      </w:tr>
      <w:tr w:rsidR="00807CEB" w:rsidRPr="001B7A83" w14:paraId="1F784957" w14:textId="77777777" w:rsidTr="00F34DD9">
        <w:tc>
          <w:tcPr>
            <w:tcW w:w="846" w:type="dxa"/>
            <w:vAlign w:val="bottom"/>
          </w:tcPr>
          <w:p w14:paraId="070FD957" w14:textId="77777777" w:rsidR="00807CEB" w:rsidRPr="001B7A83" w:rsidRDefault="00807CEB" w:rsidP="00994B3E">
            <w:pPr>
              <w:spacing w:before="0" w:after="0"/>
              <w:rPr>
                <w:rFonts w:cs="Times New Roman"/>
                <w:szCs w:val="24"/>
              </w:rPr>
            </w:pPr>
            <w:r w:rsidRPr="001B7A83">
              <w:rPr>
                <w:rFonts w:cs="Times New Roman"/>
                <w:szCs w:val="24"/>
              </w:rPr>
              <w:t>25</w:t>
            </w:r>
          </w:p>
        </w:tc>
        <w:tc>
          <w:tcPr>
            <w:tcW w:w="992" w:type="dxa"/>
            <w:vAlign w:val="bottom"/>
          </w:tcPr>
          <w:p w14:paraId="061189F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2005-2015</w:t>
            </w:r>
          </w:p>
        </w:tc>
        <w:tc>
          <w:tcPr>
            <w:tcW w:w="1276" w:type="dxa"/>
            <w:vAlign w:val="bottom"/>
          </w:tcPr>
          <w:p w14:paraId="69E78F4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7370142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2DC2A81D"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 Juniperus</w:t>
            </w:r>
          </w:p>
        </w:tc>
        <w:tc>
          <w:tcPr>
            <w:tcW w:w="2126" w:type="dxa"/>
            <w:vAlign w:val="bottom"/>
          </w:tcPr>
          <w:p w14:paraId="1FB828F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wood borer, insect defoliators, parasitic plant</w:t>
            </w:r>
          </w:p>
        </w:tc>
        <w:tc>
          <w:tcPr>
            <w:tcW w:w="1560" w:type="dxa"/>
            <w:vAlign w:val="bottom"/>
          </w:tcPr>
          <w:p w14:paraId="7709648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Drought</w:t>
            </w:r>
          </w:p>
        </w:tc>
        <w:tc>
          <w:tcPr>
            <w:tcW w:w="1559" w:type="dxa"/>
            <w:vAlign w:val="bottom"/>
          </w:tcPr>
          <w:p w14:paraId="3E634B9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0258B083"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(Flake and Weisberg, 2019)</w:t>
            </w:r>
          </w:p>
        </w:tc>
      </w:tr>
      <w:tr w:rsidR="00807CEB" w:rsidRPr="001B7A83" w14:paraId="09752719" w14:textId="77777777" w:rsidTr="00F34DD9">
        <w:tc>
          <w:tcPr>
            <w:tcW w:w="846" w:type="dxa"/>
            <w:vAlign w:val="bottom"/>
          </w:tcPr>
          <w:p w14:paraId="64A2477A" w14:textId="77777777" w:rsidR="00807CEB" w:rsidRPr="001B7A83" w:rsidRDefault="00807CEB" w:rsidP="00994B3E">
            <w:pPr>
              <w:spacing w:before="0" w:after="0"/>
              <w:rPr>
                <w:rFonts w:cs="Times New Roman"/>
                <w:szCs w:val="24"/>
              </w:rPr>
            </w:pPr>
            <w:r w:rsidRPr="001B7A83">
              <w:rPr>
                <w:rFonts w:cs="Times New Roman"/>
                <w:szCs w:val="24"/>
              </w:rPr>
              <w:t>26</w:t>
            </w:r>
          </w:p>
        </w:tc>
        <w:tc>
          <w:tcPr>
            <w:tcW w:w="992" w:type="dxa"/>
            <w:vAlign w:val="bottom"/>
          </w:tcPr>
          <w:p w14:paraId="409CFEF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2005-2011</w:t>
            </w:r>
          </w:p>
        </w:tc>
        <w:tc>
          <w:tcPr>
            <w:tcW w:w="1276" w:type="dxa"/>
            <w:vAlign w:val="bottom"/>
          </w:tcPr>
          <w:p w14:paraId="61EF30C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Australia</w:t>
            </w:r>
          </w:p>
        </w:tc>
        <w:tc>
          <w:tcPr>
            <w:tcW w:w="1276" w:type="dxa"/>
            <w:vAlign w:val="bottom"/>
          </w:tcPr>
          <w:p w14:paraId="302F790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Australia</w:t>
            </w:r>
          </w:p>
        </w:tc>
        <w:tc>
          <w:tcPr>
            <w:tcW w:w="2551" w:type="dxa"/>
            <w:vAlign w:val="bottom"/>
          </w:tcPr>
          <w:p w14:paraId="284375A9"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Eucalyptus,</w:t>
            </w:r>
            <w:r w:rsidRPr="001B7A83">
              <w:rPr>
                <w:rFonts w:eastAsia="Times New Roman" w:cs="Times New Roman"/>
                <w:i/>
                <w:iCs/>
                <w:szCs w:val="24"/>
                <w:lang w:val="en-ZA" w:eastAsia="en-ZA"/>
              </w:rPr>
              <w:t xml:space="preserve"> Petalostigma, Melaleuca, Terminalia, Corymbia, Acacia, Others</w:t>
            </w:r>
          </w:p>
        </w:tc>
        <w:tc>
          <w:tcPr>
            <w:tcW w:w="2126" w:type="dxa"/>
            <w:vAlign w:val="bottom"/>
          </w:tcPr>
          <w:p w14:paraId="3F05A5F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Not reported </w:t>
            </w:r>
          </w:p>
        </w:tc>
        <w:tc>
          <w:tcPr>
            <w:tcW w:w="1560" w:type="dxa"/>
            <w:vAlign w:val="bottom"/>
          </w:tcPr>
          <w:p w14:paraId="56BDD3B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Hotter drought </w:t>
            </w:r>
          </w:p>
        </w:tc>
        <w:tc>
          <w:tcPr>
            <w:tcW w:w="1559" w:type="dxa"/>
            <w:vAlign w:val="bottom"/>
          </w:tcPr>
          <w:p w14:paraId="4B6F260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2120C79" w14:textId="77777777" w:rsidR="00807CEB" w:rsidRPr="001B7A83" w:rsidRDefault="00807CEB" w:rsidP="00994B3E">
            <w:pPr>
              <w:spacing w:before="0" w:after="0"/>
              <w:rPr>
                <w:rFonts w:cs="Times New Roman"/>
                <w:szCs w:val="24"/>
              </w:rPr>
            </w:pPr>
            <w:r w:rsidRPr="001B7A83">
              <w:rPr>
                <w:rFonts w:cs="Times New Roman"/>
                <w:noProof/>
                <w:szCs w:val="24"/>
              </w:rPr>
              <w:t>(Fensham et al., 2015)</w:t>
            </w:r>
          </w:p>
        </w:tc>
      </w:tr>
      <w:tr w:rsidR="00807CEB" w:rsidRPr="001B7A83" w14:paraId="51D13B18" w14:textId="77777777" w:rsidTr="00F34DD9">
        <w:tc>
          <w:tcPr>
            <w:tcW w:w="846" w:type="dxa"/>
            <w:vAlign w:val="bottom"/>
          </w:tcPr>
          <w:p w14:paraId="6E6992D8" w14:textId="77777777" w:rsidR="00807CEB" w:rsidRPr="001B7A83" w:rsidRDefault="00807CEB" w:rsidP="00994B3E">
            <w:pPr>
              <w:spacing w:before="0" w:after="0"/>
              <w:rPr>
                <w:rFonts w:cs="Times New Roman"/>
                <w:szCs w:val="24"/>
              </w:rPr>
            </w:pPr>
            <w:r w:rsidRPr="001B7A83">
              <w:rPr>
                <w:rFonts w:cs="Times New Roman"/>
                <w:szCs w:val="24"/>
              </w:rPr>
              <w:t>27</w:t>
            </w:r>
          </w:p>
        </w:tc>
        <w:tc>
          <w:tcPr>
            <w:tcW w:w="992" w:type="dxa"/>
            <w:vAlign w:val="bottom"/>
          </w:tcPr>
          <w:p w14:paraId="6333521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2001-2005</w:t>
            </w:r>
          </w:p>
        </w:tc>
        <w:tc>
          <w:tcPr>
            <w:tcW w:w="1276" w:type="dxa"/>
            <w:vAlign w:val="bottom"/>
          </w:tcPr>
          <w:p w14:paraId="42E1CB3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6B3E156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Sweden</w:t>
            </w:r>
          </w:p>
        </w:tc>
        <w:tc>
          <w:tcPr>
            <w:tcW w:w="2551" w:type="dxa"/>
            <w:vAlign w:val="bottom"/>
          </w:tcPr>
          <w:p w14:paraId="47C73BF9"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w:t>
            </w:r>
          </w:p>
        </w:tc>
        <w:tc>
          <w:tcPr>
            <w:tcW w:w="2126" w:type="dxa"/>
            <w:vAlign w:val="bottom"/>
          </w:tcPr>
          <w:p w14:paraId="4154A48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6738F6E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59" w:type="dxa"/>
            <w:vAlign w:val="bottom"/>
          </w:tcPr>
          <w:p w14:paraId="0F64112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CF29881" w14:textId="77777777" w:rsidR="00807CEB" w:rsidRPr="001B7A83" w:rsidRDefault="00807CEB" w:rsidP="00994B3E">
            <w:pPr>
              <w:spacing w:before="0" w:after="0"/>
              <w:rPr>
                <w:rFonts w:cs="Times New Roman"/>
                <w:szCs w:val="24"/>
              </w:rPr>
            </w:pPr>
            <w:r w:rsidRPr="001B7A83">
              <w:rPr>
                <w:rFonts w:cs="Times New Roman"/>
                <w:noProof/>
                <w:szCs w:val="24"/>
              </w:rPr>
              <w:t>(Sikström et al., 2011)</w:t>
            </w:r>
          </w:p>
        </w:tc>
      </w:tr>
      <w:tr w:rsidR="00807CEB" w:rsidRPr="001B7A83" w14:paraId="3826ED17" w14:textId="77777777" w:rsidTr="00F34DD9">
        <w:tc>
          <w:tcPr>
            <w:tcW w:w="846" w:type="dxa"/>
            <w:vAlign w:val="bottom"/>
          </w:tcPr>
          <w:p w14:paraId="62D4E454" w14:textId="77777777" w:rsidR="00807CEB" w:rsidRPr="001B7A83" w:rsidRDefault="00807CEB" w:rsidP="00994B3E">
            <w:pPr>
              <w:spacing w:before="0" w:after="0"/>
              <w:rPr>
                <w:rFonts w:cs="Times New Roman"/>
                <w:szCs w:val="24"/>
              </w:rPr>
            </w:pPr>
            <w:r w:rsidRPr="001B7A83">
              <w:rPr>
                <w:rFonts w:cs="Times New Roman"/>
                <w:szCs w:val="24"/>
              </w:rPr>
              <w:t>28</w:t>
            </w:r>
          </w:p>
        </w:tc>
        <w:tc>
          <w:tcPr>
            <w:tcW w:w="992" w:type="dxa"/>
            <w:vAlign w:val="bottom"/>
          </w:tcPr>
          <w:p w14:paraId="1C4857D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2014-2017</w:t>
            </w:r>
          </w:p>
        </w:tc>
        <w:tc>
          <w:tcPr>
            <w:tcW w:w="1276" w:type="dxa"/>
            <w:vAlign w:val="bottom"/>
          </w:tcPr>
          <w:p w14:paraId="1E5E871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B71F2E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4D801E19"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 xml:space="preserve">Pinus, Abies, Calocedrus, </w:t>
            </w:r>
          </w:p>
        </w:tc>
        <w:tc>
          <w:tcPr>
            <w:tcW w:w="2126" w:type="dxa"/>
            <w:vAlign w:val="bottom"/>
          </w:tcPr>
          <w:p w14:paraId="470F75E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beetles</w:t>
            </w:r>
          </w:p>
        </w:tc>
        <w:tc>
          <w:tcPr>
            <w:tcW w:w="1560" w:type="dxa"/>
            <w:vAlign w:val="bottom"/>
          </w:tcPr>
          <w:p w14:paraId="372C04E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Hotter drought </w:t>
            </w:r>
          </w:p>
        </w:tc>
        <w:tc>
          <w:tcPr>
            <w:tcW w:w="1559" w:type="dxa"/>
            <w:vAlign w:val="bottom"/>
          </w:tcPr>
          <w:p w14:paraId="2EC5CD4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75617DE0"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(Potter, 2017; Fettig et al., 2019)</w:t>
            </w:r>
          </w:p>
        </w:tc>
      </w:tr>
      <w:tr w:rsidR="00807CEB" w:rsidRPr="001B7A83" w14:paraId="31116BAB" w14:textId="77777777" w:rsidTr="00F34DD9">
        <w:tc>
          <w:tcPr>
            <w:tcW w:w="846" w:type="dxa"/>
            <w:vAlign w:val="bottom"/>
          </w:tcPr>
          <w:p w14:paraId="486268CA" w14:textId="77777777" w:rsidR="00807CEB" w:rsidRPr="001B7A83" w:rsidRDefault="00807CEB" w:rsidP="00994B3E">
            <w:pPr>
              <w:spacing w:before="0" w:after="0"/>
              <w:rPr>
                <w:rFonts w:cs="Times New Roman"/>
                <w:szCs w:val="24"/>
              </w:rPr>
            </w:pPr>
            <w:r w:rsidRPr="001B7A83">
              <w:rPr>
                <w:rFonts w:cs="Times New Roman"/>
                <w:szCs w:val="24"/>
              </w:rPr>
              <w:t>29</w:t>
            </w:r>
          </w:p>
        </w:tc>
        <w:tc>
          <w:tcPr>
            <w:tcW w:w="992" w:type="dxa"/>
            <w:vAlign w:val="bottom"/>
          </w:tcPr>
          <w:p w14:paraId="025AFAA2" w14:textId="77777777" w:rsidR="00807CEB" w:rsidRPr="001B7A83" w:rsidRDefault="00807CEB" w:rsidP="00994B3E">
            <w:pPr>
              <w:spacing w:before="0" w:after="0"/>
              <w:rPr>
                <w:rFonts w:cs="Times New Roman"/>
                <w:szCs w:val="24"/>
              </w:rPr>
            </w:pPr>
            <w:r w:rsidRPr="001B7A83">
              <w:rPr>
                <w:rFonts w:cs="Times New Roman"/>
                <w:szCs w:val="24"/>
              </w:rPr>
              <w:t>1970-2008</w:t>
            </w:r>
          </w:p>
        </w:tc>
        <w:tc>
          <w:tcPr>
            <w:tcW w:w="1276" w:type="dxa"/>
            <w:vAlign w:val="bottom"/>
          </w:tcPr>
          <w:p w14:paraId="774DC5E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7DAD4F4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Canada</w:t>
            </w:r>
          </w:p>
        </w:tc>
        <w:tc>
          <w:tcPr>
            <w:tcW w:w="2551" w:type="dxa"/>
            <w:vAlign w:val="bottom"/>
          </w:tcPr>
          <w:p w14:paraId="7CC8834E"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Abies, Pinus, Populus, Picea, Others</w:t>
            </w:r>
          </w:p>
        </w:tc>
        <w:tc>
          <w:tcPr>
            <w:tcW w:w="2126" w:type="dxa"/>
            <w:vAlign w:val="bottom"/>
          </w:tcPr>
          <w:p w14:paraId="3362400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Insect defoliators</w:t>
            </w:r>
          </w:p>
        </w:tc>
        <w:tc>
          <w:tcPr>
            <w:tcW w:w="1560" w:type="dxa"/>
            <w:vAlign w:val="bottom"/>
          </w:tcPr>
          <w:p w14:paraId="5B3FD7D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Temperature and moisture variation</w:t>
            </w:r>
          </w:p>
        </w:tc>
        <w:tc>
          <w:tcPr>
            <w:tcW w:w="1559" w:type="dxa"/>
            <w:vAlign w:val="bottom"/>
          </w:tcPr>
          <w:p w14:paraId="3B471D0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323186E9" w14:textId="77777777" w:rsidR="00807CEB" w:rsidRPr="001B7A83" w:rsidRDefault="00807CEB" w:rsidP="00994B3E">
            <w:pPr>
              <w:spacing w:before="0" w:after="0"/>
              <w:rPr>
                <w:rFonts w:cs="Times New Roman"/>
                <w:szCs w:val="24"/>
              </w:rPr>
            </w:pPr>
            <w:r w:rsidRPr="001B7A83">
              <w:rPr>
                <w:rFonts w:cs="Times New Roman"/>
                <w:noProof/>
                <w:szCs w:val="24"/>
              </w:rPr>
              <w:t>(Zhang et al., 2014a)</w:t>
            </w:r>
          </w:p>
        </w:tc>
      </w:tr>
      <w:tr w:rsidR="00807CEB" w:rsidRPr="001B7A83" w14:paraId="3AD65023" w14:textId="77777777" w:rsidTr="00F34DD9">
        <w:tc>
          <w:tcPr>
            <w:tcW w:w="846" w:type="dxa"/>
            <w:vAlign w:val="bottom"/>
          </w:tcPr>
          <w:p w14:paraId="045C3C7E" w14:textId="77777777" w:rsidR="00807CEB" w:rsidRPr="001B7A83" w:rsidRDefault="00807CEB" w:rsidP="00994B3E">
            <w:pPr>
              <w:spacing w:before="0" w:after="0"/>
              <w:rPr>
                <w:rFonts w:cs="Times New Roman"/>
                <w:szCs w:val="24"/>
              </w:rPr>
            </w:pPr>
            <w:r w:rsidRPr="001B7A83">
              <w:rPr>
                <w:rFonts w:cs="Times New Roman"/>
                <w:szCs w:val="24"/>
              </w:rPr>
              <w:t>30</w:t>
            </w:r>
          </w:p>
        </w:tc>
        <w:tc>
          <w:tcPr>
            <w:tcW w:w="992" w:type="dxa"/>
            <w:vAlign w:val="bottom"/>
          </w:tcPr>
          <w:p w14:paraId="6189582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1986-2006</w:t>
            </w:r>
          </w:p>
        </w:tc>
        <w:tc>
          <w:tcPr>
            <w:tcW w:w="1276" w:type="dxa"/>
            <w:vAlign w:val="bottom"/>
          </w:tcPr>
          <w:p w14:paraId="6D08D59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Asia</w:t>
            </w:r>
          </w:p>
        </w:tc>
        <w:tc>
          <w:tcPr>
            <w:tcW w:w="1276" w:type="dxa"/>
            <w:vAlign w:val="bottom"/>
          </w:tcPr>
          <w:p w14:paraId="06F61B5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China</w:t>
            </w:r>
          </w:p>
        </w:tc>
        <w:tc>
          <w:tcPr>
            <w:tcW w:w="2551" w:type="dxa"/>
            <w:vAlign w:val="bottom"/>
          </w:tcPr>
          <w:p w14:paraId="2A843951"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 Quercus, Betula, Tilia, Others</w:t>
            </w:r>
          </w:p>
        </w:tc>
        <w:tc>
          <w:tcPr>
            <w:tcW w:w="2126" w:type="dxa"/>
            <w:vAlign w:val="bottom"/>
          </w:tcPr>
          <w:p w14:paraId="2D97A84D"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60" w:type="dxa"/>
            <w:vAlign w:val="bottom"/>
          </w:tcPr>
          <w:p w14:paraId="2E205D9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2AB2B4C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24CF2BF6" w14:textId="77777777" w:rsidR="00807CEB" w:rsidRPr="001B7A83" w:rsidRDefault="00807CEB" w:rsidP="00994B3E">
            <w:pPr>
              <w:spacing w:before="0" w:after="0"/>
              <w:rPr>
                <w:rFonts w:cs="Times New Roman"/>
                <w:szCs w:val="24"/>
              </w:rPr>
            </w:pPr>
            <w:r w:rsidRPr="001B7A83">
              <w:rPr>
                <w:rFonts w:cs="Times New Roman"/>
                <w:noProof/>
                <w:szCs w:val="24"/>
              </w:rPr>
              <w:t>(Zhang et al., 2014b)</w:t>
            </w:r>
          </w:p>
        </w:tc>
      </w:tr>
      <w:tr w:rsidR="00807CEB" w:rsidRPr="001B7A83" w14:paraId="2E6651F7" w14:textId="77777777" w:rsidTr="00F34DD9">
        <w:tc>
          <w:tcPr>
            <w:tcW w:w="846" w:type="dxa"/>
            <w:vAlign w:val="bottom"/>
          </w:tcPr>
          <w:p w14:paraId="4ACD2B67" w14:textId="77777777" w:rsidR="00807CEB" w:rsidRPr="001B7A83" w:rsidRDefault="00807CEB" w:rsidP="00994B3E">
            <w:pPr>
              <w:spacing w:before="0" w:after="0"/>
              <w:rPr>
                <w:rFonts w:cs="Times New Roman"/>
                <w:szCs w:val="24"/>
              </w:rPr>
            </w:pPr>
            <w:r w:rsidRPr="001B7A83">
              <w:rPr>
                <w:rFonts w:cs="Times New Roman"/>
                <w:szCs w:val="24"/>
              </w:rPr>
              <w:t>31</w:t>
            </w:r>
          </w:p>
        </w:tc>
        <w:tc>
          <w:tcPr>
            <w:tcW w:w="992" w:type="dxa"/>
            <w:vAlign w:val="bottom"/>
          </w:tcPr>
          <w:p w14:paraId="3C06DC5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2011-2015</w:t>
            </w:r>
          </w:p>
        </w:tc>
        <w:tc>
          <w:tcPr>
            <w:tcW w:w="1276" w:type="dxa"/>
            <w:vAlign w:val="bottom"/>
          </w:tcPr>
          <w:p w14:paraId="6E3FF23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63BDE1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61C384CC"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 Ulmus, Liquidambar, Quercus, Juniperus, Prosopis, Fraxinus, Celtis</w:t>
            </w:r>
          </w:p>
        </w:tc>
        <w:tc>
          <w:tcPr>
            <w:tcW w:w="2126" w:type="dxa"/>
            <w:vAlign w:val="bottom"/>
          </w:tcPr>
          <w:p w14:paraId="24CA76A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0636B7C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7C349E8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9B2E0CA"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noProof/>
                <w:szCs w:val="24"/>
                <w:lang w:eastAsia="en-ZA"/>
              </w:rPr>
              <w:t>(Moore et al., 2016; Klockow et al., 2018)</w:t>
            </w:r>
          </w:p>
        </w:tc>
      </w:tr>
      <w:tr w:rsidR="00807CEB" w:rsidRPr="001B7A83" w14:paraId="0867231E" w14:textId="77777777" w:rsidTr="00F34DD9">
        <w:tc>
          <w:tcPr>
            <w:tcW w:w="846" w:type="dxa"/>
            <w:vAlign w:val="bottom"/>
          </w:tcPr>
          <w:p w14:paraId="26634D7E" w14:textId="77777777" w:rsidR="00807CEB" w:rsidRPr="001B7A83" w:rsidRDefault="00807CEB" w:rsidP="00994B3E">
            <w:pPr>
              <w:spacing w:before="0" w:after="0"/>
              <w:rPr>
                <w:rFonts w:cs="Times New Roman"/>
                <w:szCs w:val="24"/>
              </w:rPr>
            </w:pPr>
            <w:r w:rsidRPr="001B7A83">
              <w:rPr>
                <w:rFonts w:cs="Times New Roman"/>
                <w:szCs w:val="24"/>
              </w:rPr>
              <w:lastRenderedPageBreak/>
              <w:t>32</w:t>
            </w:r>
          </w:p>
        </w:tc>
        <w:tc>
          <w:tcPr>
            <w:tcW w:w="992" w:type="dxa"/>
            <w:vAlign w:val="bottom"/>
          </w:tcPr>
          <w:p w14:paraId="4AA0AF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1999-2006</w:t>
            </w:r>
          </w:p>
        </w:tc>
        <w:tc>
          <w:tcPr>
            <w:tcW w:w="1276" w:type="dxa"/>
            <w:vAlign w:val="bottom"/>
          </w:tcPr>
          <w:p w14:paraId="1180053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7755F85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Russia</w:t>
            </w:r>
          </w:p>
        </w:tc>
        <w:tc>
          <w:tcPr>
            <w:tcW w:w="2551" w:type="dxa"/>
            <w:vAlign w:val="bottom"/>
          </w:tcPr>
          <w:p w14:paraId="3825BD49"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Picea</w:t>
            </w:r>
          </w:p>
        </w:tc>
        <w:tc>
          <w:tcPr>
            <w:tcW w:w="2126" w:type="dxa"/>
            <w:vAlign w:val="bottom"/>
          </w:tcPr>
          <w:p w14:paraId="1ADB67A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w:t>
            </w:r>
          </w:p>
        </w:tc>
        <w:tc>
          <w:tcPr>
            <w:tcW w:w="1560" w:type="dxa"/>
            <w:vAlign w:val="bottom"/>
          </w:tcPr>
          <w:p w14:paraId="6E24F64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1B08852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30E97CD7" w14:textId="77777777" w:rsidR="00807CEB" w:rsidRPr="001B7A83" w:rsidRDefault="00807CEB" w:rsidP="00994B3E">
            <w:pPr>
              <w:spacing w:before="0" w:after="0"/>
              <w:rPr>
                <w:rFonts w:cs="Times New Roman"/>
                <w:szCs w:val="24"/>
              </w:rPr>
            </w:pPr>
            <w:r w:rsidRPr="001B7A83">
              <w:rPr>
                <w:rFonts w:cs="Times New Roman"/>
                <w:noProof/>
                <w:szCs w:val="24"/>
              </w:rPr>
              <w:t>(Aakala et al., 2011)</w:t>
            </w:r>
          </w:p>
        </w:tc>
      </w:tr>
      <w:tr w:rsidR="00807CEB" w:rsidRPr="001B7A83" w14:paraId="589B741F" w14:textId="77777777" w:rsidTr="00F34DD9">
        <w:tc>
          <w:tcPr>
            <w:tcW w:w="846" w:type="dxa"/>
            <w:vAlign w:val="bottom"/>
          </w:tcPr>
          <w:p w14:paraId="77BAF5A9" w14:textId="77777777" w:rsidR="00807CEB" w:rsidRPr="001B7A83" w:rsidRDefault="00807CEB" w:rsidP="00994B3E">
            <w:pPr>
              <w:spacing w:before="0" w:after="0"/>
              <w:rPr>
                <w:rFonts w:cs="Times New Roman"/>
                <w:szCs w:val="24"/>
              </w:rPr>
            </w:pPr>
            <w:r w:rsidRPr="001B7A83">
              <w:rPr>
                <w:rFonts w:cs="Times New Roman"/>
                <w:szCs w:val="24"/>
              </w:rPr>
              <w:t>33</w:t>
            </w:r>
          </w:p>
        </w:tc>
        <w:tc>
          <w:tcPr>
            <w:tcW w:w="992" w:type="dxa"/>
            <w:vAlign w:val="bottom"/>
          </w:tcPr>
          <w:p w14:paraId="5A6F4456"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1998-2005</w:t>
            </w:r>
          </w:p>
        </w:tc>
        <w:tc>
          <w:tcPr>
            <w:tcW w:w="1276" w:type="dxa"/>
            <w:vAlign w:val="bottom"/>
          </w:tcPr>
          <w:p w14:paraId="799D7F7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A2FEB7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0B694286"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 xml:space="preserve">Pinus, Picea, Abies, </w:t>
            </w:r>
          </w:p>
          <w:p w14:paraId="6029BFAE" w14:textId="77777777" w:rsidR="00807CEB" w:rsidRPr="001B7A83" w:rsidRDefault="00807CEB" w:rsidP="00994B3E">
            <w:pPr>
              <w:spacing w:before="0" w:after="0"/>
              <w:rPr>
                <w:rFonts w:cs="Times New Roman"/>
                <w:i/>
                <w:iCs/>
                <w:szCs w:val="24"/>
              </w:rPr>
            </w:pPr>
            <w:r w:rsidRPr="001B7A83">
              <w:rPr>
                <w:rFonts w:cs="Times New Roman"/>
                <w:i/>
                <w:iCs/>
                <w:szCs w:val="24"/>
              </w:rPr>
              <w:t>Pseudotsuga</w:t>
            </w:r>
          </w:p>
        </w:tc>
        <w:tc>
          <w:tcPr>
            <w:tcW w:w="2126" w:type="dxa"/>
            <w:vAlign w:val="bottom"/>
          </w:tcPr>
          <w:p w14:paraId="3CAB6E7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60" w:type="dxa"/>
            <w:vAlign w:val="bottom"/>
          </w:tcPr>
          <w:p w14:paraId="17B9DFE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0CEEFB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2DCE262E" w14:textId="77777777" w:rsidR="00807CEB" w:rsidRPr="001B7A83" w:rsidRDefault="00807CEB" w:rsidP="00994B3E">
            <w:pPr>
              <w:spacing w:before="0" w:after="0"/>
              <w:rPr>
                <w:rFonts w:cs="Times New Roman"/>
                <w:szCs w:val="24"/>
              </w:rPr>
            </w:pPr>
            <w:r w:rsidRPr="001B7A83">
              <w:rPr>
                <w:rFonts w:cs="Times New Roman"/>
                <w:noProof/>
                <w:szCs w:val="24"/>
              </w:rPr>
              <w:t>(Oswald et al., 2016)</w:t>
            </w:r>
          </w:p>
        </w:tc>
      </w:tr>
      <w:tr w:rsidR="00807CEB" w:rsidRPr="001B7A83" w14:paraId="245ACFD9" w14:textId="77777777" w:rsidTr="00F34DD9">
        <w:tc>
          <w:tcPr>
            <w:tcW w:w="846" w:type="dxa"/>
            <w:vAlign w:val="bottom"/>
          </w:tcPr>
          <w:p w14:paraId="5EC2B90E" w14:textId="77777777" w:rsidR="00807CEB" w:rsidRPr="001B7A83" w:rsidRDefault="00807CEB" w:rsidP="00994B3E">
            <w:pPr>
              <w:spacing w:before="0" w:after="0"/>
              <w:rPr>
                <w:rFonts w:cs="Times New Roman"/>
                <w:szCs w:val="24"/>
              </w:rPr>
            </w:pPr>
            <w:r w:rsidRPr="001B7A83">
              <w:rPr>
                <w:rFonts w:cs="Times New Roman"/>
                <w:szCs w:val="24"/>
              </w:rPr>
              <w:t>34</w:t>
            </w:r>
          </w:p>
        </w:tc>
        <w:tc>
          <w:tcPr>
            <w:tcW w:w="992" w:type="dxa"/>
            <w:vAlign w:val="bottom"/>
          </w:tcPr>
          <w:p w14:paraId="6F42283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1997-2007</w:t>
            </w:r>
          </w:p>
        </w:tc>
        <w:tc>
          <w:tcPr>
            <w:tcW w:w="1276" w:type="dxa"/>
            <w:vAlign w:val="bottom"/>
          </w:tcPr>
          <w:p w14:paraId="580E004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North America</w:t>
            </w:r>
          </w:p>
        </w:tc>
        <w:tc>
          <w:tcPr>
            <w:tcW w:w="1276" w:type="dxa"/>
            <w:vAlign w:val="bottom"/>
          </w:tcPr>
          <w:p w14:paraId="2C2C86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USA</w:t>
            </w:r>
          </w:p>
        </w:tc>
        <w:tc>
          <w:tcPr>
            <w:tcW w:w="2551" w:type="dxa"/>
            <w:vAlign w:val="bottom"/>
          </w:tcPr>
          <w:p w14:paraId="43372BC8" w14:textId="77777777" w:rsidR="00807CEB" w:rsidRPr="001B7A83" w:rsidRDefault="00807CEB" w:rsidP="00994B3E">
            <w:pPr>
              <w:spacing w:before="0" w:after="0"/>
              <w:rPr>
                <w:rFonts w:eastAsia="Times New Roman" w:cs="Times New Roman"/>
                <w:i/>
                <w:iCs/>
                <w:szCs w:val="24"/>
                <w:lang w:eastAsia="en-ZA"/>
              </w:rPr>
            </w:pPr>
            <w:r w:rsidRPr="001B7A83">
              <w:rPr>
                <w:rFonts w:eastAsia="Times New Roman" w:cs="Times New Roman"/>
                <w:i/>
                <w:iCs/>
                <w:szCs w:val="24"/>
                <w:lang w:eastAsia="en-ZA"/>
              </w:rPr>
              <w:t xml:space="preserve">Pinus, Pseudotsuga, Abies, </w:t>
            </w:r>
            <w:r w:rsidRPr="001B7A83">
              <w:rPr>
                <w:rFonts w:cs="Times New Roman"/>
                <w:i/>
                <w:iCs/>
                <w:szCs w:val="24"/>
              </w:rPr>
              <w:t>Quercus</w:t>
            </w:r>
            <w:r w:rsidRPr="001B7A83">
              <w:rPr>
                <w:rFonts w:eastAsia="Times New Roman" w:cs="Times New Roman"/>
                <w:i/>
                <w:iCs/>
                <w:szCs w:val="24"/>
                <w:lang w:eastAsia="en-ZA"/>
              </w:rPr>
              <w:t>, Others</w:t>
            </w:r>
          </w:p>
        </w:tc>
        <w:tc>
          <w:tcPr>
            <w:tcW w:w="2126" w:type="dxa"/>
            <w:vAlign w:val="bottom"/>
          </w:tcPr>
          <w:p w14:paraId="3697737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Bark beetle </w:t>
            </w:r>
          </w:p>
        </w:tc>
        <w:tc>
          <w:tcPr>
            <w:tcW w:w="1560" w:type="dxa"/>
            <w:vAlign w:val="bottom"/>
          </w:tcPr>
          <w:p w14:paraId="6B34A37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D6F2DB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0D3AD06E" w14:textId="77777777" w:rsidR="00807CEB" w:rsidRPr="001B7A83" w:rsidRDefault="00807CEB" w:rsidP="00994B3E">
            <w:pPr>
              <w:spacing w:before="0" w:after="0"/>
              <w:rPr>
                <w:rFonts w:cs="Times New Roman"/>
                <w:szCs w:val="24"/>
              </w:rPr>
            </w:pPr>
            <w:r w:rsidRPr="001B7A83">
              <w:rPr>
                <w:rFonts w:cs="Times New Roman"/>
                <w:noProof/>
                <w:szCs w:val="24"/>
              </w:rPr>
              <w:t>(Gitlin et al., 2006; Floyd et al., 2009; Ganey and Vojta, 2011)</w:t>
            </w:r>
          </w:p>
        </w:tc>
      </w:tr>
      <w:tr w:rsidR="00807CEB" w:rsidRPr="001B7A83" w14:paraId="1B46AE03" w14:textId="77777777" w:rsidTr="00F34DD9">
        <w:tc>
          <w:tcPr>
            <w:tcW w:w="846" w:type="dxa"/>
            <w:vAlign w:val="bottom"/>
          </w:tcPr>
          <w:p w14:paraId="4AE48109" w14:textId="77777777" w:rsidR="00807CEB" w:rsidRPr="001B7A83" w:rsidRDefault="00807CEB" w:rsidP="00994B3E">
            <w:pPr>
              <w:spacing w:before="0" w:after="0"/>
              <w:rPr>
                <w:rFonts w:cs="Times New Roman"/>
                <w:szCs w:val="24"/>
              </w:rPr>
            </w:pPr>
            <w:r w:rsidRPr="001B7A83">
              <w:rPr>
                <w:rFonts w:cs="Times New Roman"/>
                <w:szCs w:val="24"/>
              </w:rPr>
              <w:t>35</w:t>
            </w:r>
          </w:p>
        </w:tc>
        <w:tc>
          <w:tcPr>
            <w:tcW w:w="992" w:type="dxa"/>
            <w:vAlign w:val="bottom"/>
          </w:tcPr>
          <w:p w14:paraId="3B3721DE"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1987-2006</w:t>
            </w:r>
          </w:p>
        </w:tc>
        <w:tc>
          <w:tcPr>
            <w:tcW w:w="1276" w:type="dxa"/>
            <w:vAlign w:val="bottom"/>
          </w:tcPr>
          <w:p w14:paraId="4D1B153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Europe</w:t>
            </w:r>
          </w:p>
        </w:tc>
        <w:tc>
          <w:tcPr>
            <w:tcW w:w="1276" w:type="dxa"/>
            <w:vAlign w:val="bottom"/>
          </w:tcPr>
          <w:p w14:paraId="2308E6F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Spain</w:t>
            </w:r>
          </w:p>
        </w:tc>
        <w:tc>
          <w:tcPr>
            <w:tcW w:w="2551" w:type="dxa"/>
            <w:vAlign w:val="bottom"/>
          </w:tcPr>
          <w:p w14:paraId="2790AC34"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Pinus, Quercus, Eucalyptus, Fagus, Castanea, Juniperus, Betula</w:t>
            </w:r>
          </w:p>
        </w:tc>
        <w:tc>
          <w:tcPr>
            <w:tcW w:w="2126" w:type="dxa"/>
            <w:vAlign w:val="bottom"/>
          </w:tcPr>
          <w:p w14:paraId="742B1C0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Insect defoliators, Pathogen</w:t>
            </w:r>
          </w:p>
        </w:tc>
        <w:tc>
          <w:tcPr>
            <w:tcW w:w="1560" w:type="dxa"/>
            <w:vAlign w:val="bottom"/>
          </w:tcPr>
          <w:p w14:paraId="34DE5FC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20C3FA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3AF31A59" w14:textId="77777777" w:rsidR="00807CEB" w:rsidRPr="001B7A83" w:rsidRDefault="00807CEB" w:rsidP="00994B3E">
            <w:pPr>
              <w:spacing w:before="0" w:after="0"/>
              <w:rPr>
                <w:rFonts w:cs="Times New Roman"/>
                <w:szCs w:val="24"/>
              </w:rPr>
            </w:pPr>
            <w:r w:rsidRPr="001B7A83">
              <w:rPr>
                <w:rFonts w:cs="Times New Roman"/>
                <w:noProof/>
                <w:szCs w:val="24"/>
              </w:rPr>
              <w:t>(Carnicer et al., 2011)</w:t>
            </w:r>
          </w:p>
        </w:tc>
      </w:tr>
      <w:tr w:rsidR="00807CEB" w:rsidRPr="001B7A83" w14:paraId="17C3597D" w14:textId="77777777" w:rsidTr="00F34DD9">
        <w:tc>
          <w:tcPr>
            <w:tcW w:w="846" w:type="dxa"/>
            <w:vAlign w:val="bottom"/>
          </w:tcPr>
          <w:p w14:paraId="018E6F3A" w14:textId="77777777" w:rsidR="00807CEB" w:rsidRPr="001B7A83" w:rsidRDefault="00807CEB" w:rsidP="00994B3E">
            <w:pPr>
              <w:spacing w:before="0" w:after="0"/>
              <w:rPr>
                <w:rFonts w:cs="Times New Roman"/>
                <w:szCs w:val="24"/>
              </w:rPr>
            </w:pPr>
            <w:r w:rsidRPr="001B7A83">
              <w:rPr>
                <w:rFonts w:cs="Times New Roman"/>
                <w:szCs w:val="24"/>
              </w:rPr>
              <w:t>36</w:t>
            </w:r>
          </w:p>
        </w:tc>
        <w:tc>
          <w:tcPr>
            <w:tcW w:w="992" w:type="dxa"/>
            <w:vAlign w:val="bottom"/>
          </w:tcPr>
          <w:p w14:paraId="504DB82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1999</w:t>
            </w:r>
          </w:p>
        </w:tc>
        <w:tc>
          <w:tcPr>
            <w:tcW w:w="1276" w:type="dxa"/>
            <w:vAlign w:val="bottom"/>
          </w:tcPr>
          <w:p w14:paraId="509E467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Africa</w:t>
            </w:r>
          </w:p>
        </w:tc>
        <w:tc>
          <w:tcPr>
            <w:tcW w:w="1276" w:type="dxa"/>
            <w:vAlign w:val="bottom"/>
          </w:tcPr>
          <w:p w14:paraId="6303606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Uganda</w:t>
            </w:r>
          </w:p>
        </w:tc>
        <w:tc>
          <w:tcPr>
            <w:tcW w:w="2551" w:type="dxa"/>
            <w:vAlign w:val="bottom"/>
          </w:tcPr>
          <w:p w14:paraId="13957F2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Many</w:t>
            </w:r>
          </w:p>
        </w:tc>
        <w:tc>
          <w:tcPr>
            <w:tcW w:w="2126" w:type="dxa"/>
            <w:vAlign w:val="bottom"/>
          </w:tcPr>
          <w:p w14:paraId="693C803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Not reported </w:t>
            </w:r>
          </w:p>
        </w:tc>
        <w:tc>
          <w:tcPr>
            <w:tcW w:w="1560" w:type="dxa"/>
            <w:vAlign w:val="bottom"/>
          </w:tcPr>
          <w:p w14:paraId="510FB7E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Drought </w:t>
            </w:r>
          </w:p>
        </w:tc>
        <w:tc>
          <w:tcPr>
            <w:tcW w:w="1559" w:type="dxa"/>
            <w:vAlign w:val="bottom"/>
          </w:tcPr>
          <w:p w14:paraId="630E6D9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3B8FD3F6" w14:textId="77777777" w:rsidR="00807CEB" w:rsidRPr="001B7A83" w:rsidRDefault="00807CEB" w:rsidP="00994B3E">
            <w:pPr>
              <w:spacing w:before="0" w:after="0"/>
              <w:rPr>
                <w:rFonts w:cs="Times New Roman"/>
                <w:szCs w:val="24"/>
              </w:rPr>
            </w:pPr>
            <w:r w:rsidRPr="001B7A83">
              <w:rPr>
                <w:rFonts w:eastAsia="Times New Roman" w:cs="Times New Roman"/>
                <w:noProof/>
                <w:szCs w:val="24"/>
                <w:lang w:eastAsia="en-ZA"/>
              </w:rPr>
              <w:t>(Lwanga, 2003)</w:t>
            </w:r>
          </w:p>
        </w:tc>
      </w:tr>
      <w:tr w:rsidR="00807CEB" w:rsidRPr="001B7A83" w14:paraId="7977529E" w14:textId="77777777" w:rsidTr="00F34DD9">
        <w:tc>
          <w:tcPr>
            <w:tcW w:w="846" w:type="dxa"/>
            <w:vAlign w:val="bottom"/>
          </w:tcPr>
          <w:p w14:paraId="3C4CD113" w14:textId="77777777" w:rsidR="00807CEB" w:rsidRPr="001B7A83" w:rsidRDefault="00807CEB" w:rsidP="00994B3E">
            <w:pPr>
              <w:spacing w:before="0" w:after="0"/>
              <w:rPr>
                <w:rFonts w:cs="Times New Roman"/>
                <w:szCs w:val="24"/>
              </w:rPr>
            </w:pPr>
            <w:r w:rsidRPr="001B7A83">
              <w:rPr>
                <w:rFonts w:cs="Times New Roman"/>
                <w:szCs w:val="24"/>
              </w:rPr>
              <w:t>37</w:t>
            </w:r>
          </w:p>
        </w:tc>
        <w:tc>
          <w:tcPr>
            <w:tcW w:w="992" w:type="dxa"/>
            <w:vAlign w:val="bottom"/>
          </w:tcPr>
          <w:p w14:paraId="69FD9660"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1998-1999</w:t>
            </w:r>
          </w:p>
        </w:tc>
        <w:tc>
          <w:tcPr>
            <w:tcW w:w="1276" w:type="dxa"/>
            <w:vAlign w:val="bottom"/>
          </w:tcPr>
          <w:p w14:paraId="407EBDD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America</w:t>
            </w:r>
          </w:p>
        </w:tc>
        <w:tc>
          <w:tcPr>
            <w:tcW w:w="1276" w:type="dxa"/>
            <w:vAlign w:val="bottom"/>
          </w:tcPr>
          <w:p w14:paraId="59468AB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 Argentina</w:t>
            </w:r>
          </w:p>
        </w:tc>
        <w:tc>
          <w:tcPr>
            <w:tcW w:w="2551" w:type="dxa"/>
            <w:vAlign w:val="bottom"/>
          </w:tcPr>
          <w:p w14:paraId="0244A0F8"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 xml:space="preserve">Nothofagus </w:t>
            </w:r>
          </w:p>
        </w:tc>
        <w:tc>
          <w:tcPr>
            <w:tcW w:w="2126" w:type="dxa"/>
            <w:vAlign w:val="bottom"/>
          </w:tcPr>
          <w:p w14:paraId="1DE001B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Bark beetle, Pathogen</w:t>
            </w:r>
          </w:p>
        </w:tc>
        <w:tc>
          <w:tcPr>
            <w:tcW w:w="1560" w:type="dxa"/>
            <w:vAlign w:val="bottom"/>
          </w:tcPr>
          <w:p w14:paraId="35ADB49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63F6457F"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Catastrophic</w:t>
            </w:r>
          </w:p>
        </w:tc>
        <w:tc>
          <w:tcPr>
            <w:tcW w:w="1762" w:type="dxa"/>
            <w:vAlign w:val="bottom"/>
          </w:tcPr>
          <w:p w14:paraId="79D4F2E6" w14:textId="77777777" w:rsidR="00807CEB" w:rsidRPr="001B7A83" w:rsidRDefault="00807CEB" w:rsidP="00994B3E">
            <w:pPr>
              <w:spacing w:before="0" w:after="0"/>
              <w:rPr>
                <w:rFonts w:cs="Times New Roman"/>
                <w:szCs w:val="24"/>
              </w:rPr>
            </w:pPr>
            <w:r w:rsidRPr="001B7A83">
              <w:rPr>
                <w:rFonts w:cs="Times New Roman"/>
                <w:noProof/>
                <w:szCs w:val="24"/>
              </w:rPr>
              <w:t>(Suarez et al., 2004)</w:t>
            </w:r>
          </w:p>
        </w:tc>
      </w:tr>
      <w:tr w:rsidR="00807CEB" w:rsidRPr="001B7A83" w14:paraId="5259AD5D" w14:textId="77777777" w:rsidTr="00F34DD9">
        <w:tc>
          <w:tcPr>
            <w:tcW w:w="846" w:type="dxa"/>
            <w:vAlign w:val="bottom"/>
          </w:tcPr>
          <w:p w14:paraId="71A97B58" w14:textId="77777777" w:rsidR="00807CEB" w:rsidRPr="001B7A83" w:rsidRDefault="00807CEB" w:rsidP="00994B3E">
            <w:pPr>
              <w:spacing w:before="0" w:after="0"/>
              <w:rPr>
                <w:rFonts w:cs="Times New Roman"/>
                <w:szCs w:val="24"/>
              </w:rPr>
            </w:pPr>
            <w:r w:rsidRPr="001B7A83">
              <w:rPr>
                <w:rFonts w:cs="Times New Roman"/>
                <w:szCs w:val="24"/>
              </w:rPr>
              <w:t>38</w:t>
            </w:r>
          </w:p>
        </w:tc>
        <w:tc>
          <w:tcPr>
            <w:tcW w:w="992" w:type="dxa"/>
            <w:vAlign w:val="bottom"/>
          </w:tcPr>
          <w:p w14:paraId="0DEDDA3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1983-1999</w:t>
            </w:r>
          </w:p>
        </w:tc>
        <w:tc>
          <w:tcPr>
            <w:tcW w:w="1276" w:type="dxa"/>
            <w:vAlign w:val="bottom"/>
          </w:tcPr>
          <w:p w14:paraId="78D9B54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America</w:t>
            </w:r>
          </w:p>
        </w:tc>
        <w:tc>
          <w:tcPr>
            <w:tcW w:w="1276" w:type="dxa"/>
            <w:vAlign w:val="bottom"/>
          </w:tcPr>
          <w:p w14:paraId="530BD582"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Brazil</w:t>
            </w:r>
          </w:p>
        </w:tc>
        <w:tc>
          <w:tcPr>
            <w:tcW w:w="2551" w:type="dxa"/>
            <w:vAlign w:val="bottom"/>
          </w:tcPr>
          <w:p w14:paraId="080AB3F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Many</w:t>
            </w:r>
          </w:p>
        </w:tc>
        <w:tc>
          <w:tcPr>
            <w:tcW w:w="2126" w:type="dxa"/>
            <w:vAlign w:val="bottom"/>
          </w:tcPr>
          <w:p w14:paraId="1DA6FF7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Not reported </w:t>
            </w:r>
          </w:p>
        </w:tc>
        <w:tc>
          <w:tcPr>
            <w:tcW w:w="1560" w:type="dxa"/>
            <w:vAlign w:val="bottom"/>
          </w:tcPr>
          <w:p w14:paraId="2AA3784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Drought </w:t>
            </w:r>
          </w:p>
        </w:tc>
        <w:tc>
          <w:tcPr>
            <w:tcW w:w="1559" w:type="dxa"/>
            <w:vAlign w:val="bottom"/>
          </w:tcPr>
          <w:p w14:paraId="5C4A4C41"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Background </w:t>
            </w:r>
          </w:p>
        </w:tc>
        <w:tc>
          <w:tcPr>
            <w:tcW w:w="1762" w:type="dxa"/>
            <w:vAlign w:val="bottom"/>
          </w:tcPr>
          <w:p w14:paraId="295C3B3F" w14:textId="77777777" w:rsidR="00807CEB" w:rsidRPr="001B7A83" w:rsidRDefault="00807CEB" w:rsidP="00994B3E">
            <w:pPr>
              <w:spacing w:before="0" w:after="0"/>
              <w:rPr>
                <w:rFonts w:cs="Times New Roman"/>
                <w:szCs w:val="24"/>
              </w:rPr>
            </w:pPr>
            <w:r w:rsidRPr="001B7A83">
              <w:rPr>
                <w:rFonts w:cs="Times New Roman"/>
                <w:noProof/>
                <w:szCs w:val="24"/>
              </w:rPr>
              <w:t>(Williamson et al., 2000)</w:t>
            </w:r>
          </w:p>
        </w:tc>
      </w:tr>
      <w:tr w:rsidR="00807CEB" w:rsidRPr="001B7A83" w14:paraId="355A1201" w14:textId="77777777" w:rsidTr="00F34DD9">
        <w:tc>
          <w:tcPr>
            <w:tcW w:w="846" w:type="dxa"/>
            <w:vAlign w:val="bottom"/>
          </w:tcPr>
          <w:p w14:paraId="555C9B94" w14:textId="77777777" w:rsidR="00807CEB" w:rsidRPr="001B7A83" w:rsidRDefault="00807CEB" w:rsidP="00994B3E">
            <w:pPr>
              <w:spacing w:before="0" w:after="0"/>
              <w:rPr>
                <w:rFonts w:cs="Times New Roman"/>
                <w:szCs w:val="24"/>
              </w:rPr>
            </w:pPr>
            <w:r w:rsidRPr="001B7A83">
              <w:rPr>
                <w:rFonts w:cs="Times New Roman"/>
                <w:szCs w:val="24"/>
              </w:rPr>
              <w:t>39</w:t>
            </w:r>
          </w:p>
        </w:tc>
        <w:tc>
          <w:tcPr>
            <w:tcW w:w="992" w:type="dxa"/>
            <w:vAlign w:val="bottom"/>
          </w:tcPr>
          <w:p w14:paraId="5CC971F4"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1981-1990</w:t>
            </w:r>
          </w:p>
        </w:tc>
        <w:tc>
          <w:tcPr>
            <w:tcW w:w="1276" w:type="dxa"/>
            <w:vAlign w:val="bottom"/>
          </w:tcPr>
          <w:p w14:paraId="37257AC7"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South America</w:t>
            </w:r>
          </w:p>
        </w:tc>
        <w:tc>
          <w:tcPr>
            <w:tcW w:w="1276" w:type="dxa"/>
            <w:vAlign w:val="bottom"/>
          </w:tcPr>
          <w:p w14:paraId="33E3F5A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Panama</w:t>
            </w:r>
          </w:p>
        </w:tc>
        <w:tc>
          <w:tcPr>
            <w:tcW w:w="2551" w:type="dxa"/>
            <w:vAlign w:val="bottom"/>
          </w:tcPr>
          <w:p w14:paraId="4B545EA3"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Many</w:t>
            </w:r>
          </w:p>
        </w:tc>
        <w:tc>
          <w:tcPr>
            <w:tcW w:w="2126" w:type="dxa"/>
            <w:vAlign w:val="bottom"/>
          </w:tcPr>
          <w:p w14:paraId="7EBF71EC"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Not reported</w:t>
            </w:r>
          </w:p>
        </w:tc>
        <w:tc>
          <w:tcPr>
            <w:tcW w:w="1560" w:type="dxa"/>
            <w:vAlign w:val="bottom"/>
          </w:tcPr>
          <w:p w14:paraId="11825B5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Hotter drought</w:t>
            </w:r>
          </w:p>
        </w:tc>
        <w:tc>
          <w:tcPr>
            <w:tcW w:w="1559" w:type="dxa"/>
            <w:vAlign w:val="bottom"/>
          </w:tcPr>
          <w:p w14:paraId="50F765D5"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 xml:space="preserve">Background </w:t>
            </w:r>
          </w:p>
        </w:tc>
        <w:tc>
          <w:tcPr>
            <w:tcW w:w="1762" w:type="dxa"/>
            <w:vAlign w:val="bottom"/>
          </w:tcPr>
          <w:p w14:paraId="3E0A89ED" w14:textId="77777777" w:rsidR="00807CEB" w:rsidRPr="001B7A83" w:rsidRDefault="00807CEB" w:rsidP="00994B3E">
            <w:pPr>
              <w:spacing w:before="0" w:after="0"/>
              <w:rPr>
                <w:rFonts w:cs="Times New Roman"/>
                <w:szCs w:val="24"/>
              </w:rPr>
            </w:pPr>
            <w:r w:rsidRPr="001B7A83">
              <w:rPr>
                <w:rFonts w:cs="Times New Roman"/>
                <w:noProof/>
                <w:szCs w:val="24"/>
              </w:rPr>
              <w:t>(Condit et al., 1995)</w:t>
            </w:r>
          </w:p>
        </w:tc>
      </w:tr>
      <w:tr w:rsidR="00807CEB" w:rsidRPr="001B7A83" w14:paraId="4FF7F629" w14:textId="77777777" w:rsidTr="00F34DD9">
        <w:tc>
          <w:tcPr>
            <w:tcW w:w="846" w:type="dxa"/>
            <w:vAlign w:val="bottom"/>
          </w:tcPr>
          <w:p w14:paraId="5B718016"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40</w:t>
            </w:r>
          </w:p>
        </w:tc>
        <w:tc>
          <w:tcPr>
            <w:tcW w:w="992" w:type="dxa"/>
            <w:vAlign w:val="bottom"/>
          </w:tcPr>
          <w:p w14:paraId="2C4BB006"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20 years</w:t>
            </w:r>
          </w:p>
        </w:tc>
        <w:tc>
          <w:tcPr>
            <w:tcW w:w="1276" w:type="dxa"/>
            <w:vAlign w:val="bottom"/>
          </w:tcPr>
          <w:p w14:paraId="6EAC9C76"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North America</w:t>
            </w:r>
          </w:p>
        </w:tc>
        <w:tc>
          <w:tcPr>
            <w:tcW w:w="1276" w:type="dxa"/>
            <w:vAlign w:val="bottom"/>
          </w:tcPr>
          <w:p w14:paraId="6EFB433D"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USA</w:t>
            </w:r>
          </w:p>
        </w:tc>
        <w:tc>
          <w:tcPr>
            <w:tcW w:w="2551" w:type="dxa"/>
            <w:vAlign w:val="bottom"/>
          </w:tcPr>
          <w:p w14:paraId="384F7C6A" w14:textId="77777777" w:rsidR="00807CEB" w:rsidRPr="001B7A83" w:rsidRDefault="00807CEB" w:rsidP="00994B3E">
            <w:pPr>
              <w:spacing w:before="0" w:after="0"/>
              <w:rPr>
                <w:rFonts w:eastAsia="Times New Roman" w:cs="Times New Roman"/>
                <w:i/>
                <w:iCs/>
                <w:szCs w:val="24"/>
                <w:lang w:eastAsia="en-ZA"/>
              </w:rPr>
            </w:pPr>
            <w:r w:rsidRPr="001B7A83">
              <w:rPr>
                <w:rFonts w:eastAsia="Times New Roman" w:cs="Times New Roman"/>
                <w:i/>
                <w:iCs/>
                <w:szCs w:val="24"/>
                <w:lang w:eastAsia="en-ZA"/>
              </w:rPr>
              <w:t>Abies, Pinus, Pseudotsuga</w:t>
            </w:r>
          </w:p>
        </w:tc>
        <w:tc>
          <w:tcPr>
            <w:tcW w:w="2126" w:type="dxa"/>
            <w:vAlign w:val="bottom"/>
          </w:tcPr>
          <w:p w14:paraId="5C64AEB8" w14:textId="77777777" w:rsidR="00807CEB" w:rsidRPr="001B7A83" w:rsidRDefault="00807CEB" w:rsidP="00994B3E">
            <w:pPr>
              <w:spacing w:before="0" w:after="0"/>
              <w:rPr>
                <w:rFonts w:cs="Times New Roman"/>
                <w:szCs w:val="24"/>
              </w:rPr>
            </w:pPr>
            <w:r w:rsidRPr="001B7A83">
              <w:rPr>
                <w:rFonts w:cs="Times New Roman"/>
                <w:szCs w:val="24"/>
              </w:rPr>
              <w:t>Bark beetle, wood borers, Pathogen, parasitic plant</w:t>
            </w:r>
          </w:p>
        </w:tc>
        <w:tc>
          <w:tcPr>
            <w:tcW w:w="1560" w:type="dxa"/>
            <w:vAlign w:val="bottom"/>
          </w:tcPr>
          <w:p w14:paraId="1D8FBC3C"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2E351926"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Background</w:t>
            </w:r>
          </w:p>
        </w:tc>
        <w:tc>
          <w:tcPr>
            <w:tcW w:w="1762" w:type="dxa"/>
            <w:vAlign w:val="bottom"/>
          </w:tcPr>
          <w:p w14:paraId="461287FE" w14:textId="77777777" w:rsidR="00807CEB" w:rsidRPr="001B7A83" w:rsidRDefault="00807CEB" w:rsidP="00994B3E">
            <w:pPr>
              <w:spacing w:before="0" w:after="0"/>
              <w:rPr>
                <w:rFonts w:cs="Times New Roman"/>
                <w:szCs w:val="24"/>
              </w:rPr>
            </w:pPr>
            <w:r w:rsidRPr="001B7A83">
              <w:rPr>
                <w:rFonts w:cs="Times New Roman"/>
                <w:noProof/>
                <w:szCs w:val="24"/>
              </w:rPr>
              <w:t>(Filip and Goheen, 1982)</w:t>
            </w:r>
          </w:p>
        </w:tc>
      </w:tr>
      <w:tr w:rsidR="00807CEB" w:rsidRPr="001B7A83" w14:paraId="41B8BD1C" w14:textId="77777777" w:rsidTr="00F34DD9">
        <w:tc>
          <w:tcPr>
            <w:tcW w:w="846" w:type="dxa"/>
            <w:vAlign w:val="bottom"/>
          </w:tcPr>
          <w:p w14:paraId="76AB6965"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41</w:t>
            </w:r>
          </w:p>
        </w:tc>
        <w:tc>
          <w:tcPr>
            <w:tcW w:w="992" w:type="dxa"/>
            <w:vAlign w:val="bottom"/>
          </w:tcPr>
          <w:p w14:paraId="28F7341D"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1992-1995</w:t>
            </w:r>
          </w:p>
        </w:tc>
        <w:tc>
          <w:tcPr>
            <w:tcW w:w="1276" w:type="dxa"/>
            <w:vAlign w:val="bottom"/>
          </w:tcPr>
          <w:p w14:paraId="2E971015"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vAlign w:val="bottom"/>
          </w:tcPr>
          <w:p w14:paraId="7450BD68"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Canada</w:t>
            </w:r>
          </w:p>
        </w:tc>
        <w:tc>
          <w:tcPr>
            <w:tcW w:w="2551" w:type="dxa"/>
            <w:vAlign w:val="bottom"/>
          </w:tcPr>
          <w:p w14:paraId="587F3F6F" w14:textId="77777777" w:rsidR="00807CEB" w:rsidRPr="001B7A83" w:rsidRDefault="00807CEB" w:rsidP="00994B3E">
            <w:pPr>
              <w:spacing w:before="0" w:after="0"/>
              <w:rPr>
                <w:rFonts w:eastAsia="Times New Roman" w:cs="Times New Roman"/>
                <w:i/>
                <w:iCs/>
                <w:szCs w:val="24"/>
                <w:lang w:eastAsia="en-ZA"/>
              </w:rPr>
            </w:pPr>
            <w:r w:rsidRPr="001B7A83">
              <w:rPr>
                <w:rFonts w:eastAsia="Times New Roman" w:cs="Times New Roman"/>
                <w:i/>
                <w:iCs/>
                <w:szCs w:val="24"/>
                <w:lang w:eastAsia="en-ZA"/>
              </w:rPr>
              <w:t>Abies, Tsuga, Thuja, Picea</w:t>
            </w:r>
          </w:p>
        </w:tc>
        <w:tc>
          <w:tcPr>
            <w:tcW w:w="2126" w:type="dxa"/>
            <w:vAlign w:val="bottom"/>
          </w:tcPr>
          <w:p w14:paraId="24B15A85"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 xml:space="preserve">Insect defoliators </w:t>
            </w:r>
          </w:p>
        </w:tc>
        <w:tc>
          <w:tcPr>
            <w:tcW w:w="1560" w:type="dxa"/>
            <w:vAlign w:val="bottom"/>
          </w:tcPr>
          <w:p w14:paraId="42EA67F3"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35A2A1A1"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3B1F7AD9" w14:textId="77777777" w:rsidR="00807CEB" w:rsidRPr="001B7A83" w:rsidRDefault="00807CEB" w:rsidP="00994B3E">
            <w:pPr>
              <w:spacing w:before="0" w:after="0"/>
              <w:rPr>
                <w:rFonts w:cs="Times New Roman"/>
                <w:szCs w:val="24"/>
              </w:rPr>
            </w:pPr>
            <w:r w:rsidRPr="001B7A83">
              <w:rPr>
                <w:rFonts w:cs="Times New Roman"/>
                <w:noProof/>
                <w:szCs w:val="24"/>
              </w:rPr>
              <w:t>(Alfaro et al., 1999)</w:t>
            </w:r>
          </w:p>
        </w:tc>
      </w:tr>
      <w:tr w:rsidR="00807CEB" w:rsidRPr="001B7A83" w14:paraId="69EDEB73" w14:textId="77777777" w:rsidTr="00F34DD9">
        <w:tc>
          <w:tcPr>
            <w:tcW w:w="846" w:type="dxa"/>
            <w:vAlign w:val="bottom"/>
          </w:tcPr>
          <w:p w14:paraId="673BB2B0"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42</w:t>
            </w:r>
          </w:p>
        </w:tc>
        <w:tc>
          <w:tcPr>
            <w:tcW w:w="992" w:type="dxa"/>
            <w:vAlign w:val="bottom"/>
          </w:tcPr>
          <w:p w14:paraId="7842E9C5"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2005</w:t>
            </w:r>
          </w:p>
        </w:tc>
        <w:tc>
          <w:tcPr>
            <w:tcW w:w="1276" w:type="dxa"/>
            <w:vAlign w:val="bottom"/>
          </w:tcPr>
          <w:p w14:paraId="3A0F109F"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vAlign w:val="bottom"/>
          </w:tcPr>
          <w:p w14:paraId="6EFD6685"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USA</w:t>
            </w:r>
          </w:p>
        </w:tc>
        <w:tc>
          <w:tcPr>
            <w:tcW w:w="2551" w:type="dxa"/>
            <w:vAlign w:val="bottom"/>
          </w:tcPr>
          <w:p w14:paraId="0A52F674" w14:textId="77777777" w:rsidR="00807CEB" w:rsidRPr="001B7A83" w:rsidRDefault="00807CEB" w:rsidP="00994B3E">
            <w:pPr>
              <w:spacing w:before="0" w:after="0"/>
              <w:rPr>
                <w:rFonts w:eastAsia="Times New Roman" w:cs="Times New Roman"/>
                <w:i/>
                <w:iCs/>
                <w:szCs w:val="24"/>
                <w:lang w:eastAsia="en-ZA"/>
              </w:rPr>
            </w:pPr>
            <w:r w:rsidRPr="001B7A83">
              <w:rPr>
                <w:rFonts w:cs="Times New Roman"/>
                <w:i/>
                <w:iCs/>
                <w:szCs w:val="24"/>
              </w:rPr>
              <w:t>Quercus, Lithocarpus</w:t>
            </w:r>
          </w:p>
        </w:tc>
        <w:tc>
          <w:tcPr>
            <w:tcW w:w="2126" w:type="dxa"/>
            <w:vAlign w:val="bottom"/>
          </w:tcPr>
          <w:p w14:paraId="2BC5769D" w14:textId="77777777" w:rsidR="00807CEB" w:rsidRPr="001B7A83" w:rsidRDefault="00807CEB" w:rsidP="00994B3E">
            <w:pPr>
              <w:spacing w:before="0" w:after="0"/>
              <w:rPr>
                <w:rFonts w:cs="Times New Roman"/>
                <w:szCs w:val="24"/>
              </w:rPr>
            </w:pPr>
            <w:r w:rsidRPr="001B7A83">
              <w:rPr>
                <w:rFonts w:cs="Times New Roman"/>
                <w:szCs w:val="24"/>
              </w:rPr>
              <w:t>Pathogen</w:t>
            </w:r>
          </w:p>
        </w:tc>
        <w:tc>
          <w:tcPr>
            <w:tcW w:w="1560" w:type="dxa"/>
            <w:vAlign w:val="bottom"/>
          </w:tcPr>
          <w:p w14:paraId="516440E6"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0E1A858F"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2A8275CC" w14:textId="77777777" w:rsidR="00807CEB" w:rsidRPr="001B7A83" w:rsidRDefault="00807CEB" w:rsidP="00994B3E">
            <w:pPr>
              <w:spacing w:before="0" w:after="0"/>
              <w:rPr>
                <w:rFonts w:cs="Times New Roman"/>
                <w:szCs w:val="24"/>
              </w:rPr>
            </w:pPr>
            <w:r w:rsidRPr="001B7A83">
              <w:rPr>
                <w:rFonts w:cs="Times New Roman"/>
                <w:noProof/>
                <w:szCs w:val="24"/>
              </w:rPr>
              <w:t>(Meentemeyer et al., 2008)</w:t>
            </w:r>
          </w:p>
        </w:tc>
      </w:tr>
      <w:tr w:rsidR="00807CEB" w:rsidRPr="001B7A83" w14:paraId="7C6C0F40" w14:textId="77777777" w:rsidTr="00F34DD9">
        <w:tc>
          <w:tcPr>
            <w:tcW w:w="846" w:type="dxa"/>
            <w:vAlign w:val="bottom"/>
          </w:tcPr>
          <w:p w14:paraId="676E7A89"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43</w:t>
            </w:r>
          </w:p>
        </w:tc>
        <w:tc>
          <w:tcPr>
            <w:tcW w:w="992" w:type="dxa"/>
            <w:vAlign w:val="bottom"/>
          </w:tcPr>
          <w:p w14:paraId="145FB8DB"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1992-1996</w:t>
            </w:r>
          </w:p>
        </w:tc>
        <w:tc>
          <w:tcPr>
            <w:tcW w:w="1276" w:type="dxa"/>
            <w:vAlign w:val="bottom"/>
          </w:tcPr>
          <w:p w14:paraId="3743704B"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vAlign w:val="bottom"/>
          </w:tcPr>
          <w:p w14:paraId="3137B2B5"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USA</w:t>
            </w:r>
          </w:p>
        </w:tc>
        <w:tc>
          <w:tcPr>
            <w:tcW w:w="2551" w:type="dxa"/>
            <w:vAlign w:val="bottom"/>
          </w:tcPr>
          <w:p w14:paraId="40CF8BD7" w14:textId="77777777" w:rsidR="00807CEB" w:rsidRPr="001B7A83" w:rsidRDefault="00807CEB" w:rsidP="00994B3E">
            <w:pPr>
              <w:spacing w:before="0" w:after="0"/>
              <w:rPr>
                <w:rFonts w:cs="Times New Roman"/>
                <w:i/>
                <w:iCs/>
                <w:szCs w:val="24"/>
              </w:rPr>
            </w:pPr>
            <w:r w:rsidRPr="001B7A83">
              <w:rPr>
                <w:rFonts w:cs="Times New Roman"/>
                <w:i/>
                <w:iCs/>
                <w:szCs w:val="24"/>
              </w:rPr>
              <w:t>Quercus, Liquidambar, Pinus</w:t>
            </w:r>
          </w:p>
        </w:tc>
        <w:tc>
          <w:tcPr>
            <w:tcW w:w="2126" w:type="dxa"/>
            <w:vAlign w:val="bottom"/>
          </w:tcPr>
          <w:p w14:paraId="753498E2" w14:textId="77777777" w:rsidR="00807CEB" w:rsidRPr="001B7A83" w:rsidRDefault="00807CEB" w:rsidP="00994B3E">
            <w:pPr>
              <w:spacing w:before="0" w:after="0"/>
              <w:rPr>
                <w:rFonts w:cs="Times New Roman"/>
                <w:szCs w:val="24"/>
              </w:rPr>
            </w:pPr>
            <w:r w:rsidRPr="001B7A83">
              <w:rPr>
                <w:rFonts w:cs="Times New Roman"/>
                <w:szCs w:val="24"/>
              </w:rPr>
              <w:t xml:space="preserve">Insect defoliators </w:t>
            </w:r>
          </w:p>
        </w:tc>
        <w:tc>
          <w:tcPr>
            <w:tcW w:w="1560" w:type="dxa"/>
            <w:vAlign w:val="bottom"/>
          </w:tcPr>
          <w:p w14:paraId="7DDA17E0"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32D2DD4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5E8055E5" w14:textId="77777777" w:rsidR="00807CEB" w:rsidRPr="001B7A83" w:rsidRDefault="00807CEB" w:rsidP="00994B3E">
            <w:pPr>
              <w:spacing w:before="0" w:after="0"/>
              <w:rPr>
                <w:rFonts w:cs="Times New Roman"/>
                <w:szCs w:val="24"/>
              </w:rPr>
            </w:pPr>
            <w:r w:rsidRPr="001B7A83">
              <w:rPr>
                <w:rFonts w:cs="Times New Roman"/>
                <w:noProof/>
                <w:szCs w:val="24"/>
              </w:rPr>
              <w:t>(Eisenbies et al., 2007)</w:t>
            </w:r>
          </w:p>
        </w:tc>
      </w:tr>
      <w:tr w:rsidR="00807CEB" w:rsidRPr="001B7A83" w14:paraId="68EB2DD9" w14:textId="77777777" w:rsidTr="00F34DD9">
        <w:tc>
          <w:tcPr>
            <w:tcW w:w="846" w:type="dxa"/>
            <w:vAlign w:val="bottom"/>
          </w:tcPr>
          <w:p w14:paraId="5891FB04"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44</w:t>
            </w:r>
          </w:p>
        </w:tc>
        <w:tc>
          <w:tcPr>
            <w:tcW w:w="992" w:type="dxa"/>
            <w:vAlign w:val="bottom"/>
          </w:tcPr>
          <w:p w14:paraId="7357B087" w14:textId="77777777" w:rsidR="00807CEB" w:rsidRPr="001B7A83" w:rsidRDefault="00807CEB" w:rsidP="00994B3E">
            <w:pPr>
              <w:spacing w:before="0" w:after="0"/>
              <w:rPr>
                <w:rFonts w:cs="Times New Roman"/>
                <w:szCs w:val="24"/>
              </w:rPr>
            </w:pPr>
            <w:r w:rsidRPr="001B7A83">
              <w:rPr>
                <w:rFonts w:cs="Times New Roman"/>
                <w:szCs w:val="24"/>
              </w:rPr>
              <w:t>1997-2001</w:t>
            </w:r>
          </w:p>
        </w:tc>
        <w:tc>
          <w:tcPr>
            <w:tcW w:w="1276" w:type="dxa"/>
            <w:vAlign w:val="bottom"/>
          </w:tcPr>
          <w:p w14:paraId="061C105A"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Europe</w:t>
            </w:r>
          </w:p>
        </w:tc>
        <w:tc>
          <w:tcPr>
            <w:tcW w:w="1276" w:type="dxa"/>
            <w:vAlign w:val="bottom"/>
          </w:tcPr>
          <w:p w14:paraId="7DABEFFC"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Sweden</w:t>
            </w:r>
          </w:p>
        </w:tc>
        <w:tc>
          <w:tcPr>
            <w:tcW w:w="2551" w:type="dxa"/>
            <w:vAlign w:val="bottom"/>
          </w:tcPr>
          <w:p w14:paraId="48228597" w14:textId="77777777" w:rsidR="00807CEB" w:rsidRPr="001B7A83" w:rsidRDefault="00807CEB" w:rsidP="00994B3E">
            <w:pPr>
              <w:spacing w:before="0" w:after="0"/>
              <w:rPr>
                <w:rFonts w:eastAsia="Times New Roman" w:cs="Times New Roman"/>
                <w:i/>
                <w:iCs/>
                <w:szCs w:val="24"/>
                <w:lang w:eastAsia="en-ZA"/>
              </w:rPr>
            </w:pPr>
            <w:r w:rsidRPr="001B7A83">
              <w:rPr>
                <w:rFonts w:cs="Times New Roman"/>
                <w:i/>
                <w:iCs/>
                <w:szCs w:val="24"/>
              </w:rPr>
              <w:t>Pinus</w:t>
            </w:r>
          </w:p>
        </w:tc>
        <w:tc>
          <w:tcPr>
            <w:tcW w:w="2126" w:type="dxa"/>
            <w:vAlign w:val="bottom"/>
          </w:tcPr>
          <w:p w14:paraId="6F6BD32F" w14:textId="77777777" w:rsidR="00807CEB" w:rsidRPr="001B7A83" w:rsidRDefault="00807CEB" w:rsidP="00994B3E">
            <w:pPr>
              <w:spacing w:before="0" w:after="0"/>
              <w:rPr>
                <w:rFonts w:cs="Times New Roman"/>
                <w:szCs w:val="24"/>
              </w:rPr>
            </w:pPr>
            <w:r w:rsidRPr="001B7A83">
              <w:rPr>
                <w:rFonts w:cs="Times New Roman"/>
                <w:szCs w:val="24"/>
              </w:rPr>
              <w:t>Insect defoliators and bark beetle</w:t>
            </w:r>
          </w:p>
        </w:tc>
        <w:tc>
          <w:tcPr>
            <w:tcW w:w="1560" w:type="dxa"/>
            <w:vAlign w:val="bottom"/>
          </w:tcPr>
          <w:p w14:paraId="1691B068"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6E2942D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3FF65A18" w14:textId="77777777" w:rsidR="00807CEB" w:rsidRPr="001B7A83" w:rsidRDefault="00807CEB" w:rsidP="00994B3E">
            <w:pPr>
              <w:spacing w:before="0" w:after="0"/>
              <w:rPr>
                <w:rFonts w:cs="Times New Roman"/>
                <w:szCs w:val="24"/>
              </w:rPr>
            </w:pPr>
            <w:r w:rsidRPr="001B7A83">
              <w:rPr>
                <w:rFonts w:cs="Times New Roman"/>
                <w:noProof/>
                <w:szCs w:val="24"/>
              </w:rPr>
              <w:t xml:space="preserve">(Cedervind and Långström, 2003; </w:t>
            </w:r>
            <w:r w:rsidRPr="001B7A83">
              <w:rPr>
                <w:rFonts w:cs="Times New Roman"/>
                <w:noProof/>
                <w:szCs w:val="24"/>
              </w:rPr>
              <w:lastRenderedPageBreak/>
              <w:t>Cedervind et al., 2003)</w:t>
            </w:r>
          </w:p>
        </w:tc>
      </w:tr>
      <w:tr w:rsidR="00807CEB" w:rsidRPr="001B7A83" w14:paraId="03902341" w14:textId="77777777" w:rsidTr="00F34DD9">
        <w:tc>
          <w:tcPr>
            <w:tcW w:w="846" w:type="dxa"/>
            <w:vAlign w:val="bottom"/>
          </w:tcPr>
          <w:p w14:paraId="214AC396"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lastRenderedPageBreak/>
              <w:t>45</w:t>
            </w:r>
          </w:p>
        </w:tc>
        <w:tc>
          <w:tcPr>
            <w:tcW w:w="992" w:type="dxa"/>
            <w:vAlign w:val="bottom"/>
          </w:tcPr>
          <w:p w14:paraId="4C3E1E98"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2010</w:t>
            </w:r>
          </w:p>
        </w:tc>
        <w:tc>
          <w:tcPr>
            <w:tcW w:w="1276" w:type="dxa"/>
            <w:vAlign w:val="bottom"/>
          </w:tcPr>
          <w:p w14:paraId="0628838A"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vAlign w:val="bottom"/>
          </w:tcPr>
          <w:p w14:paraId="5B4B0233"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USA</w:t>
            </w:r>
          </w:p>
        </w:tc>
        <w:tc>
          <w:tcPr>
            <w:tcW w:w="2551" w:type="dxa"/>
            <w:vAlign w:val="bottom"/>
          </w:tcPr>
          <w:p w14:paraId="67A039CA" w14:textId="77777777" w:rsidR="00807CEB" w:rsidRPr="001B7A83" w:rsidRDefault="00807CEB" w:rsidP="00994B3E">
            <w:pPr>
              <w:spacing w:before="0" w:after="0"/>
              <w:rPr>
                <w:rFonts w:cs="Times New Roman"/>
                <w:i/>
                <w:iCs/>
                <w:szCs w:val="24"/>
              </w:rPr>
            </w:pPr>
            <w:r w:rsidRPr="001B7A83">
              <w:rPr>
                <w:rFonts w:cs="Times New Roman"/>
                <w:i/>
                <w:iCs/>
                <w:szCs w:val="24"/>
              </w:rPr>
              <w:t>Tsuga</w:t>
            </w:r>
          </w:p>
        </w:tc>
        <w:tc>
          <w:tcPr>
            <w:tcW w:w="2126" w:type="dxa"/>
            <w:vAlign w:val="bottom"/>
          </w:tcPr>
          <w:p w14:paraId="08D5DD5E" w14:textId="77777777" w:rsidR="00807CEB" w:rsidRPr="001B7A83" w:rsidRDefault="00807CEB" w:rsidP="00994B3E">
            <w:pPr>
              <w:spacing w:before="0" w:after="0"/>
              <w:rPr>
                <w:rFonts w:cs="Times New Roman"/>
                <w:szCs w:val="24"/>
              </w:rPr>
            </w:pPr>
            <w:r w:rsidRPr="001B7A83">
              <w:rPr>
                <w:rFonts w:cs="Times New Roman"/>
                <w:szCs w:val="24"/>
              </w:rPr>
              <w:t>Sap-sucking insects</w:t>
            </w:r>
          </w:p>
        </w:tc>
        <w:tc>
          <w:tcPr>
            <w:tcW w:w="1560" w:type="dxa"/>
            <w:vAlign w:val="bottom"/>
          </w:tcPr>
          <w:p w14:paraId="0F9A109B"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247BB94A"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39802174" w14:textId="77777777" w:rsidR="00807CEB" w:rsidRPr="001B7A83" w:rsidRDefault="00807CEB" w:rsidP="00994B3E">
            <w:pPr>
              <w:spacing w:before="0" w:after="0"/>
              <w:rPr>
                <w:rFonts w:cs="Times New Roman"/>
                <w:szCs w:val="24"/>
              </w:rPr>
            </w:pPr>
            <w:r w:rsidRPr="001B7A83">
              <w:rPr>
                <w:rFonts w:cs="Times New Roman"/>
                <w:noProof/>
                <w:szCs w:val="24"/>
              </w:rPr>
              <w:t>(Kantola et al., 2014)</w:t>
            </w:r>
          </w:p>
        </w:tc>
      </w:tr>
      <w:tr w:rsidR="00807CEB" w:rsidRPr="001B7A83" w14:paraId="12BE1702" w14:textId="77777777" w:rsidTr="00F34DD9">
        <w:tc>
          <w:tcPr>
            <w:tcW w:w="846" w:type="dxa"/>
            <w:vAlign w:val="bottom"/>
          </w:tcPr>
          <w:p w14:paraId="4BA52C5C"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46</w:t>
            </w:r>
          </w:p>
        </w:tc>
        <w:tc>
          <w:tcPr>
            <w:tcW w:w="992" w:type="dxa"/>
            <w:vAlign w:val="bottom"/>
          </w:tcPr>
          <w:p w14:paraId="1AA3A4A9"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2005-2015</w:t>
            </w:r>
          </w:p>
        </w:tc>
        <w:tc>
          <w:tcPr>
            <w:tcW w:w="1276" w:type="dxa"/>
            <w:vAlign w:val="bottom"/>
          </w:tcPr>
          <w:p w14:paraId="12F095B4"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Europe</w:t>
            </w:r>
          </w:p>
        </w:tc>
        <w:tc>
          <w:tcPr>
            <w:tcW w:w="1276" w:type="dxa"/>
            <w:vAlign w:val="bottom"/>
          </w:tcPr>
          <w:p w14:paraId="32ABD79C" w14:textId="77777777" w:rsidR="00807CEB" w:rsidRPr="001B7A83" w:rsidRDefault="00807CEB" w:rsidP="00994B3E">
            <w:pPr>
              <w:spacing w:before="0" w:after="0"/>
              <w:rPr>
                <w:rFonts w:cs="Times New Roman"/>
                <w:szCs w:val="24"/>
              </w:rPr>
            </w:pPr>
            <w:r w:rsidRPr="001B7A83">
              <w:rPr>
                <w:rFonts w:cs="Times New Roman"/>
                <w:szCs w:val="24"/>
              </w:rPr>
              <w:t>Latvia</w:t>
            </w:r>
          </w:p>
        </w:tc>
        <w:tc>
          <w:tcPr>
            <w:tcW w:w="2551" w:type="dxa"/>
            <w:vAlign w:val="bottom"/>
          </w:tcPr>
          <w:p w14:paraId="057B3E83" w14:textId="77777777" w:rsidR="00807CEB" w:rsidRPr="001B7A83" w:rsidRDefault="00807CEB" w:rsidP="00994B3E">
            <w:pPr>
              <w:spacing w:before="0" w:after="0"/>
              <w:rPr>
                <w:rFonts w:cs="Times New Roman"/>
                <w:i/>
                <w:iCs/>
                <w:szCs w:val="24"/>
              </w:rPr>
            </w:pPr>
            <w:r w:rsidRPr="001B7A83">
              <w:rPr>
                <w:rFonts w:cs="Times New Roman"/>
                <w:i/>
                <w:iCs/>
                <w:szCs w:val="24"/>
              </w:rPr>
              <w:t>Fraxinus</w:t>
            </w:r>
          </w:p>
        </w:tc>
        <w:tc>
          <w:tcPr>
            <w:tcW w:w="2126" w:type="dxa"/>
            <w:vAlign w:val="bottom"/>
          </w:tcPr>
          <w:p w14:paraId="6419DBF6" w14:textId="77777777" w:rsidR="00807CEB" w:rsidRPr="001B7A83" w:rsidRDefault="00807CEB" w:rsidP="00994B3E">
            <w:pPr>
              <w:spacing w:before="0" w:after="0"/>
              <w:rPr>
                <w:rFonts w:cs="Times New Roman"/>
                <w:szCs w:val="24"/>
              </w:rPr>
            </w:pPr>
            <w:r w:rsidRPr="001B7A83">
              <w:rPr>
                <w:rFonts w:cs="Times New Roman"/>
                <w:szCs w:val="24"/>
              </w:rPr>
              <w:t>Pathogen</w:t>
            </w:r>
          </w:p>
        </w:tc>
        <w:tc>
          <w:tcPr>
            <w:tcW w:w="1560" w:type="dxa"/>
            <w:vAlign w:val="bottom"/>
          </w:tcPr>
          <w:p w14:paraId="4F186B4C"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Not reported</w:t>
            </w:r>
          </w:p>
        </w:tc>
        <w:tc>
          <w:tcPr>
            <w:tcW w:w="1559" w:type="dxa"/>
            <w:vAlign w:val="bottom"/>
          </w:tcPr>
          <w:p w14:paraId="76D910E8" w14:textId="77777777" w:rsidR="00807CEB" w:rsidRPr="001B7A83" w:rsidRDefault="00807CEB" w:rsidP="00994B3E">
            <w:pPr>
              <w:spacing w:before="0" w:after="0"/>
              <w:rPr>
                <w:rFonts w:cs="Times New Roman"/>
                <w:szCs w:val="24"/>
              </w:rPr>
            </w:pPr>
            <w:r w:rsidRPr="001B7A83">
              <w:rPr>
                <w:rFonts w:cs="Times New Roman"/>
                <w:szCs w:val="24"/>
              </w:rPr>
              <w:t xml:space="preserve">Catastrophic </w:t>
            </w:r>
          </w:p>
        </w:tc>
        <w:tc>
          <w:tcPr>
            <w:tcW w:w="1762" w:type="dxa"/>
            <w:vAlign w:val="bottom"/>
          </w:tcPr>
          <w:p w14:paraId="006A8D5F" w14:textId="77777777" w:rsidR="00807CEB" w:rsidRPr="001B7A83" w:rsidRDefault="00807CEB" w:rsidP="00994B3E">
            <w:pPr>
              <w:spacing w:before="0" w:after="0"/>
              <w:rPr>
                <w:rFonts w:cs="Times New Roman"/>
                <w:szCs w:val="24"/>
              </w:rPr>
            </w:pPr>
            <w:r w:rsidRPr="001B7A83">
              <w:rPr>
                <w:rFonts w:cs="Times New Roman"/>
                <w:noProof/>
                <w:szCs w:val="24"/>
              </w:rPr>
              <w:t>(Matisone et al., 2018)</w:t>
            </w:r>
          </w:p>
        </w:tc>
      </w:tr>
      <w:tr w:rsidR="00807CEB" w:rsidRPr="001B7A83" w14:paraId="3E85BB8D" w14:textId="77777777" w:rsidTr="00F34DD9">
        <w:tc>
          <w:tcPr>
            <w:tcW w:w="846" w:type="dxa"/>
            <w:vAlign w:val="bottom"/>
          </w:tcPr>
          <w:p w14:paraId="218562A0"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47</w:t>
            </w:r>
          </w:p>
        </w:tc>
        <w:tc>
          <w:tcPr>
            <w:tcW w:w="992" w:type="dxa"/>
            <w:vAlign w:val="bottom"/>
          </w:tcPr>
          <w:p w14:paraId="15254A43"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1977-1980</w:t>
            </w:r>
          </w:p>
        </w:tc>
        <w:tc>
          <w:tcPr>
            <w:tcW w:w="1276" w:type="dxa"/>
            <w:vAlign w:val="bottom"/>
          </w:tcPr>
          <w:p w14:paraId="529EBC06"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Australia</w:t>
            </w:r>
          </w:p>
        </w:tc>
        <w:tc>
          <w:tcPr>
            <w:tcW w:w="1276" w:type="dxa"/>
            <w:vAlign w:val="bottom"/>
          </w:tcPr>
          <w:p w14:paraId="2EA025E8" w14:textId="77777777" w:rsidR="00807CEB" w:rsidRPr="001B7A83" w:rsidRDefault="00807CEB" w:rsidP="00994B3E">
            <w:pPr>
              <w:spacing w:before="0" w:after="0"/>
              <w:rPr>
                <w:rFonts w:cs="Times New Roman"/>
                <w:szCs w:val="24"/>
              </w:rPr>
            </w:pPr>
            <w:r w:rsidRPr="001B7A83">
              <w:rPr>
                <w:rFonts w:cs="Times New Roman"/>
                <w:szCs w:val="24"/>
              </w:rPr>
              <w:t>New Zealand</w:t>
            </w:r>
          </w:p>
        </w:tc>
        <w:tc>
          <w:tcPr>
            <w:tcW w:w="2551" w:type="dxa"/>
            <w:vAlign w:val="bottom"/>
          </w:tcPr>
          <w:p w14:paraId="50DB10D8" w14:textId="77777777" w:rsidR="00807CEB" w:rsidRPr="001B7A83" w:rsidRDefault="00807CEB" w:rsidP="00994B3E">
            <w:pPr>
              <w:spacing w:before="0" w:after="0"/>
              <w:rPr>
                <w:rFonts w:cs="Times New Roman"/>
                <w:i/>
                <w:iCs/>
                <w:szCs w:val="24"/>
              </w:rPr>
            </w:pPr>
            <w:r w:rsidRPr="001B7A83">
              <w:rPr>
                <w:rFonts w:cs="Times New Roman"/>
                <w:i/>
                <w:iCs/>
                <w:szCs w:val="24"/>
              </w:rPr>
              <w:t xml:space="preserve">Nothofagus </w:t>
            </w:r>
          </w:p>
        </w:tc>
        <w:tc>
          <w:tcPr>
            <w:tcW w:w="2126" w:type="dxa"/>
            <w:vAlign w:val="bottom"/>
          </w:tcPr>
          <w:p w14:paraId="7F2206F5" w14:textId="77777777" w:rsidR="00807CEB" w:rsidRPr="001B7A83" w:rsidRDefault="00807CEB" w:rsidP="00994B3E">
            <w:pPr>
              <w:spacing w:before="0" w:after="0"/>
              <w:rPr>
                <w:rFonts w:cs="Times New Roman"/>
                <w:szCs w:val="24"/>
              </w:rPr>
            </w:pPr>
            <w:r w:rsidRPr="001B7A83">
              <w:rPr>
                <w:rFonts w:cs="Times New Roman"/>
                <w:szCs w:val="24"/>
              </w:rPr>
              <w:t>Woodborers, Insect defoliators</w:t>
            </w:r>
          </w:p>
        </w:tc>
        <w:tc>
          <w:tcPr>
            <w:tcW w:w="1560" w:type="dxa"/>
            <w:vAlign w:val="bottom"/>
          </w:tcPr>
          <w:p w14:paraId="5771D2B3"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Drought</w:t>
            </w:r>
          </w:p>
        </w:tc>
        <w:tc>
          <w:tcPr>
            <w:tcW w:w="1559" w:type="dxa"/>
            <w:vAlign w:val="bottom"/>
          </w:tcPr>
          <w:p w14:paraId="44ACF3DF"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3A14797E" w14:textId="77777777" w:rsidR="00807CEB" w:rsidRPr="001B7A83" w:rsidRDefault="00807CEB" w:rsidP="00994B3E">
            <w:pPr>
              <w:spacing w:before="0" w:after="0"/>
              <w:rPr>
                <w:rFonts w:cs="Times New Roman"/>
                <w:szCs w:val="24"/>
              </w:rPr>
            </w:pPr>
            <w:r w:rsidRPr="001B7A83">
              <w:rPr>
                <w:rFonts w:cs="Times New Roman"/>
                <w:noProof/>
                <w:szCs w:val="24"/>
              </w:rPr>
              <w:t>(Hosking and Kershaw, 1985)</w:t>
            </w:r>
          </w:p>
        </w:tc>
      </w:tr>
      <w:tr w:rsidR="00807CEB" w:rsidRPr="001B7A83" w14:paraId="2E613FEF" w14:textId="77777777" w:rsidTr="00F34DD9">
        <w:tc>
          <w:tcPr>
            <w:tcW w:w="846" w:type="dxa"/>
            <w:vAlign w:val="bottom"/>
          </w:tcPr>
          <w:p w14:paraId="2B78F5D4"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48</w:t>
            </w:r>
          </w:p>
        </w:tc>
        <w:tc>
          <w:tcPr>
            <w:tcW w:w="992" w:type="dxa"/>
            <w:vAlign w:val="bottom"/>
          </w:tcPr>
          <w:p w14:paraId="5A7B852E"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1991-1996</w:t>
            </w:r>
          </w:p>
        </w:tc>
        <w:tc>
          <w:tcPr>
            <w:tcW w:w="1276" w:type="dxa"/>
          </w:tcPr>
          <w:p w14:paraId="4FB11445" w14:textId="77777777" w:rsidR="00807CEB" w:rsidRPr="001B7A83" w:rsidRDefault="00807CEB" w:rsidP="00994B3E">
            <w:pPr>
              <w:spacing w:before="0" w:after="0"/>
              <w:rPr>
                <w:rFonts w:eastAsia="Times New Roman" w:cs="Times New Roman"/>
                <w:szCs w:val="24"/>
                <w:lang w:eastAsia="en-ZA"/>
              </w:rPr>
            </w:pPr>
          </w:p>
          <w:p w14:paraId="57637DBF" w14:textId="77777777" w:rsidR="00807CEB" w:rsidRPr="001B7A83" w:rsidRDefault="00807CEB" w:rsidP="00994B3E">
            <w:pPr>
              <w:spacing w:before="0" w:after="0"/>
              <w:rPr>
                <w:rFonts w:eastAsia="Times New Roman" w:cs="Times New Roman"/>
                <w:szCs w:val="24"/>
                <w:lang w:eastAsia="en-ZA"/>
              </w:rPr>
            </w:pPr>
          </w:p>
          <w:p w14:paraId="1EDBEAB2"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Australia</w:t>
            </w:r>
          </w:p>
        </w:tc>
        <w:tc>
          <w:tcPr>
            <w:tcW w:w="1276" w:type="dxa"/>
          </w:tcPr>
          <w:p w14:paraId="75C76E20" w14:textId="77777777" w:rsidR="00807CEB" w:rsidRPr="001B7A83" w:rsidRDefault="00807CEB" w:rsidP="00994B3E">
            <w:pPr>
              <w:spacing w:before="0" w:after="0"/>
              <w:rPr>
                <w:rFonts w:eastAsia="Times New Roman" w:cs="Times New Roman"/>
                <w:szCs w:val="24"/>
                <w:lang w:eastAsia="en-ZA"/>
              </w:rPr>
            </w:pPr>
          </w:p>
          <w:p w14:paraId="7ED8BC0E" w14:textId="77777777" w:rsidR="00807CEB" w:rsidRPr="001B7A83" w:rsidRDefault="00807CEB" w:rsidP="00994B3E">
            <w:pPr>
              <w:spacing w:before="0" w:after="0"/>
              <w:rPr>
                <w:rFonts w:eastAsia="Times New Roman" w:cs="Times New Roman"/>
                <w:szCs w:val="24"/>
                <w:lang w:eastAsia="en-ZA"/>
              </w:rPr>
            </w:pPr>
          </w:p>
          <w:p w14:paraId="5BB35DCB"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Australia</w:t>
            </w:r>
          </w:p>
        </w:tc>
        <w:tc>
          <w:tcPr>
            <w:tcW w:w="2551" w:type="dxa"/>
            <w:vAlign w:val="bottom"/>
          </w:tcPr>
          <w:p w14:paraId="0B222691" w14:textId="77777777" w:rsidR="00807CEB" w:rsidRPr="001B7A83" w:rsidRDefault="00807CEB" w:rsidP="00994B3E">
            <w:pPr>
              <w:spacing w:before="0" w:after="0"/>
              <w:rPr>
                <w:rFonts w:cs="Times New Roman"/>
                <w:i/>
                <w:iCs/>
                <w:szCs w:val="24"/>
              </w:rPr>
            </w:pPr>
            <w:r w:rsidRPr="001B7A83">
              <w:rPr>
                <w:rFonts w:eastAsia="Times New Roman" w:cs="Times New Roman"/>
                <w:i/>
                <w:iCs/>
                <w:szCs w:val="24"/>
                <w:lang w:eastAsia="en-ZA"/>
              </w:rPr>
              <w:t>Acacia, Casuarina, Corymbia, Eucalyptus, Lysiphyllum, others</w:t>
            </w:r>
          </w:p>
        </w:tc>
        <w:tc>
          <w:tcPr>
            <w:tcW w:w="2126" w:type="dxa"/>
            <w:vAlign w:val="bottom"/>
          </w:tcPr>
          <w:p w14:paraId="382E38C8" w14:textId="77777777" w:rsidR="00807CEB" w:rsidRPr="001B7A83" w:rsidRDefault="00807CEB" w:rsidP="00994B3E">
            <w:pPr>
              <w:spacing w:before="0" w:after="0"/>
              <w:rPr>
                <w:rFonts w:cs="Times New Roman"/>
                <w:szCs w:val="24"/>
              </w:rPr>
            </w:pPr>
            <w:r w:rsidRPr="001B7A83">
              <w:rPr>
                <w:rFonts w:cs="Times New Roman"/>
                <w:szCs w:val="24"/>
              </w:rPr>
              <w:t xml:space="preserve">Not reported </w:t>
            </w:r>
          </w:p>
        </w:tc>
        <w:tc>
          <w:tcPr>
            <w:tcW w:w="1560" w:type="dxa"/>
            <w:vAlign w:val="bottom"/>
          </w:tcPr>
          <w:p w14:paraId="60451BA8" w14:textId="77777777" w:rsidR="00807CEB" w:rsidRPr="001B7A83" w:rsidRDefault="00807CEB" w:rsidP="00994B3E">
            <w:pPr>
              <w:spacing w:before="0" w:after="0"/>
              <w:rPr>
                <w:rFonts w:cs="Times New Roman"/>
                <w:szCs w:val="24"/>
              </w:rPr>
            </w:pPr>
            <w:r w:rsidRPr="001B7A83">
              <w:rPr>
                <w:rFonts w:cs="Times New Roman"/>
                <w:szCs w:val="24"/>
              </w:rPr>
              <w:t xml:space="preserve">Drought  </w:t>
            </w:r>
          </w:p>
        </w:tc>
        <w:tc>
          <w:tcPr>
            <w:tcW w:w="1559" w:type="dxa"/>
            <w:vAlign w:val="bottom"/>
          </w:tcPr>
          <w:p w14:paraId="5642F56A"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61CDC73C" w14:textId="77777777" w:rsidR="00807CEB" w:rsidRPr="001B7A83" w:rsidRDefault="00807CEB" w:rsidP="00994B3E">
            <w:pPr>
              <w:spacing w:before="0" w:after="0"/>
              <w:rPr>
                <w:rFonts w:cs="Times New Roman"/>
                <w:szCs w:val="24"/>
              </w:rPr>
            </w:pPr>
            <w:r w:rsidRPr="001B7A83">
              <w:rPr>
                <w:rFonts w:cs="Times New Roman"/>
                <w:noProof/>
                <w:szCs w:val="24"/>
              </w:rPr>
              <w:t>(Fensham and Holman, 1999)</w:t>
            </w:r>
          </w:p>
        </w:tc>
      </w:tr>
      <w:tr w:rsidR="00807CEB" w:rsidRPr="001B7A83" w14:paraId="520D8FA0" w14:textId="77777777" w:rsidTr="00F34DD9">
        <w:tc>
          <w:tcPr>
            <w:tcW w:w="846" w:type="dxa"/>
            <w:vAlign w:val="bottom"/>
          </w:tcPr>
          <w:p w14:paraId="63DE8652"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49</w:t>
            </w:r>
          </w:p>
        </w:tc>
        <w:tc>
          <w:tcPr>
            <w:tcW w:w="992" w:type="dxa"/>
            <w:vAlign w:val="bottom"/>
          </w:tcPr>
          <w:p w14:paraId="6AD3D11A"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1997-1998</w:t>
            </w:r>
          </w:p>
        </w:tc>
        <w:tc>
          <w:tcPr>
            <w:tcW w:w="1276" w:type="dxa"/>
          </w:tcPr>
          <w:p w14:paraId="5B09C010" w14:textId="77777777" w:rsidR="00807CEB" w:rsidRPr="001B7A83" w:rsidRDefault="00807CEB" w:rsidP="00994B3E">
            <w:pPr>
              <w:spacing w:before="0" w:after="0"/>
              <w:rPr>
                <w:rFonts w:eastAsia="Times New Roman" w:cs="Times New Roman"/>
                <w:szCs w:val="24"/>
                <w:lang w:eastAsia="en-ZA"/>
              </w:rPr>
            </w:pPr>
          </w:p>
          <w:p w14:paraId="201A1C20"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Asia</w:t>
            </w:r>
          </w:p>
        </w:tc>
        <w:tc>
          <w:tcPr>
            <w:tcW w:w="1276" w:type="dxa"/>
          </w:tcPr>
          <w:p w14:paraId="24B5CA33" w14:textId="77777777" w:rsidR="00807CEB" w:rsidRPr="001B7A83" w:rsidRDefault="00807CEB" w:rsidP="00994B3E">
            <w:pPr>
              <w:spacing w:before="0" w:after="0"/>
              <w:rPr>
                <w:rFonts w:cs="Times New Roman"/>
                <w:szCs w:val="24"/>
              </w:rPr>
            </w:pPr>
          </w:p>
          <w:p w14:paraId="6D1AC072" w14:textId="77777777" w:rsidR="00807CEB" w:rsidRPr="001B7A83" w:rsidRDefault="00807CEB" w:rsidP="00994B3E">
            <w:pPr>
              <w:spacing w:before="0" w:after="0"/>
              <w:rPr>
                <w:rFonts w:cs="Times New Roman"/>
                <w:szCs w:val="24"/>
              </w:rPr>
            </w:pPr>
            <w:r w:rsidRPr="001B7A83">
              <w:rPr>
                <w:rFonts w:cs="Times New Roman"/>
                <w:szCs w:val="24"/>
              </w:rPr>
              <w:t>Malaysia</w:t>
            </w:r>
          </w:p>
        </w:tc>
        <w:tc>
          <w:tcPr>
            <w:tcW w:w="2551" w:type="dxa"/>
            <w:vAlign w:val="bottom"/>
          </w:tcPr>
          <w:p w14:paraId="3655BEEA" w14:textId="77777777" w:rsidR="00807CEB" w:rsidRPr="001B7A83" w:rsidRDefault="00807CEB" w:rsidP="00994B3E">
            <w:pPr>
              <w:spacing w:before="0" w:after="0"/>
              <w:rPr>
                <w:rFonts w:eastAsia="Times New Roman" w:cs="Times New Roman"/>
                <w:i/>
                <w:iCs/>
                <w:szCs w:val="24"/>
                <w:lang w:eastAsia="en-ZA"/>
              </w:rPr>
            </w:pPr>
            <w:r w:rsidRPr="001B7A83">
              <w:rPr>
                <w:rFonts w:eastAsia="Times New Roman" w:cs="Times New Roman"/>
                <w:i/>
                <w:iCs/>
                <w:szCs w:val="24"/>
                <w:lang w:eastAsia="en-ZA"/>
              </w:rPr>
              <w:t>Many</w:t>
            </w:r>
          </w:p>
        </w:tc>
        <w:tc>
          <w:tcPr>
            <w:tcW w:w="2126" w:type="dxa"/>
            <w:vAlign w:val="bottom"/>
          </w:tcPr>
          <w:p w14:paraId="1289E742" w14:textId="77777777" w:rsidR="00807CEB" w:rsidRPr="001B7A83" w:rsidRDefault="00807CEB" w:rsidP="00994B3E">
            <w:pPr>
              <w:spacing w:before="0" w:after="0"/>
              <w:rPr>
                <w:rFonts w:cs="Times New Roman"/>
                <w:szCs w:val="24"/>
              </w:rPr>
            </w:pPr>
            <w:r w:rsidRPr="001B7A83">
              <w:rPr>
                <w:rFonts w:cs="Times New Roman"/>
                <w:szCs w:val="24"/>
              </w:rPr>
              <w:t xml:space="preserve">Not reported </w:t>
            </w:r>
          </w:p>
        </w:tc>
        <w:tc>
          <w:tcPr>
            <w:tcW w:w="1560" w:type="dxa"/>
            <w:vAlign w:val="bottom"/>
          </w:tcPr>
          <w:p w14:paraId="4F79970F" w14:textId="77777777" w:rsidR="00807CEB" w:rsidRPr="001B7A83" w:rsidRDefault="00807CEB" w:rsidP="00994B3E">
            <w:pPr>
              <w:spacing w:before="0" w:after="0"/>
              <w:rPr>
                <w:rFonts w:cs="Times New Roman"/>
                <w:szCs w:val="24"/>
              </w:rPr>
            </w:pPr>
            <w:r w:rsidRPr="001B7A83">
              <w:rPr>
                <w:rFonts w:cs="Times New Roman"/>
                <w:szCs w:val="24"/>
              </w:rPr>
              <w:t xml:space="preserve">Drought  </w:t>
            </w:r>
          </w:p>
        </w:tc>
        <w:tc>
          <w:tcPr>
            <w:tcW w:w="1559" w:type="dxa"/>
            <w:vAlign w:val="bottom"/>
          </w:tcPr>
          <w:p w14:paraId="06A4EA40"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7FBB5DE1" w14:textId="77777777" w:rsidR="00807CEB" w:rsidRPr="001B7A83" w:rsidRDefault="00807CEB" w:rsidP="00994B3E">
            <w:pPr>
              <w:spacing w:before="0" w:after="0"/>
              <w:rPr>
                <w:rFonts w:cs="Times New Roman"/>
                <w:szCs w:val="24"/>
              </w:rPr>
            </w:pPr>
            <w:r w:rsidRPr="001B7A83">
              <w:rPr>
                <w:rFonts w:cs="Times New Roman"/>
                <w:noProof/>
                <w:szCs w:val="24"/>
              </w:rPr>
              <w:t>(Potts, 2003)</w:t>
            </w:r>
          </w:p>
        </w:tc>
      </w:tr>
      <w:tr w:rsidR="00807CEB" w:rsidRPr="001B7A83" w14:paraId="68F53C48" w14:textId="77777777" w:rsidTr="00F34DD9">
        <w:tc>
          <w:tcPr>
            <w:tcW w:w="846" w:type="dxa"/>
            <w:vAlign w:val="bottom"/>
          </w:tcPr>
          <w:p w14:paraId="6D4BD5F2"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50</w:t>
            </w:r>
          </w:p>
        </w:tc>
        <w:tc>
          <w:tcPr>
            <w:tcW w:w="992" w:type="dxa"/>
            <w:vAlign w:val="bottom"/>
          </w:tcPr>
          <w:p w14:paraId="115BA98A"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2005</w:t>
            </w:r>
          </w:p>
        </w:tc>
        <w:tc>
          <w:tcPr>
            <w:tcW w:w="1276" w:type="dxa"/>
          </w:tcPr>
          <w:p w14:paraId="0483DA18"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South America</w:t>
            </w:r>
          </w:p>
        </w:tc>
        <w:tc>
          <w:tcPr>
            <w:tcW w:w="1276" w:type="dxa"/>
          </w:tcPr>
          <w:p w14:paraId="51527EB8" w14:textId="77777777" w:rsidR="00807CEB" w:rsidRPr="001B7A83" w:rsidRDefault="00807CEB" w:rsidP="00994B3E">
            <w:pPr>
              <w:spacing w:before="0" w:after="0"/>
              <w:rPr>
                <w:rFonts w:cs="Times New Roman"/>
                <w:szCs w:val="24"/>
              </w:rPr>
            </w:pPr>
            <w:r w:rsidRPr="001B7A83">
              <w:rPr>
                <w:rFonts w:cs="Times New Roman"/>
                <w:szCs w:val="24"/>
              </w:rPr>
              <w:t xml:space="preserve">Amazonia countries </w:t>
            </w:r>
          </w:p>
        </w:tc>
        <w:tc>
          <w:tcPr>
            <w:tcW w:w="2551" w:type="dxa"/>
            <w:vAlign w:val="bottom"/>
          </w:tcPr>
          <w:p w14:paraId="64D434EE" w14:textId="77777777" w:rsidR="00807CEB" w:rsidRPr="001B7A83" w:rsidRDefault="00807CEB" w:rsidP="00994B3E">
            <w:pPr>
              <w:spacing w:before="0" w:after="0"/>
              <w:rPr>
                <w:rFonts w:eastAsia="Times New Roman" w:cs="Times New Roman"/>
                <w:i/>
                <w:iCs/>
                <w:szCs w:val="24"/>
                <w:lang w:eastAsia="en-ZA"/>
              </w:rPr>
            </w:pPr>
            <w:r w:rsidRPr="001B7A83">
              <w:rPr>
                <w:rFonts w:eastAsia="Times New Roman" w:cs="Times New Roman"/>
                <w:i/>
                <w:iCs/>
                <w:szCs w:val="24"/>
                <w:lang w:eastAsia="en-ZA"/>
              </w:rPr>
              <w:t>Many</w:t>
            </w:r>
          </w:p>
        </w:tc>
        <w:tc>
          <w:tcPr>
            <w:tcW w:w="2126" w:type="dxa"/>
            <w:vAlign w:val="bottom"/>
          </w:tcPr>
          <w:p w14:paraId="3BFF715E" w14:textId="77777777" w:rsidR="00807CEB" w:rsidRPr="001B7A83" w:rsidRDefault="00807CEB" w:rsidP="00994B3E">
            <w:pPr>
              <w:spacing w:before="0" w:after="0"/>
              <w:rPr>
                <w:rFonts w:cs="Times New Roman"/>
                <w:szCs w:val="24"/>
              </w:rPr>
            </w:pPr>
            <w:r w:rsidRPr="001B7A83">
              <w:rPr>
                <w:rFonts w:cs="Times New Roman"/>
                <w:szCs w:val="24"/>
              </w:rPr>
              <w:t xml:space="preserve">Not reported </w:t>
            </w:r>
          </w:p>
        </w:tc>
        <w:tc>
          <w:tcPr>
            <w:tcW w:w="1560" w:type="dxa"/>
            <w:vAlign w:val="bottom"/>
          </w:tcPr>
          <w:p w14:paraId="51ACF3FF" w14:textId="77777777" w:rsidR="00807CEB" w:rsidRPr="001B7A83" w:rsidRDefault="00807CEB" w:rsidP="00994B3E">
            <w:pPr>
              <w:spacing w:before="0" w:after="0"/>
              <w:rPr>
                <w:rFonts w:cs="Times New Roman"/>
                <w:szCs w:val="24"/>
              </w:rPr>
            </w:pPr>
            <w:r w:rsidRPr="001B7A83">
              <w:rPr>
                <w:rFonts w:cs="Times New Roman"/>
                <w:szCs w:val="24"/>
              </w:rPr>
              <w:t xml:space="preserve">Hotter Drought  </w:t>
            </w:r>
          </w:p>
        </w:tc>
        <w:tc>
          <w:tcPr>
            <w:tcW w:w="1559" w:type="dxa"/>
            <w:vAlign w:val="bottom"/>
          </w:tcPr>
          <w:p w14:paraId="73195719"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2E2F55A4" w14:textId="77777777" w:rsidR="00807CEB" w:rsidRPr="001B7A83" w:rsidRDefault="00807CEB" w:rsidP="00994B3E">
            <w:pPr>
              <w:spacing w:before="0" w:after="0"/>
              <w:rPr>
                <w:rFonts w:cs="Times New Roman"/>
                <w:szCs w:val="24"/>
              </w:rPr>
            </w:pPr>
            <w:r w:rsidRPr="001B7A83">
              <w:rPr>
                <w:rFonts w:cs="Times New Roman"/>
                <w:noProof/>
                <w:szCs w:val="24"/>
              </w:rPr>
              <w:t>(Phillips et al., 2009)</w:t>
            </w:r>
          </w:p>
        </w:tc>
      </w:tr>
      <w:tr w:rsidR="00807CEB" w:rsidRPr="001B7A83" w14:paraId="7A2D400B" w14:textId="77777777" w:rsidTr="00F34DD9">
        <w:tc>
          <w:tcPr>
            <w:tcW w:w="846" w:type="dxa"/>
            <w:vAlign w:val="bottom"/>
          </w:tcPr>
          <w:p w14:paraId="23168FD8"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51</w:t>
            </w:r>
          </w:p>
        </w:tc>
        <w:tc>
          <w:tcPr>
            <w:tcW w:w="992" w:type="dxa"/>
            <w:vAlign w:val="bottom"/>
          </w:tcPr>
          <w:p w14:paraId="33990459"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2014</w:t>
            </w:r>
          </w:p>
        </w:tc>
        <w:tc>
          <w:tcPr>
            <w:tcW w:w="1276" w:type="dxa"/>
          </w:tcPr>
          <w:p w14:paraId="10488AA0" w14:textId="77777777" w:rsidR="00807CEB" w:rsidRPr="001B7A83" w:rsidRDefault="00807CEB" w:rsidP="00994B3E">
            <w:pPr>
              <w:spacing w:before="0" w:after="0"/>
              <w:rPr>
                <w:rFonts w:eastAsia="Times New Roman" w:cs="Times New Roman"/>
                <w:szCs w:val="24"/>
                <w:lang w:eastAsia="en-ZA"/>
              </w:rPr>
            </w:pPr>
          </w:p>
          <w:p w14:paraId="49FAC9C2"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 xml:space="preserve">Europe </w:t>
            </w:r>
          </w:p>
        </w:tc>
        <w:tc>
          <w:tcPr>
            <w:tcW w:w="1276" w:type="dxa"/>
          </w:tcPr>
          <w:p w14:paraId="351AE2B5" w14:textId="77777777" w:rsidR="00807CEB" w:rsidRPr="001B7A83" w:rsidRDefault="00807CEB" w:rsidP="00994B3E">
            <w:pPr>
              <w:spacing w:before="0" w:after="0"/>
              <w:rPr>
                <w:rFonts w:cs="Times New Roman"/>
                <w:szCs w:val="24"/>
              </w:rPr>
            </w:pPr>
          </w:p>
          <w:p w14:paraId="6377FB50" w14:textId="77777777" w:rsidR="00807CEB" w:rsidRPr="001B7A83" w:rsidRDefault="00807CEB" w:rsidP="00994B3E">
            <w:pPr>
              <w:spacing w:before="0" w:after="0"/>
              <w:rPr>
                <w:rFonts w:cs="Times New Roman"/>
                <w:szCs w:val="24"/>
              </w:rPr>
            </w:pPr>
            <w:r w:rsidRPr="001B7A83">
              <w:rPr>
                <w:rFonts w:cs="Times New Roman"/>
                <w:szCs w:val="24"/>
              </w:rPr>
              <w:t>Spain</w:t>
            </w:r>
          </w:p>
        </w:tc>
        <w:tc>
          <w:tcPr>
            <w:tcW w:w="2551" w:type="dxa"/>
            <w:vAlign w:val="bottom"/>
          </w:tcPr>
          <w:p w14:paraId="0CF129CC" w14:textId="77777777" w:rsidR="00807CEB" w:rsidRPr="001B7A83" w:rsidRDefault="00807CEB" w:rsidP="00994B3E">
            <w:pPr>
              <w:spacing w:before="0" w:after="0"/>
              <w:rPr>
                <w:rFonts w:cs="Times New Roman"/>
                <w:i/>
                <w:iCs/>
                <w:szCs w:val="24"/>
              </w:rPr>
            </w:pPr>
            <w:r w:rsidRPr="001B7A83">
              <w:rPr>
                <w:rFonts w:cs="Times New Roman"/>
                <w:i/>
                <w:iCs/>
                <w:szCs w:val="24"/>
              </w:rPr>
              <w:t>Pinus</w:t>
            </w:r>
          </w:p>
        </w:tc>
        <w:tc>
          <w:tcPr>
            <w:tcW w:w="2126" w:type="dxa"/>
            <w:vAlign w:val="bottom"/>
          </w:tcPr>
          <w:p w14:paraId="1ADD22A5" w14:textId="77777777" w:rsidR="00807CEB" w:rsidRPr="001B7A83" w:rsidRDefault="00807CEB" w:rsidP="00994B3E">
            <w:pPr>
              <w:spacing w:before="0" w:after="0"/>
              <w:rPr>
                <w:rFonts w:cs="Times New Roman"/>
                <w:szCs w:val="24"/>
              </w:rPr>
            </w:pPr>
            <w:r w:rsidRPr="001B7A83">
              <w:rPr>
                <w:rFonts w:cs="Times New Roman"/>
                <w:szCs w:val="24"/>
              </w:rPr>
              <w:t xml:space="preserve">Bark beetle </w:t>
            </w:r>
          </w:p>
        </w:tc>
        <w:tc>
          <w:tcPr>
            <w:tcW w:w="1560" w:type="dxa"/>
            <w:vAlign w:val="bottom"/>
          </w:tcPr>
          <w:p w14:paraId="3086DBE0" w14:textId="77777777" w:rsidR="00807CEB" w:rsidRPr="001B7A83" w:rsidRDefault="00807CEB" w:rsidP="00994B3E">
            <w:pPr>
              <w:spacing w:before="0" w:after="0"/>
              <w:rPr>
                <w:rFonts w:cs="Times New Roman"/>
                <w:szCs w:val="24"/>
              </w:rPr>
            </w:pPr>
            <w:r w:rsidRPr="001B7A83">
              <w:rPr>
                <w:rFonts w:cs="Times New Roman"/>
                <w:szCs w:val="24"/>
              </w:rPr>
              <w:t xml:space="preserve">Hotter Drought  </w:t>
            </w:r>
          </w:p>
        </w:tc>
        <w:tc>
          <w:tcPr>
            <w:tcW w:w="1559" w:type="dxa"/>
            <w:vAlign w:val="bottom"/>
          </w:tcPr>
          <w:p w14:paraId="40ADE23D"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Catastrophic</w:t>
            </w:r>
          </w:p>
        </w:tc>
        <w:tc>
          <w:tcPr>
            <w:tcW w:w="1762" w:type="dxa"/>
            <w:vAlign w:val="bottom"/>
          </w:tcPr>
          <w:p w14:paraId="69CD0B09" w14:textId="77777777" w:rsidR="00807CEB" w:rsidRPr="001B7A83" w:rsidRDefault="00807CEB" w:rsidP="00994B3E">
            <w:pPr>
              <w:spacing w:before="0" w:after="0"/>
              <w:rPr>
                <w:rFonts w:cs="Times New Roman"/>
                <w:szCs w:val="24"/>
              </w:rPr>
            </w:pPr>
            <w:r w:rsidRPr="001B7A83">
              <w:rPr>
                <w:rFonts w:cs="Times New Roman"/>
                <w:noProof/>
                <w:szCs w:val="24"/>
              </w:rPr>
              <w:t>(De La Serrana et al., 2015)</w:t>
            </w:r>
          </w:p>
        </w:tc>
      </w:tr>
      <w:tr w:rsidR="00807CEB" w:rsidRPr="001B7A83" w14:paraId="5D55A425" w14:textId="77777777" w:rsidTr="00F34DD9">
        <w:tc>
          <w:tcPr>
            <w:tcW w:w="846" w:type="dxa"/>
            <w:vAlign w:val="bottom"/>
          </w:tcPr>
          <w:p w14:paraId="34FED5CA"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52</w:t>
            </w:r>
          </w:p>
        </w:tc>
        <w:tc>
          <w:tcPr>
            <w:tcW w:w="992" w:type="dxa"/>
            <w:vAlign w:val="bottom"/>
          </w:tcPr>
          <w:p w14:paraId="2F5C8086"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2012-2017</w:t>
            </w:r>
          </w:p>
        </w:tc>
        <w:tc>
          <w:tcPr>
            <w:tcW w:w="1276" w:type="dxa"/>
          </w:tcPr>
          <w:p w14:paraId="0ABB5BDD"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tcPr>
          <w:p w14:paraId="50BFF631" w14:textId="77777777" w:rsidR="00807CEB" w:rsidRPr="001B7A83" w:rsidRDefault="00807CEB" w:rsidP="00994B3E">
            <w:pPr>
              <w:spacing w:before="0" w:after="0"/>
              <w:rPr>
                <w:rFonts w:cs="Times New Roman"/>
                <w:szCs w:val="24"/>
              </w:rPr>
            </w:pPr>
          </w:p>
          <w:p w14:paraId="6F548586" w14:textId="77777777" w:rsidR="00807CEB" w:rsidRPr="001B7A83" w:rsidRDefault="00807CEB" w:rsidP="00994B3E">
            <w:pPr>
              <w:spacing w:before="0" w:after="0"/>
              <w:rPr>
                <w:rFonts w:cs="Times New Roman"/>
                <w:szCs w:val="24"/>
              </w:rPr>
            </w:pPr>
            <w:r w:rsidRPr="001B7A83">
              <w:rPr>
                <w:rFonts w:cs="Times New Roman"/>
                <w:szCs w:val="24"/>
              </w:rPr>
              <w:t>USA</w:t>
            </w:r>
          </w:p>
        </w:tc>
        <w:tc>
          <w:tcPr>
            <w:tcW w:w="2551" w:type="dxa"/>
            <w:vAlign w:val="bottom"/>
          </w:tcPr>
          <w:p w14:paraId="189349B6" w14:textId="77777777" w:rsidR="00807CEB" w:rsidRPr="001B7A83" w:rsidRDefault="00807CEB" w:rsidP="00994B3E">
            <w:pPr>
              <w:spacing w:before="0" w:after="0"/>
              <w:rPr>
                <w:rFonts w:cs="Times New Roman"/>
                <w:i/>
                <w:iCs/>
                <w:szCs w:val="24"/>
              </w:rPr>
            </w:pPr>
            <w:r w:rsidRPr="001B7A83">
              <w:rPr>
                <w:rFonts w:cs="Times New Roman"/>
                <w:i/>
                <w:iCs/>
                <w:szCs w:val="24"/>
              </w:rPr>
              <w:t xml:space="preserve">Quercus, Aesculus, </w:t>
            </w:r>
          </w:p>
          <w:p w14:paraId="657F9179" w14:textId="77777777" w:rsidR="00807CEB" w:rsidRPr="001B7A83" w:rsidRDefault="00807CEB" w:rsidP="00994B3E">
            <w:pPr>
              <w:spacing w:before="0" w:after="0"/>
              <w:rPr>
                <w:rFonts w:cs="Times New Roman"/>
                <w:i/>
                <w:iCs/>
                <w:szCs w:val="24"/>
              </w:rPr>
            </w:pPr>
            <w:r w:rsidRPr="001B7A83">
              <w:rPr>
                <w:rFonts w:cs="Times New Roman"/>
                <w:i/>
                <w:iCs/>
                <w:szCs w:val="24"/>
              </w:rPr>
              <w:t>Fraxinus, others</w:t>
            </w:r>
          </w:p>
        </w:tc>
        <w:tc>
          <w:tcPr>
            <w:tcW w:w="2126" w:type="dxa"/>
            <w:vAlign w:val="bottom"/>
          </w:tcPr>
          <w:p w14:paraId="69FCBE4C" w14:textId="77777777" w:rsidR="00807CEB" w:rsidRPr="001B7A83" w:rsidRDefault="00807CEB" w:rsidP="00994B3E">
            <w:pPr>
              <w:spacing w:before="0" w:after="0"/>
              <w:rPr>
                <w:rFonts w:cs="Times New Roman"/>
                <w:szCs w:val="24"/>
              </w:rPr>
            </w:pPr>
            <w:r w:rsidRPr="001B7A83">
              <w:rPr>
                <w:rFonts w:cs="Times New Roman"/>
                <w:szCs w:val="24"/>
              </w:rPr>
              <w:t xml:space="preserve">Not reported </w:t>
            </w:r>
          </w:p>
        </w:tc>
        <w:tc>
          <w:tcPr>
            <w:tcW w:w="1560" w:type="dxa"/>
            <w:vAlign w:val="bottom"/>
          </w:tcPr>
          <w:p w14:paraId="201D66AB" w14:textId="77777777" w:rsidR="00807CEB" w:rsidRPr="001B7A83" w:rsidRDefault="00807CEB" w:rsidP="00994B3E">
            <w:pPr>
              <w:spacing w:before="0" w:after="0"/>
              <w:rPr>
                <w:rFonts w:cs="Times New Roman"/>
                <w:szCs w:val="24"/>
              </w:rPr>
            </w:pPr>
            <w:r w:rsidRPr="001B7A83">
              <w:rPr>
                <w:rFonts w:cs="Times New Roman"/>
                <w:szCs w:val="24"/>
              </w:rPr>
              <w:t xml:space="preserve">Hotter Drought  </w:t>
            </w:r>
          </w:p>
        </w:tc>
        <w:tc>
          <w:tcPr>
            <w:tcW w:w="1559" w:type="dxa"/>
            <w:vAlign w:val="bottom"/>
          </w:tcPr>
          <w:p w14:paraId="22F867AB"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Background</w:t>
            </w:r>
          </w:p>
        </w:tc>
        <w:tc>
          <w:tcPr>
            <w:tcW w:w="1762" w:type="dxa"/>
            <w:vAlign w:val="bottom"/>
          </w:tcPr>
          <w:p w14:paraId="2EADD1C8" w14:textId="77777777" w:rsidR="00807CEB" w:rsidRPr="001B7A83" w:rsidRDefault="00807CEB" w:rsidP="00994B3E">
            <w:pPr>
              <w:spacing w:before="0" w:after="0"/>
              <w:rPr>
                <w:rFonts w:cs="Times New Roman"/>
                <w:szCs w:val="24"/>
              </w:rPr>
            </w:pPr>
            <w:r w:rsidRPr="001B7A83">
              <w:rPr>
                <w:rFonts w:cs="Times New Roman"/>
                <w:noProof/>
                <w:szCs w:val="24"/>
              </w:rPr>
              <w:t>(Das et al., 2020)</w:t>
            </w:r>
          </w:p>
        </w:tc>
      </w:tr>
      <w:tr w:rsidR="00807CEB" w:rsidRPr="001B7A83" w14:paraId="258AE72E" w14:textId="77777777" w:rsidTr="00F34DD9">
        <w:tc>
          <w:tcPr>
            <w:tcW w:w="846" w:type="dxa"/>
            <w:vAlign w:val="bottom"/>
          </w:tcPr>
          <w:p w14:paraId="39870C03"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53</w:t>
            </w:r>
          </w:p>
        </w:tc>
        <w:tc>
          <w:tcPr>
            <w:tcW w:w="992" w:type="dxa"/>
            <w:vAlign w:val="bottom"/>
          </w:tcPr>
          <w:p w14:paraId="0CE4B080"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2000-2007</w:t>
            </w:r>
          </w:p>
        </w:tc>
        <w:tc>
          <w:tcPr>
            <w:tcW w:w="1276" w:type="dxa"/>
          </w:tcPr>
          <w:p w14:paraId="3C53D712"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tcPr>
          <w:p w14:paraId="776EACB2" w14:textId="77777777" w:rsidR="00807CEB" w:rsidRPr="001B7A83" w:rsidRDefault="00807CEB" w:rsidP="00994B3E">
            <w:pPr>
              <w:spacing w:before="0" w:after="0"/>
              <w:rPr>
                <w:rFonts w:cs="Times New Roman"/>
                <w:szCs w:val="24"/>
              </w:rPr>
            </w:pPr>
          </w:p>
          <w:p w14:paraId="6BE41CBA" w14:textId="77777777" w:rsidR="00807CEB" w:rsidRPr="001B7A83" w:rsidRDefault="00807CEB" w:rsidP="00994B3E">
            <w:pPr>
              <w:spacing w:before="0" w:after="0"/>
              <w:rPr>
                <w:rFonts w:cs="Times New Roman"/>
                <w:szCs w:val="24"/>
              </w:rPr>
            </w:pPr>
            <w:r w:rsidRPr="001B7A83">
              <w:rPr>
                <w:rFonts w:cs="Times New Roman"/>
                <w:szCs w:val="24"/>
              </w:rPr>
              <w:t>Canada</w:t>
            </w:r>
          </w:p>
        </w:tc>
        <w:tc>
          <w:tcPr>
            <w:tcW w:w="2551" w:type="dxa"/>
            <w:vAlign w:val="bottom"/>
          </w:tcPr>
          <w:p w14:paraId="292EF359" w14:textId="77777777" w:rsidR="00807CEB" w:rsidRPr="001B7A83" w:rsidRDefault="00807CEB" w:rsidP="00994B3E">
            <w:pPr>
              <w:spacing w:before="0" w:after="0"/>
              <w:rPr>
                <w:rFonts w:cs="Times New Roman"/>
                <w:i/>
                <w:iCs/>
                <w:szCs w:val="24"/>
              </w:rPr>
            </w:pPr>
            <w:r w:rsidRPr="001B7A83">
              <w:rPr>
                <w:rFonts w:cs="Times New Roman"/>
                <w:i/>
                <w:iCs/>
                <w:szCs w:val="24"/>
              </w:rPr>
              <w:t>Populus</w:t>
            </w:r>
          </w:p>
        </w:tc>
        <w:tc>
          <w:tcPr>
            <w:tcW w:w="2126" w:type="dxa"/>
            <w:vAlign w:val="bottom"/>
          </w:tcPr>
          <w:p w14:paraId="093A66D7" w14:textId="77777777" w:rsidR="00807CEB" w:rsidRPr="001B7A83" w:rsidRDefault="00807CEB" w:rsidP="00994B3E">
            <w:pPr>
              <w:spacing w:before="0" w:after="0"/>
              <w:rPr>
                <w:rFonts w:cs="Times New Roman"/>
                <w:szCs w:val="24"/>
              </w:rPr>
            </w:pPr>
            <w:r w:rsidRPr="001B7A83">
              <w:rPr>
                <w:rFonts w:cs="Times New Roman"/>
                <w:szCs w:val="24"/>
              </w:rPr>
              <w:t xml:space="preserve">Wood borers and insect defoliators  </w:t>
            </w:r>
          </w:p>
        </w:tc>
        <w:tc>
          <w:tcPr>
            <w:tcW w:w="1560" w:type="dxa"/>
            <w:vAlign w:val="bottom"/>
          </w:tcPr>
          <w:p w14:paraId="208800DA" w14:textId="77777777" w:rsidR="00807CEB" w:rsidRPr="001B7A83" w:rsidRDefault="00807CEB" w:rsidP="00994B3E">
            <w:pPr>
              <w:spacing w:before="0" w:after="0"/>
              <w:rPr>
                <w:rFonts w:cs="Times New Roman"/>
                <w:szCs w:val="24"/>
              </w:rPr>
            </w:pPr>
            <w:r w:rsidRPr="001B7A83">
              <w:rPr>
                <w:rFonts w:cs="Times New Roman"/>
                <w:szCs w:val="24"/>
              </w:rPr>
              <w:t xml:space="preserve">Hotter Drought  </w:t>
            </w:r>
          </w:p>
        </w:tc>
        <w:tc>
          <w:tcPr>
            <w:tcW w:w="1559" w:type="dxa"/>
            <w:vAlign w:val="bottom"/>
          </w:tcPr>
          <w:p w14:paraId="1C956E42"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Catastrophic</w:t>
            </w:r>
          </w:p>
        </w:tc>
        <w:tc>
          <w:tcPr>
            <w:tcW w:w="1762" w:type="dxa"/>
            <w:vAlign w:val="bottom"/>
          </w:tcPr>
          <w:p w14:paraId="2BB3A342" w14:textId="77777777" w:rsidR="00807CEB" w:rsidRPr="001B7A83" w:rsidRDefault="00807CEB" w:rsidP="00994B3E">
            <w:pPr>
              <w:spacing w:before="0" w:after="0"/>
              <w:rPr>
                <w:rFonts w:cs="Times New Roman"/>
                <w:szCs w:val="24"/>
              </w:rPr>
            </w:pPr>
            <w:r w:rsidRPr="001B7A83">
              <w:rPr>
                <w:rFonts w:cs="Times New Roman"/>
                <w:noProof/>
                <w:szCs w:val="24"/>
              </w:rPr>
              <w:t>(Hogg et al., 2008; Michaelian et al., 2011)</w:t>
            </w:r>
          </w:p>
        </w:tc>
      </w:tr>
      <w:tr w:rsidR="00807CEB" w:rsidRPr="001B7A83" w14:paraId="3CAFC7D0" w14:textId="77777777" w:rsidTr="00F34DD9">
        <w:tc>
          <w:tcPr>
            <w:tcW w:w="846" w:type="dxa"/>
            <w:vAlign w:val="bottom"/>
          </w:tcPr>
          <w:p w14:paraId="5CD39F22"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54</w:t>
            </w:r>
          </w:p>
        </w:tc>
        <w:tc>
          <w:tcPr>
            <w:tcW w:w="992" w:type="dxa"/>
            <w:vAlign w:val="bottom"/>
          </w:tcPr>
          <w:p w14:paraId="3D8CC9DF"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2002-2010</w:t>
            </w:r>
          </w:p>
        </w:tc>
        <w:tc>
          <w:tcPr>
            <w:tcW w:w="1276" w:type="dxa"/>
          </w:tcPr>
          <w:p w14:paraId="5D2946C7" w14:textId="77777777" w:rsidR="00807CEB" w:rsidRPr="001B7A83" w:rsidRDefault="00807CEB" w:rsidP="00994B3E">
            <w:pPr>
              <w:spacing w:before="0" w:after="0"/>
              <w:rPr>
                <w:rFonts w:eastAsia="Times New Roman" w:cs="Times New Roman"/>
                <w:szCs w:val="24"/>
                <w:lang w:eastAsia="en-ZA"/>
              </w:rPr>
            </w:pPr>
          </w:p>
          <w:p w14:paraId="138D272C"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tcPr>
          <w:p w14:paraId="29248586" w14:textId="77777777" w:rsidR="00807CEB" w:rsidRPr="001B7A83" w:rsidRDefault="00807CEB" w:rsidP="00994B3E">
            <w:pPr>
              <w:spacing w:before="0" w:after="0"/>
              <w:rPr>
                <w:rFonts w:cs="Times New Roman"/>
                <w:szCs w:val="24"/>
              </w:rPr>
            </w:pPr>
          </w:p>
          <w:p w14:paraId="7923248B" w14:textId="77777777" w:rsidR="00807CEB" w:rsidRPr="001B7A83" w:rsidRDefault="00807CEB" w:rsidP="00994B3E">
            <w:pPr>
              <w:spacing w:before="0" w:after="0"/>
              <w:rPr>
                <w:rFonts w:cs="Times New Roman"/>
                <w:szCs w:val="24"/>
              </w:rPr>
            </w:pPr>
          </w:p>
          <w:p w14:paraId="543DD18B" w14:textId="77777777" w:rsidR="00807CEB" w:rsidRPr="001B7A83" w:rsidRDefault="00807CEB" w:rsidP="00994B3E">
            <w:pPr>
              <w:spacing w:before="0" w:after="0"/>
              <w:rPr>
                <w:rFonts w:cs="Times New Roman"/>
                <w:szCs w:val="24"/>
              </w:rPr>
            </w:pPr>
            <w:r w:rsidRPr="001B7A83">
              <w:rPr>
                <w:rFonts w:cs="Times New Roman"/>
                <w:szCs w:val="24"/>
              </w:rPr>
              <w:t>USA</w:t>
            </w:r>
          </w:p>
        </w:tc>
        <w:tc>
          <w:tcPr>
            <w:tcW w:w="2551" w:type="dxa"/>
            <w:vAlign w:val="bottom"/>
          </w:tcPr>
          <w:p w14:paraId="629CB4CF" w14:textId="77777777" w:rsidR="00807CEB" w:rsidRPr="001B7A83" w:rsidRDefault="00807CEB" w:rsidP="00994B3E">
            <w:pPr>
              <w:spacing w:before="0" w:after="0"/>
              <w:rPr>
                <w:rFonts w:cs="Times New Roman"/>
                <w:i/>
                <w:iCs/>
                <w:szCs w:val="24"/>
              </w:rPr>
            </w:pPr>
            <w:r w:rsidRPr="001B7A83">
              <w:rPr>
                <w:rFonts w:cs="Times New Roman"/>
                <w:i/>
                <w:iCs/>
                <w:szCs w:val="24"/>
              </w:rPr>
              <w:t>Populus</w:t>
            </w:r>
          </w:p>
        </w:tc>
        <w:tc>
          <w:tcPr>
            <w:tcW w:w="2126" w:type="dxa"/>
            <w:vAlign w:val="bottom"/>
          </w:tcPr>
          <w:p w14:paraId="30D157F2" w14:textId="77777777" w:rsidR="00807CEB" w:rsidRPr="001B7A83" w:rsidRDefault="00807CEB" w:rsidP="00994B3E">
            <w:pPr>
              <w:spacing w:before="0" w:after="0"/>
              <w:rPr>
                <w:rFonts w:cs="Times New Roman"/>
                <w:szCs w:val="24"/>
              </w:rPr>
            </w:pPr>
            <w:r w:rsidRPr="001B7A83">
              <w:rPr>
                <w:rFonts w:cs="Times New Roman"/>
                <w:szCs w:val="24"/>
              </w:rPr>
              <w:t>Wood borers, pathogens</w:t>
            </w:r>
          </w:p>
        </w:tc>
        <w:tc>
          <w:tcPr>
            <w:tcW w:w="1560" w:type="dxa"/>
            <w:vAlign w:val="bottom"/>
          </w:tcPr>
          <w:p w14:paraId="6A27A438" w14:textId="77777777" w:rsidR="00807CEB" w:rsidRPr="001B7A83" w:rsidRDefault="00807CEB" w:rsidP="00994B3E">
            <w:pPr>
              <w:spacing w:before="0" w:after="0"/>
              <w:rPr>
                <w:rFonts w:cs="Times New Roman"/>
                <w:szCs w:val="24"/>
              </w:rPr>
            </w:pPr>
            <w:r w:rsidRPr="001B7A83">
              <w:rPr>
                <w:rFonts w:cs="Times New Roman"/>
                <w:szCs w:val="24"/>
              </w:rPr>
              <w:t xml:space="preserve">Hotter Drought  </w:t>
            </w:r>
          </w:p>
        </w:tc>
        <w:tc>
          <w:tcPr>
            <w:tcW w:w="1559" w:type="dxa"/>
            <w:vAlign w:val="bottom"/>
          </w:tcPr>
          <w:p w14:paraId="0DD3F939"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180CC35F" w14:textId="77777777" w:rsidR="00807CEB" w:rsidRPr="001B7A83" w:rsidRDefault="00807CEB" w:rsidP="00994B3E">
            <w:pPr>
              <w:spacing w:before="0" w:after="0"/>
              <w:rPr>
                <w:rFonts w:cs="Times New Roman"/>
                <w:szCs w:val="24"/>
              </w:rPr>
            </w:pPr>
            <w:r w:rsidRPr="001B7A83">
              <w:rPr>
                <w:rFonts w:cs="Times New Roman"/>
                <w:noProof/>
                <w:szCs w:val="24"/>
              </w:rPr>
              <w:t>(Ganey and Vojta, 2011; Zegler et al., 2012)</w:t>
            </w:r>
          </w:p>
        </w:tc>
      </w:tr>
      <w:tr w:rsidR="00807CEB" w:rsidRPr="001B7A83" w14:paraId="7BA6CB67" w14:textId="77777777" w:rsidTr="00F34DD9">
        <w:tc>
          <w:tcPr>
            <w:tcW w:w="846" w:type="dxa"/>
            <w:vAlign w:val="bottom"/>
          </w:tcPr>
          <w:p w14:paraId="3E914829"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55</w:t>
            </w:r>
          </w:p>
        </w:tc>
        <w:tc>
          <w:tcPr>
            <w:tcW w:w="992" w:type="dxa"/>
            <w:vAlign w:val="bottom"/>
          </w:tcPr>
          <w:p w14:paraId="668A1F50"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2005-2006</w:t>
            </w:r>
          </w:p>
        </w:tc>
        <w:tc>
          <w:tcPr>
            <w:tcW w:w="1276" w:type="dxa"/>
          </w:tcPr>
          <w:p w14:paraId="5BE038C5"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tcPr>
          <w:p w14:paraId="43EECF4F" w14:textId="77777777" w:rsidR="00807CEB" w:rsidRPr="001B7A83" w:rsidRDefault="00807CEB" w:rsidP="00994B3E">
            <w:pPr>
              <w:spacing w:before="0" w:after="0"/>
              <w:rPr>
                <w:rFonts w:cs="Times New Roman"/>
                <w:szCs w:val="24"/>
              </w:rPr>
            </w:pPr>
          </w:p>
          <w:p w14:paraId="3B93D933" w14:textId="77777777" w:rsidR="00807CEB" w:rsidRPr="001B7A83" w:rsidRDefault="00807CEB" w:rsidP="00994B3E">
            <w:pPr>
              <w:spacing w:before="0" w:after="0"/>
              <w:rPr>
                <w:rFonts w:cs="Times New Roman"/>
                <w:szCs w:val="24"/>
              </w:rPr>
            </w:pPr>
            <w:r w:rsidRPr="001B7A83">
              <w:rPr>
                <w:rFonts w:cs="Times New Roman"/>
                <w:szCs w:val="24"/>
              </w:rPr>
              <w:t>Canada</w:t>
            </w:r>
          </w:p>
        </w:tc>
        <w:tc>
          <w:tcPr>
            <w:tcW w:w="2551" w:type="dxa"/>
            <w:vAlign w:val="bottom"/>
          </w:tcPr>
          <w:p w14:paraId="320048A7" w14:textId="77777777" w:rsidR="00807CEB" w:rsidRPr="001B7A83" w:rsidRDefault="00807CEB" w:rsidP="00994B3E">
            <w:pPr>
              <w:spacing w:before="0" w:after="0"/>
              <w:rPr>
                <w:rFonts w:cs="Times New Roman"/>
                <w:i/>
                <w:iCs/>
                <w:szCs w:val="24"/>
              </w:rPr>
            </w:pPr>
            <w:r w:rsidRPr="001B7A83">
              <w:rPr>
                <w:rFonts w:cs="Times New Roman"/>
                <w:i/>
                <w:iCs/>
                <w:szCs w:val="24"/>
              </w:rPr>
              <w:t xml:space="preserve">Populus, </w:t>
            </w:r>
            <w:r w:rsidRPr="001B7A83">
              <w:rPr>
                <w:rFonts w:eastAsia="Times New Roman" w:cs="Times New Roman"/>
                <w:i/>
                <w:iCs/>
                <w:szCs w:val="24"/>
                <w:lang w:eastAsia="en-ZA"/>
              </w:rPr>
              <w:t>Abies, Picea</w:t>
            </w:r>
          </w:p>
        </w:tc>
        <w:tc>
          <w:tcPr>
            <w:tcW w:w="2126" w:type="dxa"/>
            <w:vAlign w:val="bottom"/>
          </w:tcPr>
          <w:p w14:paraId="4FF00150" w14:textId="77777777" w:rsidR="00807CEB" w:rsidRPr="001B7A83" w:rsidRDefault="00807CEB" w:rsidP="00994B3E">
            <w:pPr>
              <w:spacing w:before="0" w:after="0"/>
              <w:rPr>
                <w:rFonts w:cs="Times New Roman"/>
                <w:szCs w:val="24"/>
              </w:rPr>
            </w:pPr>
            <w:r w:rsidRPr="001B7A83">
              <w:rPr>
                <w:rFonts w:cs="Times New Roman"/>
                <w:szCs w:val="24"/>
              </w:rPr>
              <w:t xml:space="preserve">Insect defoliators, 1980’s and 1990’s  </w:t>
            </w:r>
          </w:p>
        </w:tc>
        <w:tc>
          <w:tcPr>
            <w:tcW w:w="1560" w:type="dxa"/>
            <w:vAlign w:val="bottom"/>
          </w:tcPr>
          <w:p w14:paraId="456F4150" w14:textId="77777777" w:rsidR="00807CEB" w:rsidRPr="001B7A83" w:rsidRDefault="00807CEB" w:rsidP="00994B3E">
            <w:pPr>
              <w:spacing w:before="0" w:after="0"/>
              <w:rPr>
                <w:rFonts w:cs="Times New Roman"/>
                <w:szCs w:val="24"/>
              </w:rPr>
            </w:pPr>
            <w:r w:rsidRPr="001B7A83">
              <w:rPr>
                <w:rFonts w:cs="Times New Roman"/>
                <w:szCs w:val="24"/>
              </w:rPr>
              <w:t>Not reported</w:t>
            </w:r>
          </w:p>
        </w:tc>
        <w:tc>
          <w:tcPr>
            <w:tcW w:w="1559" w:type="dxa"/>
            <w:vAlign w:val="bottom"/>
          </w:tcPr>
          <w:p w14:paraId="58297F70" w14:textId="77777777" w:rsidR="00807CEB" w:rsidRPr="001B7A83" w:rsidRDefault="00807CEB" w:rsidP="00994B3E">
            <w:pPr>
              <w:spacing w:before="0" w:after="0"/>
              <w:rPr>
                <w:rFonts w:cs="Times New Roman"/>
                <w:szCs w:val="24"/>
              </w:rPr>
            </w:pPr>
            <w:r w:rsidRPr="001B7A83">
              <w:rPr>
                <w:rFonts w:cs="Times New Roman"/>
                <w:szCs w:val="24"/>
              </w:rPr>
              <w:t>Catastrophic</w:t>
            </w:r>
          </w:p>
        </w:tc>
        <w:tc>
          <w:tcPr>
            <w:tcW w:w="1762" w:type="dxa"/>
            <w:vAlign w:val="bottom"/>
          </w:tcPr>
          <w:p w14:paraId="4B0AE2AC" w14:textId="77777777" w:rsidR="00807CEB" w:rsidRPr="001B7A83" w:rsidRDefault="00807CEB" w:rsidP="00994B3E">
            <w:pPr>
              <w:spacing w:before="0" w:after="0"/>
              <w:rPr>
                <w:rFonts w:cs="Times New Roman"/>
                <w:szCs w:val="24"/>
              </w:rPr>
            </w:pPr>
            <w:r w:rsidRPr="001B7A83">
              <w:rPr>
                <w:rFonts w:cs="Times New Roman"/>
                <w:noProof/>
                <w:szCs w:val="24"/>
              </w:rPr>
              <w:t>(Man and Rice, 2010)</w:t>
            </w:r>
          </w:p>
        </w:tc>
      </w:tr>
      <w:tr w:rsidR="00807CEB" w:rsidRPr="001B7A83" w14:paraId="6821AEA8" w14:textId="77777777" w:rsidTr="00F34DD9">
        <w:tc>
          <w:tcPr>
            <w:tcW w:w="846" w:type="dxa"/>
            <w:vAlign w:val="bottom"/>
          </w:tcPr>
          <w:p w14:paraId="48D63656" w14:textId="77777777" w:rsidR="00807CEB" w:rsidRPr="001B7A83" w:rsidRDefault="00807CEB" w:rsidP="00994B3E">
            <w:pPr>
              <w:spacing w:before="0" w:after="0"/>
              <w:rPr>
                <w:rFonts w:eastAsia="Times New Roman" w:cs="Times New Roman"/>
                <w:szCs w:val="24"/>
                <w:lang w:eastAsia="en-ZA"/>
              </w:rPr>
            </w:pPr>
            <w:r w:rsidRPr="001B7A83">
              <w:rPr>
                <w:rFonts w:cs="Times New Roman"/>
                <w:szCs w:val="24"/>
              </w:rPr>
              <w:t>56</w:t>
            </w:r>
          </w:p>
        </w:tc>
        <w:tc>
          <w:tcPr>
            <w:tcW w:w="992" w:type="dxa"/>
            <w:vAlign w:val="bottom"/>
          </w:tcPr>
          <w:p w14:paraId="5CEF6E43"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1998-1999</w:t>
            </w:r>
          </w:p>
        </w:tc>
        <w:tc>
          <w:tcPr>
            <w:tcW w:w="1276" w:type="dxa"/>
          </w:tcPr>
          <w:p w14:paraId="6865E531" w14:textId="77777777" w:rsidR="00807CEB" w:rsidRPr="001B7A83" w:rsidRDefault="00807CEB" w:rsidP="00994B3E">
            <w:pPr>
              <w:spacing w:before="0" w:after="0"/>
              <w:rPr>
                <w:rFonts w:eastAsia="Times New Roman" w:cs="Times New Roman"/>
                <w:szCs w:val="24"/>
                <w:lang w:eastAsia="en-ZA"/>
              </w:rPr>
            </w:pPr>
            <w:r w:rsidRPr="001B7A83">
              <w:rPr>
                <w:rFonts w:eastAsia="Times New Roman" w:cs="Times New Roman"/>
                <w:szCs w:val="24"/>
                <w:lang w:eastAsia="en-ZA"/>
              </w:rPr>
              <w:t>North America</w:t>
            </w:r>
          </w:p>
        </w:tc>
        <w:tc>
          <w:tcPr>
            <w:tcW w:w="1276" w:type="dxa"/>
          </w:tcPr>
          <w:p w14:paraId="28167560" w14:textId="77777777" w:rsidR="00807CEB" w:rsidRPr="001B7A83" w:rsidRDefault="00807CEB" w:rsidP="00994B3E">
            <w:pPr>
              <w:spacing w:before="0" w:after="0"/>
              <w:rPr>
                <w:rFonts w:cs="Times New Roman"/>
                <w:szCs w:val="24"/>
              </w:rPr>
            </w:pPr>
          </w:p>
          <w:p w14:paraId="00A19EEC" w14:textId="77777777" w:rsidR="00807CEB" w:rsidRPr="001B7A83" w:rsidRDefault="00807CEB" w:rsidP="00994B3E">
            <w:pPr>
              <w:spacing w:before="0" w:after="0"/>
              <w:rPr>
                <w:rFonts w:cs="Times New Roman"/>
                <w:szCs w:val="24"/>
              </w:rPr>
            </w:pPr>
            <w:r w:rsidRPr="001B7A83">
              <w:rPr>
                <w:rFonts w:cs="Times New Roman"/>
                <w:szCs w:val="24"/>
              </w:rPr>
              <w:t>USA</w:t>
            </w:r>
          </w:p>
        </w:tc>
        <w:tc>
          <w:tcPr>
            <w:tcW w:w="2551" w:type="dxa"/>
            <w:vAlign w:val="bottom"/>
          </w:tcPr>
          <w:p w14:paraId="535A7C4E" w14:textId="77777777" w:rsidR="00807CEB" w:rsidRPr="001B7A83" w:rsidRDefault="00807CEB" w:rsidP="00994B3E">
            <w:pPr>
              <w:spacing w:before="0" w:after="0"/>
              <w:rPr>
                <w:rFonts w:cs="Times New Roman"/>
                <w:i/>
                <w:iCs/>
                <w:szCs w:val="24"/>
              </w:rPr>
            </w:pPr>
            <w:r w:rsidRPr="001B7A83">
              <w:rPr>
                <w:rFonts w:cs="Times New Roman"/>
                <w:i/>
                <w:iCs/>
                <w:szCs w:val="24"/>
              </w:rPr>
              <w:t>Chamaecyparis</w:t>
            </w:r>
          </w:p>
        </w:tc>
        <w:tc>
          <w:tcPr>
            <w:tcW w:w="2126" w:type="dxa"/>
            <w:vAlign w:val="bottom"/>
          </w:tcPr>
          <w:p w14:paraId="515F9B7F" w14:textId="77777777" w:rsidR="00807CEB" w:rsidRPr="001B7A83" w:rsidRDefault="00807CEB" w:rsidP="00994B3E">
            <w:pPr>
              <w:spacing w:before="0" w:after="0"/>
              <w:rPr>
                <w:rFonts w:cs="Times New Roman"/>
                <w:szCs w:val="24"/>
              </w:rPr>
            </w:pPr>
            <w:r w:rsidRPr="001B7A83">
              <w:rPr>
                <w:rFonts w:cs="Times New Roman"/>
                <w:szCs w:val="24"/>
              </w:rPr>
              <w:t xml:space="preserve">Pathogen </w:t>
            </w:r>
          </w:p>
        </w:tc>
        <w:tc>
          <w:tcPr>
            <w:tcW w:w="1560" w:type="dxa"/>
            <w:vAlign w:val="bottom"/>
          </w:tcPr>
          <w:p w14:paraId="5BDD304D" w14:textId="77777777" w:rsidR="00807CEB" w:rsidRPr="001B7A83" w:rsidRDefault="00807CEB" w:rsidP="00994B3E">
            <w:pPr>
              <w:spacing w:before="0" w:after="0"/>
              <w:rPr>
                <w:rFonts w:cs="Times New Roman"/>
                <w:szCs w:val="24"/>
              </w:rPr>
            </w:pPr>
            <w:r w:rsidRPr="001B7A83">
              <w:rPr>
                <w:rFonts w:cs="Times New Roman"/>
                <w:szCs w:val="24"/>
              </w:rPr>
              <w:t>Not reported</w:t>
            </w:r>
          </w:p>
        </w:tc>
        <w:tc>
          <w:tcPr>
            <w:tcW w:w="1559" w:type="dxa"/>
            <w:vAlign w:val="bottom"/>
          </w:tcPr>
          <w:p w14:paraId="4F92D9A8" w14:textId="77777777" w:rsidR="00807CEB" w:rsidRPr="001B7A83" w:rsidRDefault="00807CEB" w:rsidP="00994B3E">
            <w:pPr>
              <w:spacing w:before="0" w:after="0"/>
              <w:rPr>
                <w:rFonts w:cs="Times New Roman"/>
                <w:szCs w:val="24"/>
              </w:rPr>
            </w:pPr>
            <w:r w:rsidRPr="001B7A83">
              <w:rPr>
                <w:rFonts w:eastAsia="Times New Roman" w:cs="Times New Roman"/>
                <w:szCs w:val="24"/>
                <w:lang w:eastAsia="en-ZA"/>
              </w:rPr>
              <w:t>Background</w:t>
            </w:r>
          </w:p>
        </w:tc>
        <w:tc>
          <w:tcPr>
            <w:tcW w:w="1762" w:type="dxa"/>
            <w:vAlign w:val="bottom"/>
          </w:tcPr>
          <w:p w14:paraId="4FB4DA25" w14:textId="77777777" w:rsidR="00807CEB" w:rsidRPr="001B7A83" w:rsidRDefault="00807CEB" w:rsidP="00994B3E">
            <w:pPr>
              <w:spacing w:before="0" w:after="0"/>
              <w:rPr>
                <w:rFonts w:cs="Times New Roman"/>
                <w:szCs w:val="24"/>
              </w:rPr>
            </w:pPr>
            <w:r w:rsidRPr="001B7A83">
              <w:rPr>
                <w:rFonts w:cs="Times New Roman"/>
                <w:noProof/>
                <w:szCs w:val="24"/>
              </w:rPr>
              <w:t>(Jules et al., 2014)</w:t>
            </w:r>
          </w:p>
        </w:tc>
      </w:tr>
    </w:tbl>
    <w:p w14:paraId="6F364E7A" w14:textId="77777777" w:rsidR="00807CEB" w:rsidRPr="001B7A83" w:rsidRDefault="00807CEB" w:rsidP="00994B3E">
      <w:pPr>
        <w:spacing w:after="0"/>
        <w:rPr>
          <w:rFonts w:cs="Times New Roman"/>
          <w:sz w:val="20"/>
          <w:szCs w:val="20"/>
        </w:rPr>
      </w:pPr>
      <w:r w:rsidRPr="001B7A83">
        <w:rPr>
          <w:sz w:val="20"/>
          <w:szCs w:val="20"/>
        </w:rPr>
        <w:lastRenderedPageBreak/>
        <w:t>*</w:t>
      </w:r>
      <w:r w:rsidRPr="001B7A83">
        <w:rPr>
          <w:rFonts w:cs="Times New Roman"/>
          <w:sz w:val="20"/>
          <w:szCs w:val="20"/>
        </w:rPr>
        <w:t xml:space="preserve">We searched on google scholar using different combinations of the key words: “tree”, “forest”, “vegetation”, “plantation”, “massive”, “mortality”, “die-off”, “die-back” and “decline”. Reports from relevant reviews </w:t>
      </w:r>
      <w:r w:rsidRPr="001B7A83">
        <w:rPr>
          <w:rFonts w:cs="Times New Roman"/>
          <w:noProof/>
          <w:sz w:val="20"/>
          <w:szCs w:val="20"/>
        </w:rPr>
        <w:t>(Allen et al., 2010; 2015; McDowell et al., 2018)</w:t>
      </w:r>
      <w:r w:rsidRPr="001B7A83">
        <w:rPr>
          <w:rFonts w:cs="Times New Roman"/>
          <w:sz w:val="20"/>
          <w:szCs w:val="20"/>
        </w:rPr>
        <w:t xml:space="preserve"> were also searched. Reports which do not indicate the spatial characteristics and intensity of mortality as well as those which include other exogenous mortality agents such as fire, flood, etc were excluded. In addition, seedling mortality, mortality due to experimental stress, long term natural mortality analyses were not included. Then, reports which clearly describe individual mortality event/events and can be approximated as landscape scale according to the classification given in </w:t>
      </w:r>
      <w:r w:rsidRPr="001B7A83">
        <w:rPr>
          <w:rFonts w:cs="Times New Roman"/>
          <w:noProof/>
          <w:sz w:val="20"/>
          <w:szCs w:val="20"/>
        </w:rPr>
        <w:t>Lugo and Scatena (1996)</w:t>
      </w:r>
      <w:r w:rsidRPr="001B7A83">
        <w:rPr>
          <w:rFonts w:cs="Times New Roman"/>
          <w:sz w:val="20"/>
          <w:szCs w:val="20"/>
        </w:rPr>
        <w:t xml:space="preserve"> were selected. Reports describing different aspects of the same mortality event at the same location were considered as single reports.</w:t>
      </w:r>
    </w:p>
    <w:p w14:paraId="116D8A4C" w14:textId="77777777" w:rsidR="00807CEB" w:rsidRPr="001B7A83" w:rsidRDefault="00807CEB" w:rsidP="00994B3E">
      <w:pPr>
        <w:spacing w:after="0"/>
        <w:rPr>
          <w:rFonts w:cs="Times New Roman"/>
          <w:sz w:val="20"/>
          <w:szCs w:val="20"/>
        </w:rPr>
      </w:pPr>
    </w:p>
    <w:p w14:paraId="325F2F58" w14:textId="77777777" w:rsidR="00807CEB" w:rsidRPr="001B7A83" w:rsidRDefault="00807CEB" w:rsidP="00994B3E">
      <w:pPr>
        <w:spacing w:after="0"/>
        <w:rPr>
          <w:rFonts w:cs="Times New Roman"/>
          <w:sz w:val="20"/>
          <w:szCs w:val="20"/>
        </w:rPr>
      </w:pPr>
    </w:p>
    <w:p w14:paraId="08A8237B" w14:textId="77777777" w:rsidR="00807CEB" w:rsidRPr="001B7A83" w:rsidRDefault="00807CEB" w:rsidP="00994B3E">
      <w:pPr>
        <w:spacing w:after="0"/>
        <w:rPr>
          <w:rFonts w:cs="Times New Roman"/>
          <w:sz w:val="20"/>
          <w:szCs w:val="20"/>
        </w:rPr>
      </w:pPr>
    </w:p>
    <w:p w14:paraId="3565D75D" w14:textId="77777777" w:rsidR="00807CEB" w:rsidRPr="001B7A83" w:rsidRDefault="00807CEB" w:rsidP="00994B3E">
      <w:pPr>
        <w:spacing w:after="0"/>
        <w:rPr>
          <w:rFonts w:cs="Times New Roman"/>
          <w:sz w:val="20"/>
          <w:szCs w:val="20"/>
        </w:rPr>
      </w:pPr>
    </w:p>
    <w:p w14:paraId="1F03CEAC" w14:textId="77777777" w:rsidR="00807CEB" w:rsidRPr="001B7A83" w:rsidRDefault="00807CEB" w:rsidP="00994B3E">
      <w:pPr>
        <w:spacing w:after="0"/>
        <w:rPr>
          <w:rFonts w:cs="Times New Roman"/>
          <w:sz w:val="20"/>
          <w:szCs w:val="20"/>
        </w:rPr>
      </w:pPr>
    </w:p>
    <w:p w14:paraId="701C65B0" w14:textId="77777777" w:rsidR="00807CEB" w:rsidRPr="001B7A83" w:rsidRDefault="00807CEB" w:rsidP="00994B3E">
      <w:pPr>
        <w:spacing w:after="0"/>
        <w:rPr>
          <w:rFonts w:cs="Times New Roman"/>
          <w:sz w:val="20"/>
          <w:szCs w:val="20"/>
        </w:rPr>
      </w:pPr>
    </w:p>
    <w:p w14:paraId="0C75FC8A" w14:textId="77777777" w:rsidR="00807CEB" w:rsidRPr="001B7A83" w:rsidRDefault="00807CEB" w:rsidP="00994B3E">
      <w:pPr>
        <w:spacing w:after="0"/>
        <w:rPr>
          <w:rFonts w:cs="Times New Roman"/>
          <w:sz w:val="20"/>
          <w:szCs w:val="20"/>
        </w:rPr>
      </w:pPr>
    </w:p>
    <w:p w14:paraId="2565E751" w14:textId="77777777" w:rsidR="00807CEB" w:rsidRPr="001B7A83" w:rsidRDefault="00807CEB" w:rsidP="00994B3E">
      <w:pPr>
        <w:spacing w:after="0"/>
        <w:rPr>
          <w:rFonts w:cs="Times New Roman"/>
          <w:sz w:val="20"/>
          <w:szCs w:val="20"/>
        </w:rPr>
      </w:pPr>
    </w:p>
    <w:p w14:paraId="5167D635" w14:textId="77777777" w:rsidR="00807CEB" w:rsidRPr="001B7A83" w:rsidRDefault="00807CEB" w:rsidP="00994B3E">
      <w:pPr>
        <w:spacing w:after="0"/>
        <w:rPr>
          <w:rFonts w:cs="Times New Roman"/>
          <w:sz w:val="20"/>
          <w:szCs w:val="20"/>
        </w:rPr>
      </w:pPr>
    </w:p>
    <w:p w14:paraId="1791898C" w14:textId="77777777" w:rsidR="00807CEB" w:rsidRPr="001B7A83" w:rsidRDefault="00807CEB" w:rsidP="00994B3E">
      <w:pPr>
        <w:spacing w:after="0"/>
        <w:rPr>
          <w:rFonts w:cs="Times New Roman"/>
          <w:sz w:val="20"/>
          <w:szCs w:val="20"/>
        </w:rPr>
      </w:pPr>
    </w:p>
    <w:p w14:paraId="45566E9D" w14:textId="77777777" w:rsidR="00807CEB" w:rsidRPr="001B7A83" w:rsidRDefault="00807CEB" w:rsidP="00994B3E">
      <w:pPr>
        <w:spacing w:after="0"/>
        <w:rPr>
          <w:rFonts w:cs="Times New Roman"/>
          <w:sz w:val="20"/>
          <w:szCs w:val="20"/>
        </w:rPr>
      </w:pPr>
    </w:p>
    <w:p w14:paraId="1FDE6410" w14:textId="77777777" w:rsidR="00807CEB" w:rsidRPr="001B7A83" w:rsidRDefault="00807CEB" w:rsidP="00994B3E">
      <w:pPr>
        <w:spacing w:after="0"/>
        <w:rPr>
          <w:rFonts w:cs="Times New Roman"/>
          <w:sz w:val="20"/>
          <w:szCs w:val="20"/>
        </w:rPr>
      </w:pPr>
    </w:p>
    <w:p w14:paraId="31B18A49" w14:textId="77777777" w:rsidR="00807CEB" w:rsidRPr="001B7A83" w:rsidRDefault="00807CEB" w:rsidP="00994B3E">
      <w:pPr>
        <w:spacing w:after="0"/>
        <w:rPr>
          <w:rFonts w:cs="Times New Roman"/>
          <w:sz w:val="20"/>
          <w:szCs w:val="20"/>
        </w:rPr>
      </w:pPr>
    </w:p>
    <w:p w14:paraId="0312EF82" w14:textId="77777777" w:rsidR="00807CEB" w:rsidRPr="001B7A83" w:rsidRDefault="00807CEB" w:rsidP="00994B3E">
      <w:pPr>
        <w:spacing w:after="0"/>
        <w:rPr>
          <w:rFonts w:cs="Times New Roman"/>
          <w:sz w:val="20"/>
          <w:szCs w:val="20"/>
        </w:rPr>
      </w:pPr>
    </w:p>
    <w:p w14:paraId="087B11AA" w14:textId="77777777" w:rsidR="00807CEB" w:rsidRPr="001B7A83" w:rsidRDefault="00807CEB" w:rsidP="00994B3E">
      <w:pPr>
        <w:spacing w:after="0"/>
        <w:rPr>
          <w:rFonts w:cs="Times New Roman"/>
          <w:sz w:val="20"/>
          <w:szCs w:val="20"/>
        </w:rPr>
      </w:pPr>
    </w:p>
    <w:p w14:paraId="74616C84" w14:textId="77777777" w:rsidR="00807CEB" w:rsidRPr="001B7A83" w:rsidRDefault="00807CEB" w:rsidP="00994B3E">
      <w:pPr>
        <w:spacing w:after="0"/>
        <w:rPr>
          <w:rFonts w:cs="Times New Roman"/>
          <w:sz w:val="20"/>
          <w:szCs w:val="20"/>
        </w:rPr>
      </w:pPr>
    </w:p>
    <w:p w14:paraId="588CF8E8" w14:textId="77777777" w:rsidR="00807CEB" w:rsidRPr="001B7A83" w:rsidRDefault="00807CEB" w:rsidP="00994B3E">
      <w:pPr>
        <w:spacing w:after="0"/>
        <w:rPr>
          <w:rFonts w:cs="Times New Roman"/>
          <w:sz w:val="20"/>
          <w:szCs w:val="20"/>
        </w:rPr>
      </w:pPr>
    </w:p>
    <w:p w14:paraId="3335BBAB" w14:textId="77777777" w:rsidR="00807CEB" w:rsidRPr="001B7A83" w:rsidRDefault="00807CEB" w:rsidP="00994B3E">
      <w:pPr>
        <w:spacing w:after="0"/>
        <w:rPr>
          <w:rFonts w:cs="Times New Roman"/>
          <w:sz w:val="20"/>
          <w:szCs w:val="20"/>
        </w:rPr>
      </w:pPr>
    </w:p>
    <w:p w14:paraId="2F6D4B5D" w14:textId="77777777" w:rsidR="00807CEB" w:rsidRPr="001B7A83" w:rsidRDefault="00807CEB" w:rsidP="00994B3E">
      <w:pPr>
        <w:spacing w:after="0"/>
        <w:rPr>
          <w:rFonts w:cs="Times New Roman"/>
          <w:sz w:val="20"/>
          <w:szCs w:val="20"/>
        </w:rPr>
      </w:pPr>
    </w:p>
    <w:p w14:paraId="0EF10A20" w14:textId="77777777" w:rsidR="00807CEB" w:rsidRPr="001B7A83" w:rsidRDefault="00807CEB" w:rsidP="00994B3E">
      <w:pPr>
        <w:spacing w:after="0"/>
        <w:rPr>
          <w:rFonts w:cs="Times New Roman"/>
          <w:sz w:val="20"/>
          <w:szCs w:val="20"/>
        </w:rPr>
      </w:pPr>
    </w:p>
    <w:p w14:paraId="501E3136" w14:textId="77777777" w:rsidR="00807CEB" w:rsidRPr="001B7A83" w:rsidRDefault="00807CEB" w:rsidP="00994B3E">
      <w:pPr>
        <w:spacing w:after="0"/>
        <w:rPr>
          <w:rFonts w:cs="Times New Roman"/>
          <w:sz w:val="20"/>
          <w:szCs w:val="20"/>
        </w:rPr>
      </w:pPr>
    </w:p>
    <w:p w14:paraId="3152B850" w14:textId="77777777" w:rsidR="00807CEB" w:rsidRPr="001B7A83" w:rsidRDefault="00807CEB" w:rsidP="008F4656">
      <w:pPr>
        <w:pStyle w:val="Heading2"/>
        <w:numPr>
          <w:ilvl w:val="0"/>
          <w:numId w:val="0"/>
        </w:numPr>
        <w:ind w:left="567" w:hanging="567"/>
      </w:pPr>
      <w:r w:rsidRPr="001B7A83">
        <w:lastRenderedPageBreak/>
        <w:t>Supplementary Table 3. Examples of estimations of economic loss in forestry due to biotic and abiotic stresses</w:t>
      </w:r>
    </w:p>
    <w:tbl>
      <w:tblPr>
        <w:tblStyle w:val="TableGrid"/>
        <w:tblW w:w="0" w:type="auto"/>
        <w:tblLayout w:type="fixed"/>
        <w:tblLook w:val="04A0" w:firstRow="1" w:lastRow="0" w:firstColumn="1" w:lastColumn="0" w:noHBand="0" w:noVBand="1"/>
      </w:tblPr>
      <w:tblGrid>
        <w:gridCol w:w="1129"/>
        <w:gridCol w:w="993"/>
        <w:gridCol w:w="992"/>
        <w:gridCol w:w="1417"/>
        <w:gridCol w:w="1134"/>
        <w:gridCol w:w="1560"/>
        <w:gridCol w:w="1417"/>
        <w:gridCol w:w="1985"/>
        <w:gridCol w:w="1984"/>
        <w:gridCol w:w="1337"/>
      </w:tblGrid>
      <w:tr w:rsidR="00807CEB" w:rsidRPr="001B7A83" w14:paraId="6BA5CDB9" w14:textId="77777777" w:rsidTr="0070650D">
        <w:tc>
          <w:tcPr>
            <w:tcW w:w="1129" w:type="dxa"/>
          </w:tcPr>
          <w:p w14:paraId="4D75AAC8" w14:textId="77777777" w:rsidR="00807CEB" w:rsidRPr="001B7A83" w:rsidRDefault="00807CEB" w:rsidP="0070650D">
            <w:pPr>
              <w:spacing w:before="0" w:after="0"/>
              <w:jc w:val="both"/>
              <w:rPr>
                <w:rFonts w:cs="Times New Roman"/>
                <w:b/>
                <w:bCs/>
                <w:szCs w:val="24"/>
              </w:rPr>
            </w:pPr>
            <w:bookmarkStart w:id="11" w:name="_Hlk42288931"/>
            <w:r w:rsidRPr="001B7A83">
              <w:rPr>
                <w:rFonts w:cs="Times New Roman"/>
                <w:b/>
                <w:bCs/>
                <w:szCs w:val="24"/>
              </w:rPr>
              <w:t>Country/region</w:t>
            </w:r>
          </w:p>
        </w:tc>
        <w:tc>
          <w:tcPr>
            <w:tcW w:w="993" w:type="dxa"/>
          </w:tcPr>
          <w:p w14:paraId="36258CB4" w14:textId="77777777" w:rsidR="00807CEB" w:rsidRPr="001B7A83" w:rsidRDefault="00807CEB" w:rsidP="0070650D">
            <w:pPr>
              <w:spacing w:before="0" w:after="0"/>
              <w:jc w:val="both"/>
              <w:rPr>
                <w:rFonts w:cs="Times New Roman"/>
                <w:b/>
                <w:bCs/>
                <w:szCs w:val="24"/>
              </w:rPr>
            </w:pPr>
            <w:r w:rsidRPr="001B7A83">
              <w:rPr>
                <w:rFonts w:cs="Times New Roman"/>
                <w:b/>
                <w:bCs/>
                <w:szCs w:val="24"/>
              </w:rPr>
              <w:t>Study period</w:t>
            </w:r>
          </w:p>
        </w:tc>
        <w:tc>
          <w:tcPr>
            <w:tcW w:w="992" w:type="dxa"/>
          </w:tcPr>
          <w:p w14:paraId="5993AB42" w14:textId="77777777" w:rsidR="00807CEB" w:rsidRPr="001B7A83" w:rsidRDefault="00807CEB" w:rsidP="0070650D">
            <w:pPr>
              <w:spacing w:before="0" w:after="0"/>
              <w:jc w:val="both"/>
              <w:rPr>
                <w:rFonts w:cs="Times New Roman"/>
                <w:b/>
                <w:bCs/>
                <w:szCs w:val="24"/>
              </w:rPr>
            </w:pPr>
            <w:r w:rsidRPr="001B7A83">
              <w:rPr>
                <w:rFonts w:cs="Times New Roman"/>
                <w:b/>
                <w:bCs/>
                <w:szCs w:val="24"/>
              </w:rPr>
              <w:t xml:space="preserve">Main trees </w:t>
            </w:r>
          </w:p>
        </w:tc>
        <w:tc>
          <w:tcPr>
            <w:tcW w:w="1417" w:type="dxa"/>
          </w:tcPr>
          <w:p w14:paraId="111DE2F7" w14:textId="77777777" w:rsidR="00807CEB" w:rsidRPr="001B7A83" w:rsidRDefault="00807CEB" w:rsidP="0070650D">
            <w:pPr>
              <w:spacing w:before="0" w:after="0"/>
              <w:jc w:val="both"/>
              <w:rPr>
                <w:rFonts w:cs="Times New Roman"/>
                <w:b/>
                <w:bCs/>
                <w:szCs w:val="24"/>
              </w:rPr>
            </w:pPr>
            <w:r w:rsidRPr="001B7A83">
              <w:rPr>
                <w:rFonts w:cs="Times New Roman"/>
                <w:b/>
                <w:bCs/>
                <w:szCs w:val="24"/>
              </w:rPr>
              <w:t>Biotic stress</w:t>
            </w:r>
          </w:p>
        </w:tc>
        <w:tc>
          <w:tcPr>
            <w:tcW w:w="1134" w:type="dxa"/>
          </w:tcPr>
          <w:p w14:paraId="4298C4FE" w14:textId="77777777" w:rsidR="00807CEB" w:rsidRPr="001B7A83" w:rsidRDefault="00807CEB" w:rsidP="0070650D">
            <w:pPr>
              <w:spacing w:before="0" w:after="0"/>
              <w:jc w:val="both"/>
              <w:rPr>
                <w:rFonts w:cs="Times New Roman"/>
                <w:b/>
                <w:bCs/>
                <w:szCs w:val="24"/>
              </w:rPr>
            </w:pPr>
            <w:r w:rsidRPr="001B7A83">
              <w:rPr>
                <w:rFonts w:cs="Times New Roman"/>
                <w:b/>
                <w:bCs/>
                <w:szCs w:val="24"/>
              </w:rPr>
              <w:t>Abiotic stress</w:t>
            </w:r>
          </w:p>
        </w:tc>
        <w:tc>
          <w:tcPr>
            <w:tcW w:w="1560" w:type="dxa"/>
          </w:tcPr>
          <w:p w14:paraId="79CA2501" w14:textId="77777777" w:rsidR="00807CEB" w:rsidRPr="001B7A83" w:rsidRDefault="00807CEB" w:rsidP="0070650D">
            <w:pPr>
              <w:spacing w:before="0" w:after="0"/>
              <w:jc w:val="both"/>
              <w:rPr>
                <w:rFonts w:cs="Times New Roman"/>
                <w:b/>
                <w:bCs/>
                <w:szCs w:val="24"/>
              </w:rPr>
            </w:pPr>
            <w:r w:rsidRPr="001B7A83">
              <w:rPr>
                <w:rFonts w:cs="Times New Roman"/>
                <w:b/>
                <w:bCs/>
                <w:szCs w:val="24"/>
              </w:rPr>
              <w:t xml:space="preserve">Damage </w:t>
            </w:r>
          </w:p>
        </w:tc>
        <w:tc>
          <w:tcPr>
            <w:tcW w:w="1417" w:type="dxa"/>
          </w:tcPr>
          <w:p w14:paraId="5AFA844F" w14:textId="77777777" w:rsidR="00807CEB" w:rsidRPr="001B7A83" w:rsidRDefault="00807CEB" w:rsidP="0070650D">
            <w:pPr>
              <w:spacing w:before="0" w:after="0"/>
              <w:jc w:val="both"/>
              <w:rPr>
                <w:rFonts w:cs="Times New Roman"/>
                <w:b/>
                <w:bCs/>
                <w:szCs w:val="24"/>
              </w:rPr>
            </w:pPr>
            <w:r w:rsidRPr="001B7A83">
              <w:rPr>
                <w:rFonts w:cs="Times New Roman"/>
                <w:b/>
                <w:bCs/>
                <w:szCs w:val="24"/>
              </w:rPr>
              <w:t>Cost/loss category</w:t>
            </w:r>
          </w:p>
        </w:tc>
        <w:tc>
          <w:tcPr>
            <w:tcW w:w="1985" w:type="dxa"/>
          </w:tcPr>
          <w:p w14:paraId="57B2A8BC" w14:textId="77777777" w:rsidR="00807CEB" w:rsidRPr="001B7A83" w:rsidRDefault="00807CEB" w:rsidP="0070650D">
            <w:pPr>
              <w:spacing w:before="0" w:after="0"/>
              <w:jc w:val="both"/>
              <w:rPr>
                <w:rFonts w:cs="Times New Roman"/>
                <w:b/>
                <w:bCs/>
                <w:szCs w:val="24"/>
              </w:rPr>
            </w:pPr>
            <w:r w:rsidRPr="001B7A83">
              <w:rPr>
                <w:rFonts w:cs="Times New Roman"/>
                <w:b/>
                <w:bCs/>
                <w:szCs w:val="24"/>
              </w:rPr>
              <w:t>Cost unit</w:t>
            </w:r>
          </w:p>
        </w:tc>
        <w:tc>
          <w:tcPr>
            <w:tcW w:w="1984" w:type="dxa"/>
          </w:tcPr>
          <w:p w14:paraId="7C000C8F" w14:textId="77777777" w:rsidR="00807CEB" w:rsidRPr="001B7A83" w:rsidRDefault="00807CEB" w:rsidP="0070650D">
            <w:pPr>
              <w:spacing w:before="0" w:after="0"/>
              <w:jc w:val="both"/>
              <w:rPr>
                <w:rFonts w:cs="Times New Roman"/>
                <w:b/>
                <w:bCs/>
                <w:szCs w:val="24"/>
              </w:rPr>
            </w:pPr>
            <w:r w:rsidRPr="001B7A83">
              <w:rPr>
                <w:rFonts w:cs="Times New Roman"/>
                <w:b/>
                <w:bCs/>
                <w:szCs w:val="24"/>
              </w:rPr>
              <w:t>Estimated cost/ loss</w:t>
            </w:r>
          </w:p>
        </w:tc>
        <w:tc>
          <w:tcPr>
            <w:tcW w:w="1337" w:type="dxa"/>
          </w:tcPr>
          <w:p w14:paraId="28EEC91B" w14:textId="77777777" w:rsidR="00807CEB" w:rsidRPr="001B7A83" w:rsidRDefault="00807CEB" w:rsidP="0070650D">
            <w:pPr>
              <w:spacing w:before="0" w:after="0"/>
              <w:jc w:val="both"/>
              <w:rPr>
                <w:rFonts w:cs="Times New Roman"/>
                <w:b/>
                <w:bCs/>
                <w:szCs w:val="24"/>
              </w:rPr>
            </w:pPr>
            <w:r w:rsidRPr="001B7A83">
              <w:rPr>
                <w:rFonts w:cs="Times New Roman"/>
                <w:b/>
                <w:bCs/>
                <w:szCs w:val="24"/>
              </w:rPr>
              <w:t xml:space="preserve">References </w:t>
            </w:r>
          </w:p>
        </w:tc>
      </w:tr>
      <w:tr w:rsidR="00807CEB" w:rsidRPr="001B7A83" w14:paraId="458C92E1" w14:textId="77777777" w:rsidTr="0070650D">
        <w:tc>
          <w:tcPr>
            <w:tcW w:w="1129" w:type="dxa"/>
            <w:vAlign w:val="bottom"/>
          </w:tcPr>
          <w:p w14:paraId="52D225E5" w14:textId="77777777" w:rsidR="00807CEB" w:rsidRPr="001B7A83" w:rsidRDefault="00807CEB" w:rsidP="0070650D">
            <w:pPr>
              <w:spacing w:before="0" w:after="0"/>
              <w:jc w:val="both"/>
              <w:rPr>
                <w:rFonts w:cs="Times New Roman"/>
                <w:szCs w:val="24"/>
              </w:rPr>
            </w:pPr>
            <w:r w:rsidRPr="001B7A83">
              <w:rPr>
                <w:rFonts w:cs="Times New Roman"/>
                <w:szCs w:val="24"/>
              </w:rPr>
              <w:t>USA</w:t>
            </w:r>
          </w:p>
        </w:tc>
        <w:tc>
          <w:tcPr>
            <w:tcW w:w="993" w:type="dxa"/>
            <w:vAlign w:val="bottom"/>
          </w:tcPr>
          <w:p w14:paraId="6304AD69" w14:textId="77777777" w:rsidR="00807CEB" w:rsidRPr="001B7A83" w:rsidRDefault="00807CEB" w:rsidP="0070650D">
            <w:pPr>
              <w:spacing w:before="0" w:after="0"/>
              <w:jc w:val="both"/>
              <w:rPr>
                <w:rFonts w:cs="Times New Roman"/>
                <w:szCs w:val="24"/>
              </w:rPr>
            </w:pPr>
            <w:r w:rsidRPr="001B7A83">
              <w:rPr>
                <w:rFonts w:cs="Times New Roman"/>
                <w:szCs w:val="24"/>
              </w:rPr>
              <w:t>Annual</w:t>
            </w:r>
          </w:p>
        </w:tc>
        <w:tc>
          <w:tcPr>
            <w:tcW w:w="992" w:type="dxa"/>
            <w:vAlign w:val="bottom"/>
          </w:tcPr>
          <w:p w14:paraId="457D9293" w14:textId="77777777" w:rsidR="00807CEB" w:rsidRPr="001B7A83" w:rsidRDefault="00807CEB" w:rsidP="0070650D">
            <w:pPr>
              <w:spacing w:before="0" w:after="0"/>
              <w:jc w:val="both"/>
              <w:rPr>
                <w:rFonts w:cs="Times New Roman"/>
                <w:szCs w:val="24"/>
              </w:rPr>
            </w:pPr>
            <w:r w:rsidRPr="001B7A83">
              <w:rPr>
                <w:rFonts w:cs="Times New Roman"/>
                <w:szCs w:val="24"/>
              </w:rPr>
              <w:t>Many species</w:t>
            </w:r>
          </w:p>
        </w:tc>
        <w:tc>
          <w:tcPr>
            <w:tcW w:w="1417" w:type="dxa"/>
            <w:vAlign w:val="bottom"/>
          </w:tcPr>
          <w:p w14:paraId="7D6CEDC9" w14:textId="77777777" w:rsidR="00807CEB" w:rsidRPr="001B7A83" w:rsidRDefault="00807CEB" w:rsidP="0070650D">
            <w:pPr>
              <w:spacing w:before="0" w:after="0"/>
              <w:jc w:val="both"/>
              <w:rPr>
                <w:rFonts w:cs="Times New Roman"/>
                <w:szCs w:val="24"/>
              </w:rPr>
            </w:pPr>
            <w:r w:rsidRPr="001B7A83">
              <w:rPr>
                <w:rFonts w:cs="Times New Roman"/>
                <w:szCs w:val="24"/>
              </w:rPr>
              <w:t>Insect Pests</w:t>
            </w:r>
          </w:p>
        </w:tc>
        <w:tc>
          <w:tcPr>
            <w:tcW w:w="1134" w:type="dxa"/>
            <w:vAlign w:val="bottom"/>
          </w:tcPr>
          <w:p w14:paraId="56EB36CC" w14:textId="77777777" w:rsidR="00807CEB" w:rsidRPr="001B7A83" w:rsidRDefault="00807CEB" w:rsidP="0070650D">
            <w:pPr>
              <w:spacing w:before="0" w:after="0"/>
              <w:jc w:val="both"/>
              <w:rPr>
                <w:rFonts w:cs="Times New Roman"/>
                <w:szCs w:val="24"/>
              </w:rPr>
            </w:pPr>
            <w:r w:rsidRPr="001B7A83">
              <w:rPr>
                <w:rFonts w:cs="Times New Roman"/>
                <w:szCs w:val="24"/>
              </w:rPr>
              <w:t>Not reported</w:t>
            </w:r>
          </w:p>
        </w:tc>
        <w:tc>
          <w:tcPr>
            <w:tcW w:w="1560" w:type="dxa"/>
          </w:tcPr>
          <w:p w14:paraId="18A216D7" w14:textId="77777777" w:rsidR="00807CEB" w:rsidRPr="001B7A83" w:rsidRDefault="00807CEB" w:rsidP="0070650D">
            <w:pPr>
              <w:spacing w:before="0" w:after="0"/>
              <w:jc w:val="both"/>
              <w:rPr>
                <w:rFonts w:cs="Times New Roman"/>
                <w:szCs w:val="24"/>
              </w:rPr>
            </w:pPr>
            <w:r w:rsidRPr="001B7A83">
              <w:rPr>
                <w:rFonts w:cs="Times New Roman"/>
                <w:szCs w:val="24"/>
              </w:rPr>
              <w:t>Observed tree mortality</w:t>
            </w:r>
          </w:p>
        </w:tc>
        <w:tc>
          <w:tcPr>
            <w:tcW w:w="1417" w:type="dxa"/>
            <w:vAlign w:val="bottom"/>
          </w:tcPr>
          <w:p w14:paraId="1D52EAB5" w14:textId="77777777" w:rsidR="00807CEB" w:rsidRPr="001B7A83" w:rsidRDefault="00807CEB" w:rsidP="0070650D">
            <w:pPr>
              <w:spacing w:before="0" w:after="0"/>
              <w:jc w:val="both"/>
              <w:rPr>
                <w:rFonts w:cs="Times New Roman"/>
                <w:szCs w:val="24"/>
              </w:rPr>
            </w:pPr>
            <w:r w:rsidRPr="001B7A83">
              <w:rPr>
                <w:rFonts w:cs="Times New Roman"/>
                <w:szCs w:val="24"/>
              </w:rPr>
              <w:t>Government expenditure</w:t>
            </w:r>
          </w:p>
        </w:tc>
        <w:tc>
          <w:tcPr>
            <w:tcW w:w="1985" w:type="dxa"/>
          </w:tcPr>
          <w:p w14:paraId="1102E8DD" w14:textId="77777777" w:rsidR="00807CEB" w:rsidRPr="001B7A83" w:rsidRDefault="00807CEB" w:rsidP="0070650D">
            <w:pPr>
              <w:spacing w:before="0" w:after="0"/>
              <w:jc w:val="both"/>
              <w:rPr>
                <w:rFonts w:cs="Times New Roman"/>
                <w:szCs w:val="24"/>
              </w:rPr>
            </w:pPr>
            <w:r w:rsidRPr="001B7A83">
              <w:rPr>
                <w:rFonts w:cs="Times New Roman"/>
                <w:szCs w:val="24"/>
              </w:rPr>
              <w:t xml:space="preserve">Lost revenue </w:t>
            </w:r>
          </w:p>
        </w:tc>
        <w:tc>
          <w:tcPr>
            <w:tcW w:w="1984" w:type="dxa"/>
            <w:vAlign w:val="bottom"/>
          </w:tcPr>
          <w:p w14:paraId="37AC2839" w14:textId="77777777" w:rsidR="00807CEB" w:rsidRPr="001B7A83" w:rsidRDefault="00807CEB" w:rsidP="0070650D">
            <w:pPr>
              <w:spacing w:before="0" w:after="0"/>
              <w:jc w:val="both"/>
              <w:rPr>
                <w:rFonts w:cs="Times New Roman"/>
                <w:szCs w:val="24"/>
              </w:rPr>
            </w:pPr>
            <w:r w:rsidRPr="001B7A83">
              <w:rPr>
                <w:rFonts w:cs="Times New Roman"/>
                <w:szCs w:val="24"/>
              </w:rPr>
              <w:t>$7,1 billion per year</w:t>
            </w:r>
          </w:p>
        </w:tc>
        <w:tc>
          <w:tcPr>
            <w:tcW w:w="1337" w:type="dxa"/>
            <w:vAlign w:val="bottom"/>
          </w:tcPr>
          <w:p w14:paraId="628FE68D" w14:textId="77777777" w:rsidR="00807CEB" w:rsidRPr="001B7A83" w:rsidRDefault="00807CEB" w:rsidP="0070650D">
            <w:pPr>
              <w:spacing w:before="0" w:after="0"/>
              <w:jc w:val="both"/>
              <w:rPr>
                <w:rFonts w:cs="Times New Roman"/>
                <w:szCs w:val="24"/>
              </w:rPr>
            </w:pPr>
            <w:r w:rsidRPr="001B7A83">
              <w:rPr>
                <w:rFonts w:cs="Times New Roman"/>
                <w:noProof/>
                <w:szCs w:val="24"/>
              </w:rPr>
              <w:t>(Aukema et al., 2011)</w:t>
            </w:r>
          </w:p>
        </w:tc>
      </w:tr>
      <w:tr w:rsidR="00807CEB" w:rsidRPr="001B7A83" w14:paraId="494E5092" w14:textId="77777777" w:rsidTr="0070650D">
        <w:tc>
          <w:tcPr>
            <w:tcW w:w="1129" w:type="dxa"/>
            <w:vAlign w:val="bottom"/>
          </w:tcPr>
          <w:p w14:paraId="3CEB8B8B" w14:textId="77777777" w:rsidR="00807CEB" w:rsidRPr="001B7A83" w:rsidRDefault="00807CEB" w:rsidP="0070650D">
            <w:pPr>
              <w:spacing w:before="0" w:after="0"/>
              <w:jc w:val="both"/>
              <w:rPr>
                <w:rFonts w:cs="Times New Roman"/>
                <w:szCs w:val="24"/>
              </w:rPr>
            </w:pPr>
            <w:r w:rsidRPr="001B7A83">
              <w:rPr>
                <w:rFonts w:cs="Times New Roman"/>
                <w:szCs w:val="24"/>
              </w:rPr>
              <w:t>South Africa</w:t>
            </w:r>
          </w:p>
        </w:tc>
        <w:tc>
          <w:tcPr>
            <w:tcW w:w="993" w:type="dxa"/>
            <w:vAlign w:val="bottom"/>
          </w:tcPr>
          <w:p w14:paraId="33552A1D" w14:textId="77777777" w:rsidR="00807CEB" w:rsidRPr="001B7A83" w:rsidRDefault="00807CEB" w:rsidP="0070650D">
            <w:pPr>
              <w:spacing w:before="0" w:after="0"/>
              <w:jc w:val="both"/>
              <w:rPr>
                <w:rFonts w:cs="Times New Roman"/>
                <w:szCs w:val="24"/>
              </w:rPr>
            </w:pPr>
            <w:r w:rsidRPr="001B7A83">
              <w:rPr>
                <w:rFonts w:cs="Times New Roman"/>
                <w:szCs w:val="24"/>
              </w:rPr>
              <w:t xml:space="preserve">1923-1983 </w:t>
            </w:r>
          </w:p>
        </w:tc>
        <w:tc>
          <w:tcPr>
            <w:tcW w:w="992" w:type="dxa"/>
            <w:vAlign w:val="bottom"/>
          </w:tcPr>
          <w:p w14:paraId="653D7379" w14:textId="77777777" w:rsidR="00807CEB" w:rsidRPr="001B7A83" w:rsidRDefault="00807CEB" w:rsidP="0070650D">
            <w:pPr>
              <w:spacing w:before="0" w:after="0"/>
              <w:jc w:val="both"/>
              <w:rPr>
                <w:rFonts w:cs="Times New Roman"/>
                <w:szCs w:val="24"/>
              </w:rPr>
            </w:pPr>
            <w:r w:rsidRPr="001B7A83">
              <w:rPr>
                <w:rFonts w:cs="Times New Roman"/>
                <w:szCs w:val="24"/>
              </w:rPr>
              <w:t>Pine</w:t>
            </w:r>
          </w:p>
        </w:tc>
        <w:tc>
          <w:tcPr>
            <w:tcW w:w="1417" w:type="dxa"/>
            <w:vAlign w:val="bottom"/>
          </w:tcPr>
          <w:p w14:paraId="0183DA1A" w14:textId="77777777" w:rsidR="00807CEB" w:rsidRPr="001B7A83" w:rsidRDefault="00807CEB" w:rsidP="0070650D">
            <w:pPr>
              <w:spacing w:before="0" w:after="0"/>
              <w:jc w:val="both"/>
              <w:rPr>
                <w:rFonts w:cs="Times New Roman"/>
                <w:szCs w:val="24"/>
              </w:rPr>
            </w:pPr>
            <w:r w:rsidRPr="001B7A83">
              <w:rPr>
                <w:rFonts w:cs="Times New Roman"/>
                <w:i/>
                <w:iCs/>
                <w:szCs w:val="24"/>
              </w:rPr>
              <w:t>Sphaeropsis sapinea</w:t>
            </w:r>
          </w:p>
        </w:tc>
        <w:tc>
          <w:tcPr>
            <w:tcW w:w="1134" w:type="dxa"/>
            <w:vAlign w:val="bottom"/>
          </w:tcPr>
          <w:p w14:paraId="3A52D590" w14:textId="77777777" w:rsidR="00807CEB" w:rsidRPr="001B7A83" w:rsidRDefault="00807CEB" w:rsidP="0070650D">
            <w:pPr>
              <w:spacing w:before="0" w:after="0"/>
              <w:jc w:val="both"/>
              <w:rPr>
                <w:rFonts w:cs="Times New Roman"/>
                <w:szCs w:val="24"/>
              </w:rPr>
            </w:pPr>
            <w:r w:rsidRPr="001B7A83">
              <w:rPr>
                <w:rFonts w:cs="Times New Roman"/>
                <w:szCs w:val="24"/>
              </w:rPr>
              <w:t>Hail</w:t>
            </w:r>
          </w:p>
        </w:tc>
        <w:tc>
          <w:tcPr>
            <w:tcW w:w="1560" w:type="dxa"/>
            <w:vAlign w:val="bottom"/>
          </w:tcPr>
          <w:p w14:paraId="16D7BF0C" w14:textId="77777777" w:rsidR="00807CEB" w:rsidRPr="001B7A83" w:rsidRDefault="00807CEB" w:rsidP="0070650D">
            <w:pPr>
              <w:spacing w:before="0" w:after="0"/>
              <w:jc w:val="both"/>
              <w:rPr>
                <w:rFonts w:cs="Times New Roman"/>
                <w:szCs w:val="24"/>
              </w:rPr>
            </w:pPr>
            <w:r w:rsidRPr="001B7A83">
              <w:rPr>
                <w:rFonts w:cs="Times New Roman"/>
                <w:szCs w:val="24"/>
              </w:rPr>
              <w:t xml:space="preserve">Observed tree mortality </w:t>
            </w:r>
          </w:p>
        </w:tc>
        <w:tc>
          <w:tcPr>
            <w:tcW w:w="1417" w:type="dxa"/>
            <w:vAlign w:val="bottom"/>
          </w:tcPr>
          <w:p w14:paraId="6DC8E41B" w14:textId="77777777" w:rsidR="00807CEB" w:rsidRPr="001B7A83" w:rsidRDefault="00807CEB" w:rsidP="0070650D">
            <w:pPr>
              <w:spacing w:before="0" w:after="0"/>
              <w:jc w:val="both"/>
              <w:rPr>
                <w:rFonts w:cs="Times New Roman"/>
                <w:szCs w:val="24"/>
              </w:rPr>
            </w:pPr>
            <w:r w:rsidRPr="001B7A83">
              <w:rPr>
                <w:rFonts w:cs="Times New Roman"/>
                <w:szCs w:val="24"/>
              </w:rPr>
              <w:t>Wood loss</w:t>
            </w:r>
          </w:p>
        </w:tc>
        <w:tc>
          <w:tcPr>
            <w:tcW w:w="1985" w:type="dxa"/>
            <w:vAlign w:val="bottom"/>
          </w:tcPr>
          <w:p w14:paraId="4EE3DB37" w14:textId="77777777" w:rsidR="00807CEB" w:rsidRPr="001B7A83" w:rsidRDefault="00807CEB" w:rsidP="0070650D">
            <w:pPr>
              <w:spacing w:before="0" w:after="0"/>
              <w:jc w:val="both"/>
              <w:rPr>
                <w:rFonts w:cs="Times New Roman"/>
                <w:szCs w:val="24"/>
              </w:rPr>
            </w:pPr>
            <w:r w:rsidRPr="001B7A83">
              <w:rPr>
                <w:rFonts w:cs="Times New Roman"/>
                <w:szCs w:val="24"/>
              </w:rPr>
              <w:t>Lost revenue Extrapolated from observed loss</w:t>
            </w:r>
          </w:p>
        </w:tc>
        <w:tc>
          <w:tcPr>
            <w:tcW w:w="1984" w:type="dxa"/>
            <w:vAlign w:val="bottom"/>
          </w:tcPr>
          <w:p w14:paraId="165DAD1E" w14:textId="77777777" w:rsidR="00807CEB" w:rsidRPr="001B7A83" w:rsidRDefault="00807CEB" w:rsidP="0070650D">
            <w:pPr>
              <w:spacing w:before="0" w:after="0"/>
              <w:jc w:val="both"/>
              <w:rPr>
                <w:rFonts w:cs="Times New Roman"/>
                <w:szCs w:val="24"/>
              </w:rPr>
            </w:pPr>
            <w:r w:rsidRPr="001B7A83">
              <w:rPr>
                <w:rFonts w:cs="Times New Roman"/>
                <w:szCs w:val="24"/>
              </w:rPr>
              <w:t>ZAR 9.5 million per year</w:t>
            </w:r>
          </w:p>
        </w:tc>
        <w:tc>
          <w:tcPr>
            <w:tcW w:w="1337" w:type="dxa"/>
            <w:vAlign w:val="bottom"/>
          </w:tcPr>
          <w:p w14:paraId="22C70D1A" w14:textId="77777777" w:rsidR="00807CEB" w:rsidRPr="001B7A83" w:rsidRDefault="00807CEB" w:rsidP="0070650D">
            <w:pPr>
              <w:spacing w:before="0" w:after="0"/>
              <w:jc w:val="both"/>
              <w:rPr>
                <w:rFonts w:cs="Times New Roman"/>
                <w:szCs w:val="24"/>
              </w:rPr>
            </w:pPr>
            <w:r w:rsidRPr="001B7A83">
              <w:rPr>
                <w:rFonts w:cs="Times New Roman"/>
                <w:noProof/>
                <w:szCs w:val="24"/>
              </w:rPr>
              <w:t>(Zwolinski et al., 1990)</w:t>
            </w:r>
          </w:p>
        </w:tc>
      </w:tr>
      <w:tr w:rsidR="00807CEB" w:rsidRPr="001B7A83" w14:paraId="7FE496F8" w14:textId="77777777" w:rsidTr="0070650D">
        <w:tc>
          <w:tcPr>
            <w:tcW w:w="1129" w:type="dxa"/>
            <w:vAlign w:val="bottom"/>
          </w:tcPr>
          <w:p w14:paraId="5C75DEBC" w14:textId="77777777" w:rsidR="00807CEB" w:rsidRPr="001B7A83" w:rsidRDefault="00807CEB" w:rsidP="0070650D">
            <w:pPr>
              <w:spacing w:before="0" w:after="0"/>
              <w:jc w:val="both"/>
              <w:rPr>
                <w:rFonts w:cs="Times New Roman"/>
                <w:szCs w:val="24"/>
              </w:rPr>
            </w:pPr>
            <w:r w:rsidRPr="001B7A83">
              <w:rPr>
                <w:rFonts w:cs="Times New Roman"/>
                <w:szCs w:val="24"/>
              </w:rPr>
              <w:t>Canada</w:t>
            </w:r>
          </w:p>
        </w:tc>
        <w:tc>
          <w:tcPr>
            <w:tcW w:w="993" w:type="dxa"/>
            <w:vAlign w:val="bottom"/>
          </w:tcPr>
          <w:p w14:paraId="30EEA924" w14:textId="77777777" w:rsidR="00807CEB" w:rsidRPr="001B7A83" w:rsidRDefault="00807CEB" w:rsidP="0070650D">
            <w:pPr>
              <w:spacing w:before="0" w:after="0"/>
              <w:jc w:val="both"/>
              <w:rPr>
                <w:rFonts w:cs="Times New Roman"/>
                <w:szCs w:val="24"/>
              </w:rPr>
            </w:pPr>
            <w:r w:rsidRPr="001B7A83">
              <w:rPr>
                <w:rFonts w:cs="Times New Roman"/>
                <w:szCs w:val="24"/>
              </w:rPr>
              <w:t>2010-2080</w:t>
            </w:r>
          </w:p>
        </w:tc>
        <w:tc>
          <w:tcPr>
            <w:tcW w:w="992" w:type="dxa"/>
            <w:vAlign w:val="bottom"/>
          </w:tcPr>
          <w:p w14:paraId="4EDB918F" w14:textId="77777777" w:rsidR="00807CEB" w:rsidRPr="001B7A83" w:rsidRDefault="00807CEB" w:rsidP="0070650D">
            <w:pPr>
              <w:spacing w:before="0" w:after="0"/>
              <w:jc w:val="both"/>
              <w:rPr>
                <w:rFonts w:cs="Times New Roman"/>
                <w:szCs w:val="24"/>
              </w:rPr>
            </w:pPr>
            <w:r w:rsidRPr="001B7A83">
              <w:rPr>
                <w:rFonts w:cs="Times New Roman"/>
                <w:szCs w:val="24"/>
              </w:rPr>
              <w:t xml:space="preserve">Many species </w:t>
            </w:r>
          </w:p>
        </w:tc>
        <w:tc>
          <w:tcPr>
            <w:tcW w:w="1417" w:type="dxa"/>
            <w:vAlign w:val="bottom"/>
          </w:tcPr>
          <w:p w14:paraId="586BFFBA" w14:textId="77777777" w:rsidR="00807CEB" w:rsidRPr="001B7A83" w:rsidRDefault="00807CEB" w:rsidP="0070650D">
            <w:pPr>
              <w:spacing w:before="0" w:after="0"/>
              <w:jc w:val="both"/>
              <w:rPr>
                <w:rFonts w:cs="Times New Roman"/>
                <w:szCs w:val="24"/>
              </w:rPr>
            </w:pPr>
            <w:r w:rsidRPr="001B7A83">
              <w:rPr>
                <w:rFonts w:cs="Times New Roman"/>
                <w:szCs w:val="24"/>
              </w:rPr>
              <w:t>Insect pest outbreaks</w:t>
            </w:r>
          </w:p>
        </w:tc>
        <w:tc>
          <w:tcPr>
            <w:tcW w:w="1134" w:type="dxa"/>
            <w:vAlign w:val="bottom"/>
          </w:tcPr>
          <w:p w14:paraId="423E682C" w14:textId="77777777" w:rsidR="00807CEB" w:rsidRPr="001B7A83" w:rsidRDefault="00807CEB" w:rsidP="0070650D">
            <w:pPr>
              <w:spacing w:before="0" w:after="0"/>
              <w:jc w:val="both"/>
              <w:rPr>
                <w:rFonts w:cs="Times New Roman"/>
                <w:szCs w:val="24"/>
              </w:rPr>
            </w:pPr>
            <w:r w:rsidRPr="001B7A83">
              <w:rPr>
                <w:rFonts w:cs="Times New Roman"/>
                <w:szCs w:val="24"/>
              </w:rPr>
              <w:t>climate change scenarios</w:t>
            </w:r>
          </w:p>
        </w:tc>
        <w:tc>
          <w:tcPr>
            <w:tcW w:w="1560" w:type="dxa"/>
            <w:vAlign w:val="bottom"/>
          </w:tcPr>
          <w:p w14:paraId="6F2F4582" w14:textId="77777777" w:rsidR="00807CEB" w:rsidRPr="001B7A83" w:rsidRDefault="00807CEB" w:rsidP="0070650D">
            <w:pPr>
              <w:spacing w:before="0" w:after="0"/>
              <w:jc w:val="both"/>
              <w:rPr>
                <w:rFonts w:cs="Times New Roman"/>
                <w:szCs w:val="24"/>
              </w:rPr>
            </w:pPr>
            <w:r w:rsidRPr="001B7A83">
              <w:rPr>
                <w:rFonts w:cs="Times New Roman"/>
                <w:szCs w:val="24"/>
              </w:rPr>
              <w:t>Predicted Tree mortality</w:t>
            </w:r>
          </w:p>
        </w:tc>
        <w:tc>
          <w:tcPr>
            <w:tcW w:w="1417" w:type="dxa"/>
            <w:vAlign w:val="bottom"/>
          </w:tcPr>
          <w:p w14:paraId="038A9127" w14:textId="77777777" w:rsidR="00807CEB" w:rsidRPr="001B7A83" w:rsidRDefault="00807CEB" w:rsidP="0070650D">
            <w:pPr>
              <w:spacing w:before="0" w:after="0"/>
              <w:jc w:val="both"/>
              <w:rPr>
                <w:rFonts w:cs="Times New Roman"/>
                <w:szCs w:val="24"/>
              </w:rPr>
            </w:pPr>
            <w:r w:rsidRPr="001B7A83">
              <w:rPr>
                <w:rFonts w:cs="Times New Roman"/>
                <w:szCs w:val="24"/>
              </w:rPr>
              <w:t>Wood loss</w:t>
            </w:r>
          </w:p>
        </w:tc>
        <w:tc>
          <w:tcPr>
            <w:tcW w:w="1985" w:type="dxa"/>
            <w:vAlign w:val="bottom"/>
          </w:tcPr>
          <w:p w14:paraId="75EF41A2" w14:textId="77777777" w:rsidR="00807CEB" w:rsidRPr="001B7A83" w:rsidRDefault="00807CEB" w:rsidP="0070650D">
            <w:pPr>
              <w:spacing w:before="0" w:after="0"/>
              <w:jc w:val="both"/>
              <w:rPr>
                <w:rFonts w:cs="Times New Roman"/>
                <w:szCs w:val="24"/>
              </w:rPr>
            </w:pPr>
            <w:r w:rsidRPr="001B7A83">
              <w:rPr>
                <w:rFonts w:cs="Times New Roman"/>
                <w:szCs w:val="24"/>
              </w:rPr>
              <w:t xml:space="preserve">Predicted loss and gain in GDP of different regions </w:t>
            </w:r>
          </w:p>
        </w:tc>
        <w:tc>
          <w:tcPr>
            <w:tcW w:w="1984" w:type="dxa"/>
            <w:vAlign w:val="bottom"/>
          </w:tcPr>
          <w:p w14:paraId="76B5D417" w14:textId="77777777" w:rsidR="00807CEB" w:rsidRPr="001B7A83" w:rsidRDefault="00807CEB" w:rsidP="0070650D">
            <w:pPr>
              <w:spacing w:before="0" w:after="0"/>
              <w:jc w:val="both"/>
              <w:rPr>
                <w:rFonts w:cs="Times New Roman"/>
                <w:szCs w:val="24"/>
              </w:rPr>
            </w:pPr>
            <w:r w:rsidRPr="001B7A83">
              <w:rPr>
                <w:rFonts w:cs="Times New Roman"/>
                <w:szCs w:val="24"/>
              </w:rPr>
              <w:t xml:space="preserve">$208.86 billion loss to $15.09 billion gain </w:t>
            </w:r>
          </w:p>
        </w:tc>
        <w:tc>
          <w:tcPr>
            <w:tcW w:w="1337" w:type="dxa"/>
            <w:vAlign w:val="bottom"/>
          </w:tcPr>
          <w:p w14:paraId="38967A74" w14:textId="77777777" w:rsidR="00807CEB" w:rsidRPr="001B7A83" w:rsidRDefault="00807CEB" w:rsidP="0070650D">
            <w:pPr>
              <w:spacing w:before="0" w:after="0"/>
              <w:jc w:val="both"/>
              <w:rPr>
                <w:rFonts w:cs="Times New Roman"/>
                <w:szCs w:val="24"/>
              </w:rPr>
            </w:pPr>
            <w:r w:rsidRPr="001B7A83">
              <w:rPr>
                <w:rFonts w:cs="Times New Roman"/>
                <w:noProof/>
                <w:szCs w:val="24"/>
              </w:rPr>
              <w:t>(Ochuodho et al., 2012)</w:t>
            </w:r>
          </w:p>
        </w:tc>
      </w:tr>
      <w:tr w:rsidR="00807CEB" w:rsidRPr="001B7A83" w14:paraId="4BA3E673" w14:textId="77777777" w:rsidTr="0070650D">
        <w:tc>
          <w:tcPr>
            <w:tcW w:w="1129" w:type="dxa"/>
            <w:vMerge w:val="restart"/>
            <w:vAlign w:val="bottom"/>
          </w:tcPr>
          <w:p w14:paraId="7F809855" w14:textId="77777777" w:rsidR="00807CEB" w:rsidRPr="001B7A83" w:rsidRDefault="00807CEB" w:rsidP="0070650D">
            <w:pPr>
              <w:spacing w:before="0" w:after="0"/>
              <w:jc w:val="both"/>
              <w:rPr>
                <w:rFonts w:cs="Times New Roman"/>
                <w:szCs w:val="24"/>
              </w:rPr>
            </w:pPr>
            <w:r w:rsidRPr="001B7A83">
              <w:rPr>
                <w:rFonts w:cs="Times New Roman"/>
                <w:szCs w:val="24"/>
              </w:rPr>
              <w:t>Italy, Spain, France, Portugal</w:t>
            </w:r>
          </w:p>
        </w:tc>
        <w:tc>
          <w:tcPr>
            <w:tcW w:w="993" w:type="dxa"/>
            <w:vMerge w:val="restart"/>
            <w:vAlign w:val="bottom"/>
          </w:tcPr>
          <w:p w14:paraId="0360F8FB" w14:textId="77777777" w:rsidR="00807CEB" w:rsidRPr="001B7A83" w:rsidRDefault="00807CEB" w:rsidP="0070650D">
            <w:pPr>
              <w:spacing w:before="0" w:after="0"/>
              <w:jc w:val="both"/>
              <w:rPr>
                <w:rFonts w:cs="Times New Roman"/>
                <w:szCs w:val="24"/>
              </w:rPr>
            </w:pPr>
            <w:r w:rsidRPr="001B7A83">
              <w:rPr>
                <w:rFonts w:cs="Times New Roman"/>
                <w:szCs w:val="24"/>
              </w:rPr>
              <w:t>2008-2030</w:t>
            </w:r>
          </w:p>
        </w:tc>
        <w:tc>
          <w:tcPr>
            <w:tcW w:w="992" w:type="dxa"/>
            <w:vMerge w:val="restart"/>
            <w:vAlign w:val="bottom"/>
          </w:tcPr>
          <w:p w14:paraId="3A3C71A7" w14:textId="77777777" w:rsidR="00807CEB" w:rsidRPr="001B7A83" w:rsidRDefault="00807CEB" w:rsidP="0070650D">
            <w:pPr>
              <w:spacing w:before="0" w:after="0"/>
              <w:jc w:val="both"/>
              <w:rPr>
                <w:rFonts w:cs="Times New Roman"/>
                <w:szCs w:val="24"/>
              </w:rPr>
            </w:pPr>
            <w:r w:rsidRPr="001B7A83">
              <w:rPr>
                <w:rFonts w:cs="Times New Roman"/>
                <w:szCs w:val="24"/>
              </w:rPr>
              <w:t xml:space="preserve">Conifer trees </w:t>
            </w:r>
          </w:p>
        </w:tc>
        <w:tc>
          <w:tcPr>
            <w:tcW w:w="1417" w:type="dxa"/>
            <w:vMerge w:val="restart"/>
            <w:vAlign w:val="bottom"/>
          </w:tcPr>
          <w:p w14:paraId="3BE0DD8C" w14:textId="77777777" w:rsidR="00807CEB" w:rsidRPr="001B7A83" w:rsidRDefault="00807CEB" w:rsidP="0070650D">
            <w:pPr>
              <w:spacing w:before="0" w:after="0"/>
              <w:jc w:val="both"/>
              <w:rPr>
                <w:rFonts w:cs="Times New Roman"/>
                <w:szCs w:val="24"/>
              </w:rPr>
            </w:pPr>
            <w:r w:rsidRPr="001B7A83">
              <w:rPr>
                <w:rFonts w:cs="Times New Roman"/>
                <w:szCs w:val="24"/>
              </w:rPr>
              <w:t>Pine wood nematode</w:t>
            </w:r>
          </w:p>
        </w:tc>
        <w:tc>
          <w:tcPr>
            <w:tcW w:w="1134" w:type="dxa"/>
            <w:vMerge w:val="restart"/>
            <w:vAlign w:val="bottom"/>
          </w:tcPr>
          <w:p w14:paraId="3CA02172" w14:textId="77777777" w:rsidR="00807CEB" w:rsidRPr="001B7A83" w:rsidRDefault="00807CEB" w:rsidP="0070650D">
            <w:pPr>
              <w:spacing w:before="0" w:after="0"/>
              <w:jc w:val="both"/>
              <w:rPr>
                <w:rFonts w:cs="Times New Roman"/>
                <w:szCs w:val="24"/>
              </w:rPr>
            </w:pPr>
            <w:r w:rsidRPr="001B7A83">
              <w:rPr>
                <w:rFonts w:cs="Times New Roman"/>
                <w:szCs w:val="24"/>
              </w:rPr>
              <w:t xml:space="preserve">Temperature </w:t>
            </w:r>
          </w:p>
        </w:tc>
        <w:tc>
          <w:tcPr>
            <w:tcW w:w="1560" w:type="dxa"/>
            <w:vMerge w:val="restart"/>
            <w:vAlign w:val="bottom"/>
          </w:tcPr>
          <w:p w14:paraId="662FE73B" w14:textId="77777777" w:rsidR="00807CEB" w:rsidRPr="001B7A83" w:rsidRDefault="00807CEB" w:rsidP="0070650D">
            <w:pPr>
              <w:spacing w:before="0" w:after="0"/>
              <w:jc w:val="both"/>
              <w:rPr>
                <w:rFonts w:cs="Times New Roman"/>
                <w:szCs w:val="24"/>
              </w:rPr>
            </w:pPr>
            <w:r w:rsidRPr="001B7A83">
              <w:rPr>
                <w:rFonts w:cs="Times New Roman"/>
                <w:szCs w:val="24"/>
              </w:rPr>
              <w:t xml:space="preserve">Predicted Tree mortality </w:t>
            </w:r>
          </w:p>
        </w:tc>
        <w:tc>
          <w:tcPr>
            <w:tcW w:w="1417" w:type="dxa"/>
            <w:vMerge w:val="restart"/>
            <w:vAlign w:val="bottom"/>
          </w:tcPr>
          <w:p w14:paraId="56C6B3F3" w14:textId="77777777" w:rsidR="00807CEB" w:rsidRPr="001B7A83" w:rsidRDefault="00807CEB" w:rsidP="0070650D">
            <w:pPr>
              <w:spacing w:before="0" w:after="0"/>
              <w:jc w:val="both"/>
              <w:rPr>
                <w:rFonts w:cs="Times New Roman"/>
                <w:szCs w:val="24"/>
              </w:rPr>
            </w:pPr>
            <w:r w:rsidRPr="001B7A83">
              <w:rPr>
                <w:rFonts w:cs="Times New Roman"/>
                <w:szCs w:val="24"/>
              </w:rPr>
              <w:t xml:space="preserve">Wood loss </w:t>
            </w:r>
          </w:p>
        </w:tc>
        <w:tc>
          <w:tcPr>
            <w:tcW w:w="1985" w:type="dxa"/>
            <w:vAlign w:val="bottom"/>
          </w:tcPr>
          <w:p w14:paraId="1FF2523D" w14:textId="77777777" w:rsidR="00807CEB" w:rsidRPr="001B7A83" w:rsidRDefault="00807CEB" w:rsidP="0070650D">
            <w:pPr>
              <w:spacing w:before="0" w:after="0"/>
              <w:jc w:val="both"/>
              <w:rPr>
                <w:rFonts w:cs="Times New Roman"/>
                <w:szCs w:val="24"/>
              </w:rPr>
            </w:pPr>
            <w:r w:rsidRPr="001B7A83">
              <w:rPr>
                <w:rFonts w:cs="Times New Roman"/>
                <w:szCs w:val="24"/>
              </w:rPr>
              <w:t>Direct impact over 22 years</w:t>
            </w:r>
          </w:p>
        </w:tc>
        <w:tc>
          <w:tcPr>
            <w:tcW w:w="1984" w:type="dxa"/>
            <w:vAlign w:val="bottom"/>
          </w:tcPr>
          <w:p w14:paraId="2E49A349" w14:textId="77777777" w:rsidR="00807CEB" w:rsidRPr="001B7A83" w:rsidRDefault="00807CEB" w:rsidP="0070650D">
            <w:pPr>
              <w:spacing w:before="0" w:after="0"/>
              <w:jc w:val="both"/>
              <w:rPr>
                <w:rFonts w:cs="Times New Roman"/>
                <w:szCs w:val="24"/>
              </w:rPr>
            </w:pPr>
            <w:r w:rsidRPr="001B7A83">
              <w:rPr>
                <w:rFonts w:cs="Times New Roman"/>
                <w:szCs w:val="24"/>
              </w:rPr>
              <w:t xml:space="preserve">€22 to 27 billion  </w:t>
            </w:r>
          </w:p>
        </w:tc>
        <w:tc>
          <w:tcPr>
            <w:tcW w:w="1337" w:type="dxa"/>
            <w:vMerge w:val="restart"/>
            <w:vAlign w:val="bottom"/>
          </w:tcPr>
          <w:p w14:paraId="5A09F90A" w14:textId="77777777" w:rsidR="00807CEB" w:rsidRPr="001B7A83" w:rsidRDefault="00807CEB" w:rsidP="0070650D">
            <w:pPr>
              <w:spacing w:before="0" w:after="0"/>
              <w:jc w:val="both"/>
              <w:rPr>
                <w:rFonts w:cs="Times New Roman"/>
                <w:szCs w:val="24"/>
              </w:rPr>
            </w:pPr>
            <w:r w:rsidRPr="001B7A83">
              <w:rPr>
                <w:rFonts w:cs="Times New Roman"/>
                <w:noProof/>
                <w:szCs w:val="24"/>
              </w:rPr>
              <w:t>(Soliman et al., 2012)</w:t>
            </w:r>
          </w:p>
        </w:tc>
      </w:tr>
      <w:tr w:rsidR="00807CEB" w:rsidRPr="001B7A83" w14:paraId="4577412D" w14:textId="77777777" w:rsidTr="0070650D">
        <w:tc>
          <w:tcPr>
            <w:tcW w:w="1129" w:type="dxa"/>
            <w:vMerge/>
            <w:vAlign w:val="bottom"/>
          </w:tcPr>
          <w:p w14:paraId="69CCA03E" w14:textId="77777777" w:rsidR="00807CEB" w:rsidRPr="001B7A83" w:rsidRDefault="00807CEB" w:rsidP="0070650D">
            <w:pPr>
              <w:spacing w:before="0" w:after="0"/>
              <w:jc w:val="both"/>
              <w:rPr>
                <w:rFonts w:cs="Times New Roman"/>
                <w:szCs w:val="24"/>
              </w:rPr>
            </w:pPr>
          </w:p>
        </w:tc>
        <w:tc>
          <w:tcPr>
            <w:tcW w:w="993" w:type="dxa"/>
            <w:vMerge/>
            <w:vAlign w:val="bottom"/>
          </w:tcPr>
          <w:p w14:paraId="6A2C5BE3" w14:textId="77777777" w:rsidR="00807CEB" w:rsidRPr="001B7A83" w:rsidRDefault="00807CEB" w:rsidP="0070650D">
            <w:pPr>
              <w:spacing w:before="0" w:after="0"/>
              <w:jc w:val="both"/>
              <w:rPr>
                <w:rFonts w:cs="Times New Roman"/>
                <w:szCs w:val="24"/>
              </w:rPr>
            </w:pPr>
          </w:p>
        </w:tc>
        <w:tc>
          <w:tcPr>
            <w:tcW w:w="992" w:type="dxa"/>
            <w:vMerge/>
            <w:vAlign w:val="bottom"/>
          </w:tcPr>
          <w:p w14:paraId="42CE0CD9" w14:textId="77777777" w:rsidR="00807CEB" w:rsidRPr="001B7A83" w:rsidRDefault="00807CEB" w:rsidP="0070650D">
            <w:pPr>
              <w:spacing w:before="0" w:after="0"/>
              <w:jc w:val="both"/>
              <w:rPr>
                <w:rFonts w:cs="Times New Roman"/>
                <w:szCs w:val="24"/>
              </w:rPr>
            </w:pPr>
          </w:p>
        </w:tc>
        <w:tc>
          <w:tcPr>
            <w:tcW w:w="1417" w:type="dxa"/>
            <w:vMerge/>
            <w:vAlign w:val="bottom"/>
          </w:tcPr>
          <w:p w14:paraId="75CFC48F" w14:textId="77777777" w:rsidR="00807CEB" w:rsidRPr="001B7A83" w:rsidRDefault="00807CEB" w:rsidP="0070650D">
            <w:pPr>
              <w:spacing w:before="0" w:after="0"/>
              <w:jc w:val="both"/>
              <w:rPr>
                <w:rFonts w:cs="Times New Roman"/>
                <w:szCs w:val="24"/>
              </w:rPr>
            </w:pPr>
          </w:p>
        </w:tc>
        <w:tc>
          <w:tcPr>
            <w:tcW w:w="1134" w:type="dxa"/>
            <w:vMerge/>
            <w:vAlign w:val="bottom"/>
          </w:tcPr>
          <w:p w14:paraId="3EB49916" w14:textId="77777777" w:rsidR="00807CEB" w:rsidRPr="001B7A83" w:rsidRDefault="00807CEB" w:rsidP="0070650D">
            <w:pPr>
              <w:spacing w:before="0" w:after="0"/>
              <w:jc w:val="both"/>
              <w:rPr>
                <w:rFonts w:cs="Times New Roman"/>
                <w:szCs w:val="24"/>
              </w:rPr>
            </w:pPr>
          </w:p>
        </w:tc>
        <w:tc>
          <w:tcPr>
            <w:tcW w:w="1560" w:type="dxa"/>
            <w:vMerge/>
            <w:vAlign w:val="bottom"/>
          </w:tcPr>
          <w:p w14:paraId="3161B3A4" w14:textId="77777777" w:rsidR="00807CEB" w:rsidRPr="001B7A83" w:rsidRDefault="00807CEB" w:rsidP="0070650D">
            <w:pPr>
              <w:spacing w:before="0" w:after="0"/>
              <w:jc w:val="both"/>
              <w:rPr>
                <w:rFonts w:cs="Times New Roman"/>
                <w:szCs w:val="24"/>
              </w:rPr>
            </w:pPr>
          </w:p>
        </w:tc>
        <w:tc>
          <w:tcPr>
            <w:tcW w:w="1417" w:type="dxa"/>
            <w:vMerge/>
            <w:vAlign w:val="bottom"/>
          </w:tcPr>
          <w:p w14:paraId="0C355B78" w14:textId="77777777" w:rsidR="00807CEB" w:rsidRPr="001B7A83" w:rsidRDefault="00807CEB" w:rsidP="0070650D">
            <w:pPr>
              <w:spacing w:before="0" w:after="0"/>
              <w:jc w:val="both"/>
              <w:rPr>
                <w:rFonts w:cs="Times New Roman"/>
                <w:szCs w:val="24"/>
              </w:rPr>
            </w:pPr>
          </w:p>
        </w:tc>
        <w:tc>
          <w:tcPr>
            <w:tcW w:w="1985" w:type="dxa"/>
            <w:vAlign w:val="bottom"/>
          </w:tcPr>
          <w:p w14:paraId="7602C99B" w14:textId="77777777" w:rsidR="00807CEB" w:rsidRPr="001B7A83" w:rsidRDefault="00807CEB" w:rsidP="0070650D">
            <w:pPr>
              <w:spacing w:before="0" w:after="0"/>
              <w:jc w:val="both"/>
              <w:rPr>
                <w:rFonts w:cs="Times New Roman"/>
                <w:szCs w:val="24"/>
              </w:rPr>
            </w:pPr>
            <w:r w:rsidRPr="001B7A83">
              <w:rPr>
                <w:rFonts w:cs="Times New Roman"/>
                <w:szCs w:val="24"/>
              </w:rPr>
              <w:t xml:space="preserve">Indirect impact </w:t>
            </w:r>
            <w:r>
              <w:rPr>
                <w:rFonts w:cs="Times New Roman"/>
                <w:szCs w:val="24"/>
              </w:rPr>
              <w:t>(</w:t>
            </w:r>
            <w:r w:rsidRPr="001B7A83">
              <w:rPr>
                <w:rFonts w:cs="Times New Roman"/>
                <w:szCs w:val="24"/>
              </w:rPr>
              <w:t>social welfare</w:t>
            </w:r>
            <w:r>
              <w:rPr>
                <w:rFonts w:cs="Times New Roman"/>
                <w:szCs w:val="24"/>
              </w:rPr>
              <w:t>)</w:t>
            </w:r>
          </w:p>
        </w:tc>
        <w:tc>
          <w:tcPr>
            <w:tcW w:w="1984" w:type="dxa"/>
            <w:vAlign w:val="bottom"/>
          </w:tcPr>
          <w:p w14:paraId="63FD364B" w14:textId="77777777" w:rsidR="00807CEB" w:rsidRPr="001B7A83" w:rsidRDefault="00807CEB" w:rsidP="0070650D">
            <w:pPr>
              <w:spacing w:before="0" w:after="0"/>
              <w:jc w:val="both"/>
              <w:rPr>
                <w:rFonts w:cs="Times New Roman"/>
                <w:szCs w:val="24"/>
              </w:rPr>
            </w:pPr>
            <w:r w:rsidRPr="001B7A83">
              <w:rPr>
                <w:rFonts w:cs="Times New Roman"/>
                <w:szCs w:val="24"/>
              </w:rPr>
              <w:t xml:space="preserve">€218 to €369 million </w:t>
            </w:r>
          </w:p>
        </w:tc>
        <w:tc>
          <w:tcPr>
            <w:tcW w:w="1337" w:type="dxa"/>
            <w:vMerge/>
            <w:vAlign w:val="bottom"/>
          </w:tcPr>
          <w:p w14:paraId="0418C62C" w14:textId="77777777" w:rsidR="00807CEB" w:rsidRPr="001B7A83" w:rsidRDefault="00807CEB" w:rsidP="0070650D">
            <w:pPr>
              <w:spacing w:before="0" w:after="0"/>
              <w:jc w:val="both"/>
              <w:rPr>
                <w:rFonts w:cs="Times New Roman"/>
                <w:szCs w:val="24"/>
              </w:rPr>
            </w:pPr>
          </w:p>
        </w:tc>
      </w:tr>
      <w:tr w:rsidR="00807CEB" w:rsidRPr="001B7A83" w14:paraId="587191FB" w14:textId="77777777" w:rsidTr="0070650D">
        <w:tc>
          <w:tcPr>
            <w:tcW w:w="1129" w:type="dxa"/>
          </w:tcPr>
          <w:p w14:paraId="0B0C4839" w14:textId="77777777" w:rsidR="00807CEB" w:rsidRPr="001B7A83" w:rsidRDefault="00807CEB" w:rsidP="0070650D">
            <w:pPr>
              <w:spacing w:before="0" w:after="0"/>
              <w:jc w:val="both"/>
              <w:rPr>
                <w:rFonts w:cs="Times New Roman"/>
                <w:szCs w:val="24"/>
              </w:rPr>
            </w:pPr>
            <w:r w:rsidRPr="001B7A83">
              <w:rPr>
                <w:rFonts w:cs="Times New Roman"/>
                <w:szCs w:val="24"/>
              </w:rPr>
              <w:t>New Zealand</w:t>
            </w:r>
          </w:p>
        </w:tc>
        <w:tc>
          <w:tcPr>
            <w:tcW w:w="993" w:type="dxa"/>
          </w:tcPr>
          <w:p w14:paraId="713B6342" w14:textId="77777777" w:rsidR="00807CEB" w:rsidRPr="001B7A83" w:rsidRDefault="00807CEB" w:rsidP="0070650D">
            <w:pPr>
              <w:spacing w:before="0" w:after="0"/>
              <w:jc w:val="both"/>
              <w:rPr>
                <w:rFonts w:cs="Times New Roman"/>
                <w:szCs w:val="24"/>
              </w:rPr>
            </w:pPr>
            <w:r w:rsidRPr="001B7A83">
              <w:rPr>
                <w:rFonts w:cs="Times New Roman"/>
                <w:szCs w:val="24"/>
              </w:rPr>
              <w:t>Annual</w:t>
            </w:r>
          </w:p>
        </w:tc>
        <w:tc>
          <w:tcPr>
            <w:tcW w:w="992" w:type="dxa"/>
          </w:tcPr>
          <w:p w14:paraId="0E5BCFCB" w14:textId="77777777" w:rsidR="00807CEB" w:rsidRPr="001B7A83" w:rsidRDefault="00807CEB" w:rsidP="0070650D">
            <w:pPr>
              <w:spacing w:before="0" w:after="0"/>
              <w:jc w:val="both"/>
              <w:rPr>
                <w:rFonts w:cs="Times New Roman"/>
                <w:szCs w:val="24"/>
              </w:rPr>
            </w:pPr>
            <w:r w:rsidRPr="001B7A83">
              <w:rPr>
                <w:rFonts w:cs="Times New Roman"/>
                <w:szCs w:val="24"/>
              </w:rPr>
              <w:t>Pine</w:t>
            </w:r>
          </w:p>
        </w:tc>
        <w:tc>
          <w:tcPr>
            <w:tcW w:w="1417" w:type="dxa"/>
          </w:tcPr>
          <w:p w14:paraId="733F591D" w14:textId="77777777" w:rsidR="00807CEB" w:rsidRPr="001B7A83" w:rsidRDefault="00807CEB" w:rsidP="0070650D">
            <w:pPr>
              <w:spacing w:before="0" w:after="0"/>
              <w:jc w:val="both"/>
              <w:rPr>
                <w:rFonts w:cs="Times New Roman"/>
                <w:szCs w:val="24"/>
              </w:rPr>
            </w:pPr>
            <w:r w:rsidRPr="001B7A83">
              <w:rPr>
                <w:rFonts w:cs="Times New Roman"/>
                <w:i/>
                <w:iCs/>
                <w:szCs w:val="24"/>
              </w:rPr>
              <w:t>Dothistroma</w:t>
            </w:r>
            <w:r w:rsidRPr="001B7A83">
              <w:rPr>
                <w:rFonts w:cs="Times New Roman"/>
                <w:szCs w:val="24"/>
              </w:rPr>
              <w:t xml:space="preserve"> needle blight</w:t>
            </w:r>
          </w:p>
        </w:tc>
        <w:tc>
          <w:tcPr>
            <w:tcW w:w="1134" w:type="dxa"/>
            <w:vAlign w:val="bottom"/>
          </w:tcPr>
          <w:p w14:paraId="604A9A7B" w14:textId="77777777" w:rsidR="00807CEB" w:rsidRPr="001B7A83" w:rsidRDefault="00807CEB" w:rsidP="0070650D">
            <w:pPr>
              <w:spacing w:before="0" w:after="0"/>
              <w:jc w:val="both"/>
              <w:rPr>
                <w:rFonts w:cs="Times New Roman"/>
                <w:szCs w:val="24"/>
              </w:rPr>
            </w:pPr>
            <w:r w:rsidRPr="001B7A83">
              <w:rPr>
                <w:rFonts w:cs="Times New Roman"/>
                <w:szCs w:val="24"/>
              </w:rPr>
              <w:t xml:space="preserve">Not reported </w:t>
            </w:r>
          </w:p>
        </w:tc>
        <w:tc>
          <w:tcPr>
            <w:tcW w:w="1560" w:type="dxa"/>
          </w:tcPr>
          <w:p w14:paraId="29153EB8" w14:textId="77777777" w:rsidR="00807CEB" w:rsidRPr="001B7A83" w:rsidRDefault="00807CEB" w:rsidP="0070650D">
            <w:pPr>
              <w:spacing w:before="0" w:after="0"/>
              <w:jc w:val="both"/>
              <w:rPr>
                <w:rFonts w:cs="Times New Roman"/>
                <w:szCs w:val="24"/>
              </w:rPr>
            </w:pPr>
            <w:r w:rsidRPr="001B7A83">
              <w:rPr>
                <w:rFonts w:cs="Times New Roman"/>
                <w:szCs w:val="24"/>
              </w:rPr>
              <w:t xml:space="preserve">Cost of control </w:t>
            </w:r>
          </w:p>
        </w:tc>
        <w:tc>
          <w:tcPr>
            <w:tcW w:w="1417" w:type="dxa"/>
          </w:tcPr>
          <w:p w14:paraId="2F13F11C" w14:textId="77777777" w:rsidR="00807CEB" w:rsidRPr="001B7A83" w:rsidRDefault="00807CEB" w:rsidP="0070650D">
            <w:pPr>
              <w:autoSpaceDE w:val="0"/>
              <w:autoSpaceDN w:val="0"/>
              <w:adjustRightInd w:val="0"/>
              <w:spacing w:before="0" w:after="0"/>
              <w:rPr>
                <w:rFonts w:cs="Times New Roman"/>
                <w:szCs w:val="24"/>
              </w:rPr>
            </w:pPr>
            <w:r w:rsidRPr="001B7A83">
              <w:rPr>
                <w:rFonts w:cs="Times New Roman"/>
                <w:szCs w:val="24"/>
              </w:rPr>
              <w:t>Decrease in tree growth</w:t>
            </w:r>
          </w:p>
          <w:p w14:paraId="2B1597F7" w14:textId="77777777" w:rsidR="00807CEB" w:rsidRPr="001B7A83" w:rsidRDefault="00807CEB" w:rsidP="0070650D">
            <w:pPr>
              <w:spacing w:before="0" w:after="0"/>
              <w:jc w:val="both"/>
              <w:rPr>
                <w:rFonts w:cs="Times New Roman"/>
                <w:szCs w:val="24"/>
              </w:rPr>
            </w:pPr>
          </w:p>
        </w:tc>
        <w:tc>
          <w:tcPr>
            <w:tcW w:w="1985" w:type="dxa"/>
          </w:tcPr>
          <w:p w14:paraId="76739B92" w14:textId="77777777" w:rsidR="00807CEB" w:rsidRPr="001B7A83" w:rsidRDefault="00807CEB" w:rsidP="0070650D">
            <w:pPr>
              <w:spacing w:before="0" w:after="0"/>
              <w:jc w:val="both"/>
              <w:rPr>
                <w:rFonts w:cs="Times New Roman"/>
                <w:szCs w:val="24"/>
              </w:rPr>
            </w:pPr>
            <w:r w:rsidRPr="001B7A83">
              <w:rPr>
                <w:rFonts w:cs="Times New Roman"/>
                <w:szCs w:val="24"/>
              </w:rPr>
              <w:t xml:space="preserve">Difference in loss between sprayed and unsprayed </w:t>
            </w:r>
          </w:p>
        </w:tc>
        <w:tc>
          <w:tcPr>
            <w:tcW w:w="1984" w:type="dxa"/>
          </w:tcPr>
          <w:p w14:paraId="4C241CC2" w14:textId="77777777" w:rsidR="00807CEB" w:rsidRPr="001B7A83" w:rsidRDefault="00807CEB" w:rsidP="0070650D">
            <w:pPr>
              <w:autoSpaceDE w:val="0"/>
              <w:autoSpaceDN w:val="0"/>
              <w:adjustRightInd w:val="0"/>
              <w:spacing w:before="0" w:after="0"/>
              <w:rPr>
                <w:rFonts w:cs="Times New Roman"/>
                <w:szCs w:val="24"/>
              </w:rPr>
            </w:pPr>
            <w:r w:rsidRPr="001B7A83">
              <w:rPr>
                <w:rFonts w:cs="Times New Roman"/>
                <w:szCs w:val="24"/>
              </w:rPr>
              <w:t>$13.0 million</w:t>
            </w:r>
          </w:p>
          <w:p w14:paraId="20702DE6" w14:textId="77777777" w:rsidR="00807CEB" w:rsidRPr="001B7A83" w:rsidRDefault="00807CEB" w:rsidP="0070650D">
            <w:pPr>
              <w:spacing w:before="0" w:after="0"/>
              <w:jc w:val="both"/>
              <w:rPr>
                <w:rFonts w:cs="Times New Roman"/>
                <w:szCs w:val="24"/>
              </w:rPr>
            </w:pPr>
            <w:r w:rsidRPr="001B7A83">
              <w:rPr>
                <w:rFonts w:cs="Times New Roman"/>
                <w:szCs w:val="24"/>
              </w:rPr>
              <w:t>per year</w:t>
            </w:r>
          </w:p>
        </w:tc>
        <w:tc>
          <w:tcPr>
            <w:tcW w:w="1337" w:type="dxa"/>
          </w:tcPr>
          <w:p w14:paraId="0A9D87DB" w14:textId="77777777" w:rsidR="00807CEB" w:rsidRPr="001B7A83" w:rsidRDefault="00807CEB" w:rsidP="0070650D">
            <w:pPr>
              <w:spacing w:before="0" w:after="0"/>
              <w:jc w:val="both"/>
              <w:rPr>
                <w:rFonts w:cs="Times New Roman"/>
                <w:szCs w:val="24"/>
              </w:rPr>
            </w:pPr>
            <w:r w:rsidRPr="001B7A83">
              <w:rPr>
                <w:rFonts w:cs="Times New Roman"/>
                <w:noProof/>
                <w:szCs w:val="24"/>
              </w:rPr>
              <w:t>(Watt et al., 2011)</w:t>
            </w:r>
          </w:p>
        </w:tc>
      </w:tr>
      <w:tr w:rsidR="00807CEB" w:rsidRPr="001B7A83" w14:paraId="5D76DBBF" w14:textId="77777777" w:rsidTr="0070650D">
        <w:tc>
          <w:tcPr>
            <w:tcW w:w="1129" w:type="dxa"/>
            <w:vAlign w:val="bottom"/>
          </w:tcPr>
          <w:p w14:paraId="17FA3795" w14:textId="77777777" w:rsidR="00807CEB" w:rsidRPr="001B7A83" w:rsidRDefault="00807CEB" w:rsidP="0070650D">
            <w:pPr>
              <w:spacing w:before="0" w:after="0"/>
              <w:jc w:val="both"/>
              <w:rPr>
                <w:rFonts w:cs="Times New Roman"/>
                <w:szCs w:val="24"/>
              </w:rPr>
            </w:pPr>
            <w:r w:rsidRPr="001B7A83">
              <w:rPr>
                <w:rFonts w:cs="Times New Roman"/>
                <w:szCs w:val="24"/>
              </w:rPr>
              <w:t>USA</w:t>
            </w:r>
          </w:p>
        </w:tc>
        <w:tc>
          <w:tcPr>
            <w:tcW w:w="993" w:type="dxa"/>
            <w:vAlign w:val="bottom"/>
          </w:tcPr>
          <w:p w14:paraId="75330A18" w14:textId="77777777" w:rsidR="00807CEB" w:rsidRPr="001B7A83" w:rsidRDefault="00807CEB" w:rsidP="0070650D">
            <w:pPr>
              <w:spacing w:before="0" w:after="0"/>
              <w:jc w:val="both"/>
              <w:rPr>
                <w:rFonts w:cs="Times New Roman"/>
                <w:szCs w:val="24"/>
              </w:rPr>
            </w:pPr>
            <w:r w:rsidRPr="001B7A83">
              <w:rPr>
                <w:rFonts w:cs="Times New Roman"/>
                <w:szCs w:val="24"/>
              </w:rPr>
              <w:t>Sample based analysis</w:t>
            </w:r>
          </w:p>
        </w:tc>
        <w:tc>
          <w:tcPr>
            <w:tcW w:w="992" w:type="dxa"/>
            <w:vAlign w:val="bottom"/>
          </w:tcPr>
          <w:p w14:paraId="4217390C" w14:textId="77777777" w:rsidR="00807CEB" w:rsidRPr="001B7A83" w:rsidRDefault="00807CEB" w:rsidP="0070650D">
            <w:pPr>
              <w:spacing w:before="0" w:after="0"/>
              <w:jc w:val="both"/>
              <w:rPr>
                <w:rFonts w:cs="Times New Roman"/>
                <w:szCs w:val="24"/>
              </w:rPr>
            </w:pPr>
            <w:r w:rsidRPr="001B7A83">
              <w:rPr>
                <w:rFonts w:cs="Times New Roman"/>
                <w:szCs w:val="24"/>
              </w:rPr>
              <w:t xml:space="preserve">Pine </w:t>
            </w:r>
          </w:p>
        </w:tc>
        <w:tc>
          <w:tcPr>
            <w:tcW w:w="1417" w:type="dxa"/>
            <w:vAlign w:val="bottom"/>
          </w:tcPr>
          <w:p w14:paraId="0FF464CB" w14:textId="77777777" w:rsidR="00807CEB" w:rsidRPr="001B7A83" w:rsidRDefault="00807CEB" w:rsidP="0070650D">
            <w:pPr>
              <w:spacing w:before="0" w:after="0"/>
              <w:jc w:val="both"/>
              <w:rPr>
                <w:rFonts w:cs="Times New Roman"/>
                <w:szCs w:val="24"/>
              </w:rPr>
            </w:pPr>
            <w:r w:rsidRPr="001B7A83">
              <w:rPr>
                <w:rFonts w:cs="Times New Roman"/>
                <w:i/>
                <w:iCs/>
                <w:szCs w:val="24"/>
              </w:rPr>
              <w:t xml:space="preserve">Caliciopsis pinea, </w:t>
            </w:r>
          </w:p>
        </w:tc>
        <w:tc>
          <w:tcPr>
            <w:tcW w:w="1134" w:type="dxa"/>
            <w:vAlign w:val="bottom"/>
          </w:tcPr>
          <w:p w14:paraId="2DCB74A6" w14:textId="77777777" w:rsidR="00807CEB" w:rsidRPr="001B7A83" w:rsidRDefault="00807CEB" w:rsidP="0070650D">
            <w:pPr>
              <w:spacing w:before="0" w:after="0"/>
              <w:jc w:val="both"/>
              <w:rPr>
                <w:rFonts w:cs="Times New Roman"/>
                <w:szCs w:val="24"/>
              </w:rPr>
            </w:pPr>
            <w:r w:rsidRPr="001B7A83">
              <w:rPr>
                <w:rFonts w:cs="Times New Roman"/>
                <w:szCs w:val="24"/>
              </w:rPr>
              <w:t>Not reported</w:t>
            </w:r>
          </w:p>
        </w:tc>
        <w:tc>
          <w:tcPr>
            <w:tcW w:w="1560" w:type="dxa"/>
            <w:vAlign w:val="bottom"/>
          </w:tcPr>
          <w:p w14:paraId="7146C0EB" w14:textId="77777777" w:rsidR="00807CEB" w:rsidRPr="001B7A83" w:rsidRDefault="00807CEB" w:rsidP="0070650D">
            <w:pPr>
              <w:spacing w:before="0" w:after="0"/>
              <w:jc w:val="both"/>
              <w:rPr>
                <w:rFonts w:cs="Times New Roman"/>
                <w:szCs w:val="24"/>
              </w:rPr>
            </w:pPr>
            <w:r w:rsidRPr="001B7A83">
              <w:rPr>
                <w:rFonts w:cs="Times New Roman"/>
                <w:szCs w:val="24"/>
              </w:rPr>
              <w:t>Reduced quality of products</w:t>
            </w:r>
          </w:p>
        </w:tc>
        <w:tc>
          <w:tcPr>
            <w:tcW w:w="1417" w:type="dxa"/>
          </w:tcPr>
          <w:p w14:paraId="4263F58D" w14:textId="77777777" w:rsidR="00807CEB" w:rsidRPr="001B7A83" w:rsidRDefault="00807CEB" w:rsidP="0070650D">
            <w:pPr>
              <w:spacing w:before="0" w:after="0"/>
              <w:jc w:val="both"/>
              <w:rPr>
                <w:rFonts w:cs="Times New Roman"/>
                <w:szCs w:val="24"/>
              </w:rPr>
            </w:pPr>
            <w:r w:rsidRPr="001B7A83">
              <w:rPr>
                <w:rFonts w:cs="Times New Roman"/>
                <w:szCs w:val="24"/>
              </w:rPr>
              <w:t>Downgraded timber quality</w:t>
            </w:r>
          </w:p>
        </w:tc>
        <w:tc>
          <w:tcPr>
            <w:tcW w:w="1985" w:type="dxa"/>
            <w:vAlign w:val="bottom"/>
          </w:tcPr>
          <w:p w14:paraId="0FCFF792" w14:textId="77777777" w:rsidR="00807CEB" w:rsidRPr="001B7A83" w:rsidRDefault="00807CEB" w:rsidP="0070650D">
            <w:pPr>
              <w:spacing w:before="0" w:after="0"/>
              <w:jc w:val="both"/>
              <w:rPr>
                <w:rFonts w:cs="Times New Roman"/>
                <w:szCs w:val="24"/>
              </w:rPr>
            </w:pPr>
            <w:r w:rsidRPr="001B7A83">
              <w:rPr>
                <w:rFonts w:cs="Times New Roman"/>
                <w:szCs w:val="24"/>
              </w:rPr>
              <w:t xml:space="preserve">Average percent loss of revenue </w:t>
            </w:r>
          </w:p>
        </w:tc>
        <w:tc>
          <w:tcPr>
            <w:tcW w:w="1984" w:type="dxa"/>
            <w:vAlign w:val="bottom"/>
          </w:tcPr>
          <w:p w14:paraId="38594B3F" w14:textId="77777777" w:rsidR="00807CEB" w:rsidRPr="001B7A83" w:rsidRDefault="00807CEB" w:rsidP="0070650D">
            <w:pPr>
              <w:spacing w:before="0" w:after="0"/>
              <w:jc w:val="both"/>
              <w:rPr>
                <w:rFonts w:cs="Times New Roman"/>
                <w:szCs w:val="24"/>
              </w:rPr>
            </w:pPr>
            <w:r w:rsidRPr="001B7A83">
              <w:rPr>
                <w:rFonts w:cs="Times New Roman"/>
                <w:szCs w:val="24"/>
              </w:rPr>
              <w:t>3.20%</w:t>
            </w:r>
          </w:p>
        </w:tc>
        <w:tc>
          <w:tcPr>
            <w:tcW w:w="1337" w:type="dxa"/>
            <w:vAlign w:val="bottom"/>
          </w:tcPr>
          <w:p w14:paraId="54A873FF" w14:textId="77777777" w:rsidR="00807CEB" w:rsidRPr="001B7A83" w:rsidRDefault="00807CEB" w:rsidP="0070650D">
            <w:pPr>
              <w:spacing w:before="0" w:after="0"/>
              <w:jc w:val="both"/>
              <w:rPr>
                <w:rFonts w:cs="Times New Roman"/>
                <w:szCs w:val="24"/>
              </w:rPr>
            </w:pPr>
            <w:r w:rsidRPr="001B7A83">
              <w:rPr>
                <w:rFonts w:cs="Times New Roman"/>
                <w:noProof/>
                <w:szCs w:val="24"/>
              </w:rPr>
              <w:t>(Costanza et al., 2019)</w:t>
            </w:r>
          </w:p>
        </w:tc>
      </w:tr>
      <w:tr w:rsidR="00807CEB" w:rsidRPr="001B7A83" w14:paraId="05A41146" w14:textId="77777777" w:rsidTr="0070650D">
        <w:tc>
          <w:tcPr>
            <w:tcW w:w="1129" w:type="dxa"/>
            <w:vAlign w:val="bottom"/>
          </w:tcPr>
          <w:p w14:paraId="33D90D9F" w14:textId="77777777" w:rsidR="00807CEB" w:rsidRPr="001B7A83" w:rsidRDefault="00807CEB" w:rsidP="0070650D">
            <w:pPr>
              <w:spacing w:before="0" w:after="0"/>
              <w:jc w:val="both"/>
              <w:rPr>
                <w:rFonts w:cs="Times New Roman"/>
                <w:szCs w:val="24"/>
              </w:rPr>
            </w:pPr>
            <w:r w:rsidRPr="001B7A83">
              <w:rPr>
                <w:rFonts w:cs="Times New Roman"/>
                <w:szCs w:val="24"/>
              </w:rPr>
              <w:t>Italy</w:t>
            </w:r>
          </w:p>
        </w:tc>
        <w:tc>
          <w:tcPr>
            <w:tcW w:w="993" w:type="dxa"/>
            <w:vAlign w:val="bottom"/>
          </w:tcPr>
          <w:p w14:paraId="28EC616F" w14:textId="77777777" w:rsidR="00807CEB" w:rsidRPr="001B7A83" w:rsidRDefault="00807CEB" w:rsidP="0070650D">
            <w:pPr>
              <w:spacing w:before="0" w:after="0"/>
              <w:jc w:val="both"/>
              <w:rPr>
                <w:rFonts w:cs="Times New Roman"/>
                <w:szCs w:val="24"/>
              </w:rPr>
            </w:pPr>
            <w:r w:rsidRPr="001B7A83">
              <w:rPr>
                <w:rFonts w:cs="Times New Roman"/>
                <w:szCs w:val="24"/>
              </w:rPr>
              <w:t>1990-2001</w:t>
            </w:r>
          </w:p>
        </w:tc>
        <w:tc>
          <w:tcPr>
            <w:tcW w:w="992" w:type="dxa"/>
            <w:vAlign w:val="bottom"/>
          </w:tcPr>
          <w:p w14:paraId="0F629C8B" w14:textId="77777777" w:rsidR="00807CEB" w:rsidRPr="001B7A83" w:rsidRDefault="00807CEB" w:rsidP="0070650D">
            <w:pPr>
              <w:spacing w:before="0" w:after="0"/>
              <w:jc w:val="both"/>
              <w:rPr>
                <w:rFonts w:cs="Times New Roman"/>
                <w:szCs w:val="24"/>
              </w:rPr>
            </w:pPr>
            <w:r w:rsidRPr="001B7A83">
              <w:rPr>
                <w:rFonts w:cs="Times New Roman"/>
                <w:szCs w:val="24"/>
              </w:rPr>
              <w:t xml:space="preserve">Many species </w:t>
            </w:r>
          </w:p>
        </w:tc>
        <w:tc>
          <w:tcPr>
            <w:tcW w:w="1417" w:type="dxa"/>
            <w:vAlign w:val="bottom"/>
          </w:tcPr>
          <w:p w14:paraId="551C4355" w14:textId="77777777" w:rsidR="00807CEB" w:rsidRPr="001B7A83" w:rsidRDefault="00807CEB" w:rsidP="0070650D">
            <w:pPr>
              <w:spacing w:before="0" w:after="0"/>
              <w:jc w:val="both"/>
              <w:rPr>
                <w:rFonts w:cs="Times New Roman"/>
                <w:szCs w:val="24"/>
              </w:rPr>
            </w:pPr>
            <w:r w:rsidRPr="001B7A83">
              <w:rPr>
                <w:rFonts w:cs="Times New Roman"/>
                <w:szCs w:val="24"/>
              </w:rPr>
              <w:t>Pathogens and insect pests</w:t>
            </w:r>
          </w:p>
        </w:tc>
        <w:tc>
          <w:tcPr>
            <w:tcW w:w="1134" w:type="dxa"/>
            <w:vAlign w:val="bottom"/>
          </w:tcPr>
          <w:p w14:paraId="384FEE9E" w14:textId="77777777" w:rsidR="00807CEB" w:rsidRPr="001B7A83" w:rsidRDefault="00807CEB" w:rsidP="0070650D">
            <w:pPr>
              <w:spacing w:before="0" w:after="0"/>
              <w:jc w:val="both"/>
              <w:rPr>
                <w:rFonts w:cs="Times New Roman"/>
                <w:szCs w:val="24"/>
              </w:rPr>
            </w:pPr>
            <w:r w:rsidRPr="001B7A83">
              <w:rPr>
                <w:rFonts w:cs="Times New Roman"/>
                <w:szCs w:val="24"/>
              </w:rPr>
              <w:t>Drought, frost, and others</w:t>
            </w:r>
          </w:p>
        </w:tc>
        <w:tc>
          <w:tcPr>
            <w:tcW w:w="1560" w:type="dxa"/>
          </w:tcPr>
          <w:p w14:paraId="6D81FBF6" w14:textId="77777777" w:rsidR="00807CEB" w:rsidRPr="001B7A83" w:rsidRDefault="00807CEB" w:rsidP="0070650D">
            <w:pPr>
              <w:spacing w:before="0" w:after="0"/>
              <w:jc w:val="both"/>
              <w:rPr>
                <w:rFonts w:cs="Times New Roman"/>
                <w:szCs w:val="24"/>
              </w:rPr>
            </w:pPr>
            <w:r w:rsidRPr="001B7A83">
              <w:rPr>
                <w:rFonts w:cs="Times New Roman"/>
                <w:szCs w:val="24"/>
              </w:rPr>
              <w:t>Defoliation and growth decline</w:t>
            </w:r>
          </w:p>
        </w:tc>
        <w:tc>
          <w:tcPr>
            <w:tcW w:w="1417" w:type="dxa"/>
            <w:vAlign w:val="bottom"/>
          </w:tcPr>
          <w:p w14:paraId="2EAC0108" w14:textId="77777777" w:rsidR="00807CEB" w:rsidRPr="001B7A83" w:rsidRDefault="00807CEB" w:rsidP="0070650D">
            <w:pPr>
              <w:spacing w:before="0" w:after="0"/>
              <w:jc w:val="both"/>
              <w:rPr>
                <w:rFonts w:cs="Times New Roman"/>
                <w:szCs w:val="24"/>
              </w:rPr>
            </w:pPr>
            <w:r w:rsidRPr="001B7A83">
              <w:rPr>
                <w:rFonts w:cs="Times New Roman"/>
                <w:szCs w:val="24"/>
              </w:rPr>
              <w:t>Impact on Ecosystem services</w:t>
            </w:r>
          </w:p>
        </w:tc>
        <w:tc>
          <w:tcPr>
            <w:tcW w:w="1985" w:type="dxa"/>
          </w:tcPr>
          <w:p w14:paraId="17B062B4" w14:textId="77777777" w:rsidR="00807CEB" w:rsidRPr="001B7A83" w:rsidRDefault="00807CEB" w:rsidP="0070650D">
            <w:pPr>
              <w:spacing w:before="0" w:after="0"/>
              <w:jc w:val="both"/>
              <w:rPr>
                <w:rFonts w:cs="Times New Roman"/>
                <w:szCs w:val="24"/>
              </w:rPr>
            </w:pPr>
            <w:r w:rsidRPr="001B7A83">
              <w:rPr>
                <w:rFonts w:cs="Times New Roman"/>
                <w:szCs w:val="24"/>
              </w:rPr>
              <w:t xml:space="preserve">Economic loss per year </w:t>
            </w:r>
          </w:p>
        </w:tc>
        <w:tc>
          <w:tcPr>
            <w:tcW w:w="1984" w:type="dxa"/>
            <w:vAlign w:val="bottom"/>
          </w:tcPr>
          <w:p w14:paraId="64C76237" w14:textId="77777777" w:rsidR="00807CEB" w:rsidRPr="001B7A83" w:rsidRDefault="00807CEB" w:rsidP="0070650D">
            <w:pPr>
              <w:spacing w:before="0" w:after="0"/>
              <w:jc w:val="both"/>
              <w:rPr>
                <w:rFonts w:cs="Times New Roman"/>
                <w:szCs w:val="24"/>
              </w:rPr>
            </w:pPr>
            <w:r w:rsidRPr="001B7A83">
              <w:rPr>
                <w:rFonts w:cs="Times New Roman"/>
                <w:szCs w:val="24"/>
              </w:rPr>
              <w:t>€1,04 Million per year</w:t>
            </w:r>
          </w:p>
        </w:tc>
        <w:tc>
          <w:tcPr>
            <w:tcW w:w="1337" w:type="dxa"/>
            <w:vAlign w:val="bottom"/>
          </w:tcPr>
          <w:p w14:paraId="500FB51E" w14:textId="77777777" w:rsidR="00807CEB" w:rsidRPr="001B7A83" w:rsidRDefault="00807CEB" w:rsidP="0070650D">
            <w:pPr>
              <w:spacing w:before="0" w:after="0"/>
              <w:jc w:val="both"/>
              <w:rPr>
                <w:rFonts w:cs="Times New Roman"/>
                <w:szCs w:val="24"/>
              </w:rPr>
            </w:pPr>
            <w:r w:rsidRPr="001B7A83">
              <w:rPr>
                <w:rFonts w:cs="Times New Roman"/>
                <w:noProof/>
                <w:szCs w:val="24"/>
              </w:rPr>
              <w:t>(Notaro et al., 2009)</w:t>
            </w:r>
          </w:p>
        </w:tc>
      </w:tr>
      <w:tr w:rsidR="00807CEB" w:rsidRPr="001B7A83" w14:paraId="7C875D5A" w14:textId="77777777" w:rsidTr="0070650D">
        <w:tc>
          <w:tcPr>
            <w:tcW w:w="1129" w:type="dxa"/>
            <w:vMerge w:val="restart"/>
            <w:vAlign w:val="bottom"/>
          </w:tcPr>
          <w:p w14:paraId="023767F3" w14:textId="77777777" w:rsidR="00807CEB" w:rsidRPr="001B7A83" w:rsidRDefault="00807CEB" w:rsidP="0070650D">
            <w:pPr>
              <w:spacing w:before="0" w:after="0"/>
              <w:jc w:val="both"/>
              <w:rPr>
                <w:rFonts w:cs="Times New Roman"/>
                <w:szCs w:val="24"/>
              </w:rPr>
            </w:pPr>
            <w:r w:rsidRPr="001B7A83">
              <w:rPr>
                <w:rFonts w:cs="Times New Roman"/>
                <w:szCs w:val="24"/>
              </w:rPr>
              <w:t>USA</w:t>
            </w:r>
          </w:p>
        </w:tc>
        <w:tc>
          <w:tcPr>
            <w:tcW w:w="993" w:type="dxa"/>
            <w:vMerge w:val="restart"/>
            <w:vAlign w:val="bottom"/>
          </w:tcPr>
          <w:p w14:paraId="229B8DA0" w14:textId="77777777" w:rsidR="00807CEB" w:rsidRPr="001B7A83" w:rsidRDefault="00807CEB" w:rsidP="0070650D">
            <w:pPr>
              <w:spacing w:before="0" w:after="0"/>
              <w:jc w:val="both"/>
              <w:rPr>
                <w:rFonts w:cs="Times New Roman"/>
                <w:szCs w:val="24"/>
              </w:rPr>
            </w:pPr>
            <w:r w:rsidRPr="001B7A83">
              <w:rPr>
                <w:rFonts w:cs="Times New Roman"/>
                <w:szCs w:val="24"/>
              </w:rPr>
              <w:t xml:space="preserve">Historic and predicted </w:t>
            </w:r>
          </w:p>
        </w:tc>
        <w:tc>
          <w:tcPr>
            <w:tcW w:w="992" w:type="dxa"/>
            <w:vMerge w:val="restart"/>
            <w:vAlign w:val="bottom"/>
          </w:tcPr>
          <w:p w14:paraId="4494FD62" w14:textId="77777777" w:rsidR="00807CEB" w:rsidRPr="001B7A83" w:rsidRDefault="00807CEB" w:rsidP="0070650D">
            <w:pPr>
              <w:spacing w:before="0" w:after="0"/>
              <w:jc w:val="both"/>
              <w:rPr>
                <w:rFonts w:cs="Times New Roman"/>
                <w:szCs w:val="24"/>
              </w:rPr>
            </w:pPr>
            <w:r w:rsidRPr="001B7A83">
              <w:rPr>
                <w:rFonts w:cs="Times New Roman"/>
                <w:szCs w:val="24"/>
              </w:rPr>
              <w:t>Pine</w:t>
            </w:r>
          </w:p>
        </w:tc>
        <w:tc>
          <w:tcPr>
            <w:tcW w:w="1417" w:type="dxa"/>
            <w:vMerge w:val="restart"/>
            <w:vAlign w:val="bottom"/>
          </w:tcPr>
          <w:p w14:paraId="22C9634F" w14:textId="77777777" w:rsidR="00807CEB" w:rsidRPr="001B7A83" w:rsidRDefault="00807CEB" w:rsidP="0070650D">
            <w:pPr>
              <w:spacing w:before="0" w:after="0"/>
              <w:jc w:val="both"/>
              <w:rPr>
                <w:rFonts w:cs="Times New Roman"/>
                <w:szCs w:val="24"/>
              </w:rPr>
            </w:pPr>
            <w:r w:rsidRPr="001B7A83">
              <w:rPr>
                <w:rFonts w:cs="Times New Roman"/>
                <w:szCs w:val="24"/>
              </w:rPr>
              <w:t>Bark beetles</w:t>
            </w:r>
          </w:p>
        </w:tc>
        <w:tc>
          <w:tcPr>
            <w:tcW w:w="1134" w:type="dxa"/>
            <w:vMerge w:val="restart"/>
            <w:vAlign w:val="bottom"/>
          </w:tcPr>
          <w:p w14:paraId="22F384D9" w14:textId="77777777" w:rsidR="00807CEB" w:rsidRPr="001B7A83" w:rsidRDefault="00807CEB" w:rsidP="0070650D">
            <w:pPr>
              <w:spacing w:before="0" w:after="0"/>
              <w:jc w:val="both"/>
              <w:rPr>
                <w:rFonts w:cs="Times New Roman"/>
                <w:szCs w:val="24"/>
              </w:rPr>
            </w:pPr>
            <w:r w:rsidRPr="001B7A83">
              <w:rPr>
                <w:rFonts w:cs="Times New Roman"/>
                <w:szCs w:val="24"/>
              </w:rPr>
              <w:t>Temperature</w:t>
            </w:r>
          </w:p>
        </w:tc>
        <w:tc>
          <w:tcPr>
            <w:tcW w:w="1560" w:type="dxa"/>
            <w:vMerge w:val="restart"/>
            <w:vAlign w:val="bottom"/>
          </w:tcPr>
          <w:p w14:paraId="733C46AE" w14:textId="77777777" w:rsidR="00807CEB" w:rsidRPr="001B7A83" w:rsidRDefault="00807CEB" w:rsidP="0070650D">
            <w:pPr>
              <w:spacing w:before="0" w:after="0"/>
              <w:jc w:val="both"/>
              <w:rPr>
                <w:rFonts w:cs="Times New Roman"/>
                <w:szCs w:val="24"/>
              </w:rPr>
            </w:pPr>
            <w:r w:rsidRPr="001B7A83">
              <w:rPr>
                <w:rFonts w:cs="Times New Roman"/>
                <w:szCs w:val="24"/>
              </w:rPr>
              <w:t xml:space="preserve">Benefit of basal area reduction treatment </w:t>
            </w:r>
          </w:p>
        </w:tc>
        <w:tc>
          <w:tcPr>
            <w:tcW w:w="1417" w:type="dxa"/>
            <w:vAlign w:val="bottom"/>
          </w:tcPr>
          <w:p w14:paraId="6A7076D9" w14:textId="77777777" w:rsidR="00807CEB" w:rsidRPr="001B7A83" w:rsidRDefault="00807CEB" w:rsidP="0070650D">
            <w:pPr>
              <w:spacing w:before="0" w:after="0"/>
              <w:jc w:val="both"/>
              <w:rPr>
                <w:rFonts w:cs="Times New Roman"/>
                <w:szCs w:val="24"/>
              </w:rPr>
            </w:pPr>
            <w:r w:rsidRPr="001B7A83">
              <w:rPr>
                <w:rFonts w:cs="Times New Roman"/>
                <w:szCs w:val="24"/>
              </w:rPr>
              <w:t xml:space="preserve">Observed climate </w:t>
            </w:r>
          </w:p>
        </w:tc>
        <w:tc>
          <w:tcPr>
            <w:tcW w:w="1985" w:type="dxa"/>
            <w:vMerge w:val="restart"/>
            <w:vAlign w:val="bottom"/>
          </w:tcPr>
          <w:p w14:paraId="778C4390" w14:textId="77777777" w:rsidR="00807CEB" w:rsidRPr="001B7A83" w:rsidRDefault="00807CEB" w:rsidP="0070650D">
            <w:pPr>
              <w:spacing w:before="0" w:after="0"/>
              <w:jc w:val="both"/>
              <w:rPr>
                <w:rFonts w:cs="Times New Roman"/>
                <w:szCs w:val="24"/>
              </w:rPr>
            </w:pPr>
            <w:r w:rsidRPr="001B7A83">
              <w:rPr>
                <w:rFonts w:cs="Times New Roman"/>
                <w:szCs w:val="24"/>
              </w:rPr>
              <w:t>Benefit of management under different scenarios</w:t>
            </w:r>
          </w:p>
        </w:tc>
        <w:tc>
          <w:tcPr>
            <w:tcW w:w="1984" w:type="dxa"/>
            <w:vAlign w:val="bottom"/>
          </w:tcPr>
          <w:p w14:paraId="5B08D842" w14:textId="77777777" w:rsidR="00807CEB" w:rsidRPr="001B7A83" w:rsidRDefault="00807CEB" w:rsidP="0070650D">
            <w:pPr>
              <w:autoSpaceDE w:val="0"/>
              <w:autoSpaceDN w:val="0"/>
              <w:adjustRightInd w:val="0"/>
              <w:spacing w:before="0" w:after="0"/>
              <w:rPr>
                <w:rFonts w:cs="Times New Roman"/>
                <w:szCs w:val="24"/>
              </w:rPr>
            </w:pPr>
            <w:r w:rsidRPr="001B7A83">
              <w:rPr>
                <w:rFonts w:cs="Times New Roman"/>
                <w:szCs w:val="24"/>
              </w:rPr>
              <w:t xml:space="preserve">$7.75 to $95.69 per hectare </w:t>
            </w:r>
          </w:p>
        </w:tc>
        <w:tc>
          <w:tcPr>
            <w:tcW w:w="1337" w:type="dxa"/>
            <w:vMerge w:val="restart"/>
            <w:vAlign w:val="bottom"/>
          </w:tcPr>
          <w:p w14:paraId="7D5D3A02" w14:textId="77777777" w:rsidR="00807CEB" w:rsidRPr="001B7A83" w:rsidRDefault="00807CEB" w:rsidP="0070650D">
            <w:pPr>
              <w:spacing w:before="0" w:after="0"/>
              <w:jc w:val="both"/>
              <w:rPr>
                <w:rFonts w:cs="Times New Roman"/>
                <w:szCs w:val="24"/>
              </w:rPr>
            </w:pPr>
            <w:r w:rsidRPr="001B7A83">
              <w:rPr>
                <w:rFonts w:cs="Times New Roman"/>
                <w:noProof/>
                <w:szCs w:val="24"/>
              </w:rPr>
              <w:t>(Waring et al., 2009)</w:t>
            </w:r>
          </w:p>
        </w:tc>
      </w:tr>
      <w:tr w:rsidR="00807CEB" w:rsidRPr="001B7A83" w14:paraId="22267B5F" w14:textId="77777777" w:rsidTr="0070650D">
        <w:tc>
          <w:tcPr>
            <w:tcW w:w="1129" w:type="dxa"/>
            <w:vMerge/>
            <w:vAlign w:val="bottom"/>
          </w:tcPr>
          <w:p w14:paraId="701544FF" w14:textId="77777777" w:rsidR="00807CEB" w:rsidRPr="001B7A83" w:rsidRDefault="00807CEB" w:rsidP="0070650D">
            <w:pPr>
              <w:spacing w:before="0" w:after="0"/>
              <w:jc w:val="both"/>
              <w:rPr>
                <w:rFonts w:cs="Times New Roman"/>
                <w:szCs w:val="24"/>
              </w:rPr>
            </w:pPr>
          </w:p>
        </w:tc>
        <w:tc>
          <w:tcPr>
            <w:tcW w:w="993" w:type="dxa"/>
            <w:vMerge/>
            <w:vAlign w:val="bottom"/>
          </w:tcPr>
          <w:p w14:paraId="7B04DBDA" w14:textId="77777777" w:rsidR="00807CEB" w:rsidRPr="001B7A83" w:rsidRDefault="00807CEB" w:rsidP="0070650D">
            <w:pPr>
              <w:spacing w:before="0" w:after="0"/>
              <w:jc w:val="both"/>
              <w:rPr>
                <w:rFonts w:cs="Times New Roman"/>
                <w:szCs w:val="24"/>
              </w:rPr>
            </w:pPr>
          </w:p>
        </w:tc>
        <w:tc>
          <w:tcPr>
            <w:tcW w:w="992" w:type="dxa"/>
            <w:vMerge/>
            <w:vAlign w:val="bottom"/>
          </w:tcPr>
          <w:p w14:paraId="047325B9" w14:textId="77777777" w:rsidR="00807CEB" w:rsidRPr="001B7A83" w:rsidRDefault="00807CEB" w:rsidP="0070650D">
            <w:pPr>
              <w:spacing w:before="0" w:after="0"/>
              <w:jc w:val="both"/>
              <w:rPr>
                <w:rFonts w:cs="Times New Roman"/>
                <w:szCs w:val="24"/>
              </w:rPr>
            </w:pPr>
          </w:p>
        </w:tc>
        <w:tc>
          <w:tcPr>
            <w:tcW w:w="1417" w:type="dxa"/>
            <w:vMerge/>
            <w:vAlign w:val="bottom"/>
          </w:tcPr>
          <w:p w14:paraId="507AD07F" w14:textId="77777777" w:rsidR="00807CEB" w:rsidRPr="001B7A83" w:rsidRDefault="00807CEB" w:rsidP="0070650D">
            <w:pPr>
              <w:spacing w:before="0" w:after="0"/>
              <w:jc w:val="both"/>
              <w:rPr>
                <w:rFonts w:cs="Times New Roman"/>
                <w:szCs w:val="24"/>
              </w:rPr>
            </w:pPr>
          </w:p>
        </w:tc>
        <w:tc>
          <w:tcPr>
            <w:tcW w:w="1134" w:type="dxa"/>
            <w:vMerge/>
            <w:vAlign w:val="bottom"/>
          </w:tcPr>
          <w:p w14:paraId="129D6B03" w14:textId="77777777" w:rsidR="00807CEB" w:rsidRPr="001B7A83" w:rsidRDefault="00807CEB" w:rsidP="0070650D">
            <w:pPr>
              <w:spacing w:before="0" w:after="0"/>
              <w:jc w:val="both"/>
              <w:rPr>
                <w:rFonts w:cs="Times New Roman"/>
                <w:szCs w:val="24"/>
              </w:rPr>
            </w:pPr>
          </w:p>
        </w:tc>
        <w:tc>
          <w:tcPr>
            <w:tcW w:w="1560" w:type="dxa"/>
            <w:vMerge/>
            <w:vAlign w:val="bottom"/>
          </w:tcPr>
          <w:p w14:paraId="3C1F0185" w14:textId="77777777" w:rsidR="00807CEB" w:rsidRPr="001B7A83" w:rsidRDefault="00807CEB" w:rsidP="0070650D">
            <w:pPr>
              <w:spacing w:before="0" w:after="0"/>
              <w:jc w:val="both"/>
              <w:rPr>
                <w:rFonts w:cs="Times New Roman"/>
                <w:szCs w:val="24"/>
              </w:rPr>
            </w:pPr>
          </w:p>
        </w:tc>
        <w:tc>
          <w:tcPr>
            <w:tcW w:w="1417" w:type="dxa"/>
            <w:vAlign w:val="bottom"/>
          </w:tcPr>
          <w:p w14:paraId="0C8A2456" w14:textId="77777777" w:rsidR="00807CEB" w:rsidRPr="001B7A83" w:rsidRDefault="00807CEB" w:rsidP="0070650D">
            <w:pPr>
              <w:spacing w:before="0" w:after="0"/>
              <w:jc w:val="both"/>
              <w:rPr>
                <w:rFonts w:cs="Times New Roman"/>
                <w:szCs w:val="24"/>
              </w:rPr>
            </w:pPr>
            <w:r w:rsidRPr="001B7A83">
              <w:rPr>
                <w:rFonts w:cs="Times New Roman"/>
                <w:szCs w:val="24"/>
              </w:rPr>
              <w:t xml:space="preserve">Predicted drought </w:t>
            </w:r>
          </w:p>
        </w:tc>
        <w:tc>
          <w:tcPr>
            <w:tcW w:w="1985" w:type="dxa"/>
            <w:vMerge/>
            <w:vAlign w:val="bottom"/>
          </w:tcPr>
          <w:p w14:paraId="2AA0A2A1" w14:textId="77777777" w:rsidR="00807CEB" w:rsidRPr="001B7A83" w:rsidRDefault="00807CEB" w:rsidP="0070650D">
            <w:pPr>
              <w:spacing w:before="0" w:after="0"/>
              <w:jc w:val="both"/>
              <w:rPr>
                <w:rFonts w:cs="Times New Roman"/>
                <w:szCs w:val="24"/>
              </w:rPr>
            </w:pPr>
          </w:p>
        </w:tc>
        <w:tc>
          <w:tcPr>
            <w:tcW w:w="1984" w:type="dxa"/>
            <w:vAlign w:val="bottom"/>
          </w:tcPr>
          <w:p w14:paraId="6F8BB47B" w14:textId="77777777" w:rsidR="00807CEB" w:rsidRPr="001B7A83" w:rsidRDefault="00807CEB" w:rsidP="0070650D">
            <w:pPr>
              <w:spacing w:before="0" w:after="0"/>
              <w:jc w:val="both"/>
              <w:rPr>
                <w:rFonts w:cs="Times New Roman"/>
                <w:szCs w:val="24"/>
              </w:rPr>
            </w:pPr>
            <w:r w:rsidRPr="001B7A83">
              <w:rPr>
                <w:rFonts w:cs="Times New Roman"/>
                <w:szCs w:val="24"/>
              </w:rPr>
              <w:t>$47.96 to $174.58 per hectare</w:t>
            </w:r>
          </w:p>
        </w:tc>
        <w:tc>
          <w:tcPr>
            <w:tcW w:w="1337" w:type="dxa"/>
            <w:vMerge/>
            <w:vAlign w:val="bottom"/>
          </w:tcPr>
          <w:p w14:paraId="5D97C326" w14:textId="77777777" w:rsidR="00807CEB" w:rsidRPr="001B7A83" w:rsidRDefault="00807CEB" w:rsidP="0070650D">
            <w:pPr>
              <w:spacing w:before="0" w:after="0"/>
              <w:jc w:val="both"/>
              <w:rPr>
                <w:rFonts w:cs="Times New Roman"/>
                <w:szCs w:val="24"/>
              </w:rPr>
            </w:pPr>
          </w:p>
        </w:tc>
      </w:tr>
      <w:bookmarkEnd w:id="11"/>
    </w:tbl>
    <w:p w14:paraId="3957BAF0" w14:textId="77777777" w:rsidR="00807CEB" w:rsidRDefault="00807CEB" w:rsidP="00994B3E">
      <w:pPr>
        <w:spacing w:after="0"/>
        <w:rPr>
          <w:rFonts w:cs="Times New Roman"/>
          <w:sz w:val="20"/>
          <w:szCs w:val="20"/>
        </w:rPr>
      </w:pPr>
    </w:p>
    <w:p w14:paraId="75AB5157" w14:textId="77777777" w:rsidR="00807CEB" w:rsidRDefault="00807CEB" w:rsidP="00E111F6">
      <w:pPr>
        <w:pStyle w:val="Heading2"/>
        <w:numPr>
          <w:ilvl w:val="0"/>
          <w:numId w:val="0"/>
        </w:numPr>
      </w:pPr>
      <w:r>
        <w:lastRenderedPageBreak/>
        <w:t xml:space="preserve">Supplementary Table 4. Examples of key physiological and biochemical traits perturbed under combined biotic and abiotic stresses in forest trees  </w:t>
      </w:r>
    </w:p>
    <w:tbl>
      <w:tblPr>
        <w:tblStyle w:val="TableGrid"/>
        <w:tblW w:w="0" w:type="auto"/>
        <w:tblLayout w:type="fixed"/>
        <w:tblLook w:val="04A0" w:firstRow="1" w:lastRow="0" w:firstColumn="1" w:lastColumn="0" w:noHBand="0" w:noVBand="1"/>
      </w:tblPr>
      <w:tblGrid>
        <w:gridCol w:w="1980"/>
        <w:gridCol w:w="1984"/>
        <w:gridCol w:w="2997"/>
        <w:gridCol w:w="1172"/>
        <w:gridCol w:w="1173"/>
        <w:gridCol w:w="2029"/>
        <w:gridCol w:w="2613"/>
      </w:tblGrid>
      <w:tr w:rsidR="00807CEB" w14:paraId="53B0DBB3"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485C73BC" w14:textId="77777777" w:rsidR="00807CEB" w:rsidRDefault="00807CEB">
            <w:pPr>
              <w:spacing w:after="0"/>
              <w:rPr>
                <w:rFonts w:cs="Times New Roman"/>
                <w:b/>
                <w:bCs/>
                <w:szCs w:val="24"/>
              </w:rPr>
            </w:pPr>
            <w:r>
              <w:rPr>
                <w:rFonts w:cs="Times New Roman"/>
                <w:b/>
                <w:bCs/>
                <w:szCs w:val="24"/>
              </w:rPr>
              <w:t xml:space="preserve">Response trait </w:t>
            </w:r>
          </w:p>
        </w:tc>
        <w:tc>
          <w:tcPr>
            <w:tcW w:w="1984" w:type="dxa"/>
            <w:vMerge w:val="restart"/>
            <w:tcBorders>
              <w:top w:val="single" w:sz="4" w:space="0" w:color="auto"/>
              <w:left w:val="single" w:sz="4" w:space="0" w:color="auto"/>
              <w:bottom w:val="single" w:sz="4" w:space="0" w:color="auto"/>
              <w:right w:val="single" w:sz="4" w:space="0" w:color="auto"/>
            </w:tcBorders>
            <w:hideMark/>
          </w:tcPr>
          <w:p w14:paraId="1DD0DA53" w14:textId="77777777" w:rsidR="00807CEB" w:rsidRDefault="00807CEB">
            <w:pPr>
              <w:spacing w:after="0"/>
              <w:rPr>
                <w:rFonts w:cs="Times New Roman"/>
                <w:b/>
                <w:bCs/>
                <w:szCs w:val="24"/>
              </w:rPr>
            </w:pPr>
            <w:r>
              <w:rPr>
                <w:rFonts w:cs="Times New Roman"/>
                <w:b/>
                <w:bCs/>
                <w:szCs w:val="24"/>
              </w:rPr>
              <w:t xml:space="preserve">Species of tree </w:t>
            </w:r>
          </w:p>
        </w:tc>
        <w:tc>
          <w:tcPr>
            <w:tcW w:w="2997" w:type="dxa"/>
            <w:vMerge w:val="restart"/>
            <w:tcBorders>
              <w:top w:val="single" w:sz="4" w:space="0" w:color="auto"/>
              <w:left w:val="single" w:sz="4" w:space="0" w:color="auto"/>
              <w:bottom w:val="single" w:sz="4" w:space="0" w:color="auto"/>
              <w:right w:val="single" w:sz="4" w:space="0" w:color="auto"/>
            </w:tcBorders>
            <w:hideMark/>
          </w:tcPr>
          <w:p w14:paraId="7054729F" w14:textId="77777777" w:rsidR="00807CEB" w:rsidRDefault="00807CEB">
            <w:pPr>
              <w:spacing w:after="0"/>
              <w:rPr>
                <w:rFonts w:cs="Times New Roman"/>
                <w:b/>
                <w:bCs/>
                <w:szCs w:val="24"/>
              </w:rPr>
            </w:pPr>
            <w:r>
              <w:rPr>
                <w:rFonts w:cs="Times New Roman"/>
                <w:b/>
                <w:bCs/>
                <w:szCs w:val="24"/>
              </w:rPr>
              <w:t xml:space="preserve">Combination of stress </w:t>
            </w:r>
          </w:p>
        </w:tc>
        <w:tc>
          <w:tcPr>
            <w:tcW w:w="2345" w:type="dxa"/>
            <w:gridSpan w:val="2"/>
            <w:tcBorders>
              <w:top w:val="single" w:sz="4" w:space="0" w:color="auto"/>
              <w:left w:val="single" w:sz="4" w:space="0" w:color="auto"/>
              <w:bottom w:val="single" w:sz="4" w:space="0" w:color="auto"/>
              <w:right w:val="single" w:sz="4" w:space="0" w:color="auto"/>
            </w:tcBorders>
            <w:hideMark/>
          </w:tcPr>
          <w:p w14:paraId="72BE411C" w14:textId="77777777" w:rsidR="00807CEB" w:rsidRDefault="00807CEB">
            <w:pPr>
              <w:spacing w:after="0"/>
              <w:rPr>
                <w:rFonts w:cs="Times New Roman"/>
                <w:b/>
                <w:bCs/>
                <w:szCs w:val="24"/>
              </w:rPr>
            </w:pPr>
            <w:r>
              <w:rPr>
                <w:rFonts w:cs="Times New Roman"/>
                <w:b/>
                <w:bCs/>
                <w:szCs w:val="24"/>
              </w:rPr>
              <w:t>Change under individual stress</w:t>
            </w:r>
          </w:p>
        </w:tc>
        <w:tc>
          <w:tcPr>
            <w:tcW w:w="2029" w:type="dxa"/>
            <w:vMerge w:val="restart"/>
            <w:tcBorders>
              <w:top w:val="single" w:sz="4" w:space="0" w:color="auto"/>
              <w:left w:val="single" w:sz="4" w:space="0" w:color="auto"/>
              <w:bottom w:val="single" w:sz="4" w:space="0" w:color="auto"/>
              <w:right w:val="single" w:sz="4" w:space="0" w:color="auto"/>
            </w:tcBorders>
            <w:hideMark/>
          </w:tcPr>
          <w:p w14:paraId="07D4B90D" w14:textId="77777777" w:rsidR="00807CEB" w:rsidRDefault="00807CEB">
            <w:pPr>
              <w:spacing w:after="0"/>
              <w:rPr>
                <w:rFonts w:cs="Times New Roman"/>
                <w:b/>
                <w:bCs/>
                <w:szCs w:val="24"/>
              </w:rPr>
            </w:pPr>
            <w:r>
              <w:rPr>
                <w:rFonts w:cs="Times New Roman"/>
                <w:b/>
                <w:bCs/>
                <w:szCs w:val="24"/>
              </w:rPr>
              <w:t>Change under Combined Stress*</w:t>
            </w:r>
          </w:p>
        </w:tc>
        <w:tc>
          <w:tcPr>
            <w:tcW w:w="2613" w:type="dxa"/>
            <w:vMerge w:val="restart"/>
            <w:tcBorders>
              <w:top w:val="single" w:sz="4" w:space="0" w:color="auto"/>
              <w:left w:val="single" w:sz="4" w:space="0" w:color="auto"/>
              <w:bottom w:val="single" w:sz="4" w:space="0" w:color="auto"/>
              <w:right w:val="single" w:sz="4" w:space="0" w:color="auto"/>
            </w:tcBorders>
            <w:hideMark/>
          </w:tcPr>
          <w:p w14:paraId="06CBCE2A" w14:textId="77777777" w:rsidR="00807CEB" w:rsidRDefault="00807CEB">
            <w:pPr>
              <w:spacing w:after="0"/>
              <w:rPr>
                <w:rFonts w:cs="Times New Roman"/>
                <w:b/>
                <w:bCs/>
                <w:szCs w:val="24"/>
              </w:rPr>
            </w:pPr>
            <w:r>
              <w:rPr>
                <w:rFonts w:cs="Times New Roman"/>
                <w:b/>
                <w:bCs/>
                <w:szCs w:val="24"/>
              </w:rPr>
              <w:t>Reference</w:t>
            </w:r>
          </w:p>
        </w:tc>
      </w:tr>
      <w:tr w:rsidR="00807CEB" w14:paraId="56DAA9DB"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42E955F1" w14:textId="77777777" w:rsidR="00807CEB" w:rsidRDefault="00807CEB">
            <w:pPr>
              <w:spacing w:after="0"/>
              <w:rPr>
                <w:rFonts w:cs="Times New Roman"/>
                <w:b/>
                <w:bCs/>
                <w:szCs w:val="24"/>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0C92D851" w14:textId="77777777" w:rsidR="00807CEB" w:rsidRDefault="00807CEB">
            <w:pPr>
              <w:spacing w:after="0"/>
              <w:rPr>
                <w:rFonts w:cs="Times New Roman"/>
                <w:b/>
                <w:bCs/>
                <w:szCs w:val="24"/>
              </w:rPr>
            </w:pPr>
          </w:p>
        </w:tc>
        <w:tc>
          <w:tcPr>
            <w:tcW w:w="2997" w:type="dxa"/>
            <w:vMerge/>
            <w:tcBorders>
              <w:top w:val="single" w:sz="4" w:space="0" w:color="auto"/>
              <w:left w:val="single" w:sz="4" w:space="0" w:color="auto"/>
              <w:bottom w:val="single" w:sz="4" w:space="0" w:color="auto"/>
              <w:right w:val="single" w:sz="4" w:space="0" w:color="auto"/>
            </w:tcBorders>
            <w:vAlign w:val="center"/>
            <w:hideMark/>
          </w:tcPr>
          <w:p w14:paraId="78816620" w14:textId="77777777" w:rsidR="00807CEB" w:rsidRDefault="00807CEB">
            <w:pPr>
              <w:spacing w:after="0"/>
              <w:rPr>
                <w:rFonts w:cs="Times New Roman"/>
                <w:b/>
                <w:bCs/>
                <w:szCs w:val="24"/>
              </w:rPr>
            </w:pPr>
          </w:p>
        </w:tc>
        <w:tc>
          <w:tcPr>
            <w:tcW w:w="1172" w:type="dxa"/>
            <w:tcBorders>
              <w:top w:val="single" w:sz="4" w:space="0" w:color="auto"/>
              <w:left w:val="single" w:sz="4" w:space="0" w:color="auto"/>
              <w:bottom w:val="single" w:sz="4" w:space="0" w:color="auto"/>
              <w:right w:val="single" w:sz="4" w:space="0" w:color="auto"/>
            </w:tcBorders>
            <w:hideMark/>
          </w:tcPr>
          <w:p w14:paraId="1737DD80" w14:textId="77777777" w:rsidR="00807CEB" w:rsidRDefault="00807CEB">
            <w:pPr>
              <w:spacing w:after="0"/>
              <w:rPr>
                <w:rFonts w:cs="Times New Roman"/>
                <w:b/>
                <w:bCs/>
                <w:szCs w:val="24"/>
              </w:rPr>
            </w:pPr>
            <w:r>
              <w:rPr>
                <w:rFonts w:cs="Times New Roman"/>
                <w:b/>
                <w:bCs/>
                <w:szCs w:val="24"/>
              </w:rPr>
              <w:t xml:space="preserve">Biotic </w:t>
            </w:r>
          </w:p>
        </w:tc>
        <w:tc>
          <w:tcPr>
            <w:tcW w:w="1173" w:type="dxa"/>
            <w:tcBorders>
              <w:top w:val="single" w:sz="4" w:space="0" w:color="auto"/>
              <w:left w:val="single" w:sz="4" w:space="0" w:color="auto"/>
              <w:bottom w:val="single" w:sz="4" w:space="0" w:color="auto"/>
              <w:right w:val="single" w:sz="4" w:space="0" w:color="auto"/>
            </w:tcBorders>
            <w:hideMark/>
          </w:tcPr>
          <w:p w14:paraId="55394559" w14:textId="77777777" w:rsidR="00807CEB" w:rsidRDefault="00807CEB">
            <w:pPr>
              <w:spacing w:after="0"/>
              <w:rPr>
                <w:rFonts w:cs="Times New Roman"/>
                <w:b/>
                <w:bCs/>
                <w:szCs w:val="24"/>
              </w:rPr>
            </w:pPr>
            <w:r>
              <w:rPr>
                <w:rFonts w:cs="Times New Roman"/>
                <w:b/>
                <w:bCs/>
                <w:szCs w:val="24"/>
              </w:rPr>
              <w:t xml:space="preserve">Abiotic </w:t>
            </w:r>
          </w:p>
        </w:tc>
        <w:tc>
          <w:tcPr>
            <w:tcW w:w="2029" w:type="dxa"/>
            <w:vMerge/>
            <w:tcBorders>
              <w:top w:val="single" w:sz="4" w:space="0" w:color="auto"/>
              <w:left w:val="single" w:sz="4" w:space="0" w:color="auto"/>
              <w:bottom w:val="single" w:sz="4" w:space="0" w:color="auto"/>
              <w:right w:val="single" w:sz="4" w:space="0" w:color="auto"/>
            </w:tcBorders>
            <w:vAlign w:val="center"/>
            <w:hideMark/>
          </w:tcPr>
          <w:p w14:paraId="11265CF9" w14:textId="77777777" w:rsidR="00807CEB" w:rsidRDefault="00807CEB">
            <w:pPr>
              <w:spacing w:after="0"/>
              <w:rPr>
                <w:rFonts w:cs="Times New Roman"/>
                <w:b/>
                <w:bCs/>
                <w:szCs w:val="24"/>
              </w:rPr>
            </w:pPr>
          </w:p>
        </w:tc>
        <w:tc>
          <w:tcPr>
            <w:tcW w:w="2613" w:type="dxa"/>
            <w:vMerge/>
            <w:tcBorders>
              <w:top w:val="single" w:sz="4" w:space="0" w:color="auto"/>
              <w:left w:val="single" w:sz="4" w:space="0" w:color="auto"/>
              <w:bottom w:val="single" w:sz="4" w:space="0" w:color="auto"/>
              <w:right w:val="single" w:sz="4" w:space="0" w:color="auto"/>
            </w:tcBorders>
            <w:vAlign w:val="center"/>
            <w:hideMark/>
          </w:tcPr>
          <w:p w14:paraId="07C976AE" w14:textId="77777777" w:rsidR="00807CEB" w:rsidRDefault="00807CEB">
            <w:pPr>
              <w:spacing w:after="0"/>
              <w:rPr>
                <w:rFonts w:cs="Times New Roman"/>
                <w:b/>
                <w:bCs/>
                <w:szCs w:val="24"/>
              </w:rPr>
            </w:pPr>
          </w:p>
        </w:tc>
      </w:tr>
      <w:tr w:rsidR="00807CEB" w14:paraId="315E7E67"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1DB31CB0" w14:textId="77777777" w:rsidR="00807CEB" w:rsidRDefault="00807CEB">
            <w:pPr>
              <w:spacing w:after="0"/>
              <w:rPr>
                <w:rFonts w:cs="Times New Roman"/>
                <w:szCs w:val="24"/>
              </w:rPr>
            </w:pPr>
            <w:r>
              <w:rPr>
                <w:rFonts w:cs="Times New Roman"/>
                <w:szCs w:val="24"/>
              </w:rPr>
              <w:t xml:space="preserve">Chlorophyll content </w:t>
            </w:r>
          </w:p>
        </w:tc>
        <w:tc>
          <w:tcPr>
            <w:tcW w:w="1984" w:type="dxa"/>
            <w:tcBorders>
              <w:top w:val="single" w:sz="4" w:space="0" w:color="auto"/>
              <w:left w:val="single" w:sz="4" w:space="0" w:color="auto"/>
              <w:bottom w:val="single" w:sz="4" w:space="0" w:color="auto"/>
              <w:right w:val="single" w:sz="4" w:space="0" w:color="auto"/>
            </w:tcBorders>
            <w:hideMark/>
          </w:tcPr>
          <w:p w14:paraId="7B605584"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39BD9107"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38719EEC"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79EA945B"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374A51FB"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3937EBD1" w14:textId="77777777" w:rsidR="00807CEB" w:rsidRDefault="00807CEB">
            <w:pPr>
              <w:spacing w:after="0"/>
              <w:rPr>
                <w:rFonts w:cs="Times New Roman"/>
                <w:szCs w:val="24"/>
              </w:rPr>
            </w:pPr>
            <w:r>
              <w:rPr>
                <w:rFonts w:cs="Times New Roman"/>
                <w:noProof/>
                <w:szCs w:val="24"/>
              </w:rPr>
              <w:t>(Ghanbary et al., 2018)</w:t>
            </w:r>
          </w:p>
        </w:tc>
      </w:tr>
      <w:tr w:rsidR="00807CEB" w14:paraId="05D94D0D"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11240838" w14:textId="77777777" w:rsidR="00807CEB" w:rsidRDefault="00807CEB">
            <w:pPr>
              <w:spacing w:after="0"/>
              <w:rPr>
                <w:rFonts w:cs="Times New Roman"/>
                <w:szCs w:val="24"/>
              </w:rPr>
            </w:pPr>
            <w:r>
              <w:rPr>
                <w:rFonts w:cs="Times New Roman"/>
                <w:szCs w:val="24"/>
              </w:rPr>
              <w:t xml:space="preserve">Plant water potential </w:t>
            </w:r>
          </w:p>
        </w:tc>
        <w:tc>
          <w:tcPr>
            <w:tcW w:w="1984" w:type="dxa"/>
            <w:tcBorders>
              <w:top w:val="single" w:sz="4" w:space="0" w:color="auto"/>
              <w:left w:val="single" w:sz="4" w:space="0" w:color="auto"/>
              <w:bottom w:val="single" w:sz="4" w:space="0" w:color="auto"/>
              <w:right w:val="single" w:sz="4" w:space="0" w:color="auto"/>
            </w:tcBorders>
            <w:hideMark/>
          </w:tcPr>
          <w:p w14:paraId="2E5BF4CE" w14:textId="77777777" w:rsidR="00807CEB" w:rsidRDefault="00807CEB">
            <w:pPr>
              <w:spacing w:after="0"/>
              <w:rPr>
                <w:rFonts w:cs="Times New Roman"/>
                <w:szCs w:val="24"/>
              </w:rPr>
            </w:pPr>
            <w:r>
              <w:rPr>
                <w:rFonts w:cs="Times New Roman"/>
                <w:i/>
                <w:iCs/>
                <w:szCs w:val="24"/>
              </w:rPr>
              <w:t>Pinus sylvestris</w:t>
            </w:r>
          </w:p>
        </w:tc>
        <w:tc>
          <w:tcPr>
            <w:tcW w:w="2997" w:type="dxa"/>
            <w:tcBorders>
              <w:top w:val="single" w:sz="4" w:space="0" w:color="auto"/>
              <w:left w:val="single" w:sz="4" w:space="0" w:color="auto"/>
              <w:bottom w:val="single" w:sz="4" w:space="0" w:color="auto"/>
              <w:right w:val="single" w:sz="4" w:space="0" w:color="auto"/>
            </w:tcBorders>
            <w:hideMark/>
          </w:tcPr>
          <w:p w14:paraId="18CB5FF9" w14:textId="77777777" w:rsidR="00807CEB" w:rsidRDefault="00807CEB">
            <w:pPr>
              <w:spacing w:after="0"/>
              <w:rPr>
                <w:rFonts w:cs="Times New Roman"/>
                <w:szCs w:val="24"/>
              </w:rPr>
            </w:pPr>
            <w:r>
              <w:rPr>
                <w:rFonts w:cs="Times New Roman"/>
                <w:i/>
                <w:iCs/>
                <w:szCs w:val="24"/>
              </w:rPr>
              <w:t xml:space="preserve">Leptographium wingfieldii </w:t>
            </w:r>
            <w:r>
              <w:rPr>
                <w:rFonts w:cs="Times New Roman"/>
                <w:szCs w:val="24"/>
              </w:rPr>
              <w:t>and drought</w:t>
            </w:r>
            <w:r>
              <w:rPr>
                <w:rFonts w:cs="Times New Roman"/>
                <w:i/>
                <w:iCs/>
                <w:szCs w:val="24"/>
              </w:rPr>
              <w:t xml:space="preserve"> </w:t>
            </w:r>
          </w:p>
        </w:tc>
        <w:tc>
          <w:tcPr>
            <w:tcW w:w="1172" w:type="dxa"/>
            <w:tcBorders>
              <w:top w:val="single" w:sz="4" w:space="0" w:color="auto"/>
              <w:left w:val="single" w:sz="4" w:space="0" w:color="auto"/>
              <w:bottom w:val="single" w:sz="4" w:space="0" w:color="auto"/>
              <w:right w:val="single" w:sz="4" w:space="0" w:color="auto"/>
            </w:tcBorders>
            <w:hideMark/>
          </w:tcPr>
          <w:p w14:paraId="4D2DA4D4" w14:textId="77777777" w:rsidR="00807CEB" w:rsidRDefault="00807CEB">
            <w:pPr>
              <w:spacing w:after="0"/>
              <w:rPr>
                <w:rFonts w:cs="Times New Roman"/>
                <w:szCs w:val="24"/>
              </w:rPr>
            </w:pPr>
            <w:r>
              <w:rPr>
                <w:rFonts w:cs="Times New Roman"/>
                <w:szCs w:val="24"/>
              </w:rPr>
              <w:t xml:space="preserve">No change </w:t>
            </w:r>
          </w:p>
        </w:tc>
        <w:tc>
          <w:tcPr>
            <w:tcW w:w="1173" w:type="dxa"/>
            <w:tcBorders>
              <w:top w:val="single" w:sz="4" w:space="0" w:color="auto"/>
              <w:left w:val="single" w:sz="4" w:space="0" w:color="auto"/>
              <w:bottom w:val="single" w:sz="4" w:space="0" w:color="auto"/>
              <w:right w:val="single" w:sz="4" w:space="0" w:color="auto"/>
            </w:tcBorders>
            <w:hideMark/>
          </w:tcPr>
          <w:p w14:paraId="6B193CE5"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4241FBE7"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7869972B" w14:textId="77777777" w:rsidR="00807CEB" w:rsidRDefault="00807CEB">
            <w:pPr>
              <w:spacing w:after="0"/>
              <w:rPr>
                <w:rFonts w:cs="Times New Roman"/>
                <w:szCs w:val="24"/>
              </w:rPr>
            </w:pPr>
            <w:r>
              <w:rPr>
                <w:rFonts w:cs="Times New Roman"/>
                <w:noProof/>
                <w:szCs w:val="24"/>
              </w:rPr>
              <w:t>(Croisé et al., 2001)</w:t>
            </w:r>
          </w:p>
        </w:tc>
      </w:tr>
      <w:tr w:rsidR="00807CEB" w14:paraId="26E3AE2E"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7C6DAC15"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166FA2F5" w14:textId="77777777" w:rsidR="00807CEB" w:rsidRDefault="00807CEB">
            <w:pPr>
              <w:spacing w:after="0"/>
              <w:rPr>
                <w:rFonts w:cs="Times New Roman"/>
                <w:szCs w:val="24"/>
              </w:rPr>
            </w:pPr>
            <w:r>
              <w:rPr>
                <w:rFonts w:cs="Times New Roman"/>
                <w:i/>
                <w:iCs/>
                <w:szCs w:val="24"/>
              </w:rPr>
              <w:t>Eucalyptus globulus</w:t>
            </w:r>
          </w:p>
        </w:tc>
        <w:tc>
          <w:tcPr>
            <w:tcW w:w="2997" w:type="dxa"/>
            <w:tcBorders>
              <w:top w:val="single" w:sz="4" w:space="0" w:color="auto"/>
              <w:left w:val="single" w:sz="4" w:space="0" w:color="auto"/>
              <w:bottom w:val="single" w:sz="4" w:space="0" w:color="auto"/>
              <w:right w:val="single" w:sz="4" w:space="0" w:color="auto"/>
            </w:tcBorders>
            <w:hideMark/>
          </w:tcPr>
          <w:p w14:paraId="53CB5843" w14:textId="77777777" w:rsidR="00807CEB" w:rsidRDefault="00807CEB">
            <w:pPr>
              <w:spacing w:after="0"/>
              <w:rPr>
                <w:rFonts w:cs="Times New Roman"/>
                <w:i/>
                <w:iCs/>
                <w:szCs w:val="24"/>
              </w:rPr>
            </w:pPr>
            <w:r>
              <w:rPr>
                <w:rFonts w:cs="Times New Roman"/>
                <w:i/>
                <w:iCs/>
                <w:szCs w:val="24"/>
              </w:rPr>
              <w:t xml:space="preserve">Neofusicoccum eucalyptorum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3B05D237"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695E5395"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62B95F88" w14:textId="77777777" w:rsidR="00807CEB" w:rsidRDefault="00807CEB">
            <w:pPr>
              <w:spacing w:after="0"/>
              <w:rPr>
                <w:rFonts w:cs="Times New Roman"/>
                <w:szCs w:val="24"/>
              </w:rPr>
            </w:pPr>
            <w:r>
              <w:rPr>
                <w:rFonts w:cs="Times New Roman"/>
                <w:szCs w:val="24"/>
              </w:rPr>
              <w:t>Further decrease</w:t>
            </w:r>
          </w:p>
        </w:tc>
        <w:tc>
          <w:tcPr>
            <w:tcW w:w="2613" w:type="dxa"/>
            <w:tcBorders>
              <w:top w:val="single" w:sz="4" w:space="0" w:color="auto"/>
              <w:left w:val="single" w:sz="4" w:space="0" w:color="auto"/>
              <w:bottom w:val="single" w:sz="4" w:space="0" w:color="auto"/>
              <w:right w:val="single" w:sz="4" w:space="0" w:color="auto"/>
            </w:tcBorders>
            <w:hideMark/>
          </w:tcPr>
          <w:p w14:paraId="7C92CD87" w14:textId="77777777" w:rsidR="00807CEB" w:rsidRDefault="00807CEB">
            <w:pPr>
              <w:spacing w:after="0"/>
              <w:rPr>
                <w:rFonts w:cs="Times New Roman"/>
                <w:szCs w:val="24"/>
              </w:rPr>
            </w:pPr>
            <w:r>
              <w:rPr>
                <w:rFonts w:cs="Times New Roman"/>
                <w:noProof/>
                <w:szCs w:val="24"/>
              </w:rPr>
              <w:t>(Barradas et al., 2018)</w:t>
            </w:r>
          </w:p>
        </w:tc>
      </w:tr>
      <w:tr w:rsidR="00807CEB" w14:paraId="1D3C564F"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079DD130"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4C6ED3F0"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52C56C30"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7AD44AA5"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3D409AA5"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72798BC6" w14:textId="77777777" w:rsidR="00807CEB" w:rsidRDefault="00807CEB">
            <w:pPr>
              <w:spacing w:after="0"/>
              <w:rPr>
                <w:rFonts w:cs="Times New Roman"/>
                <w:szCs w:val="24"/>
              </w:rPr>
            </w:pPr>
            <w:r>
              <w:rPr>
                <w:rFonts w:cs="Times New Roman"/>
                <w:szCs w:val="24"/>
              </w:rPr>
              <w:t>Further decrease</w:t>
            </w:r>
          </w:p>
        </w:tc>
        <w:tc>
          <w:tcPr>
            <w:tcW w:w="2613" w:type="dxa"/>
            <w:tcBorders>
              <w:top w:val="single" w:sz="4" w:space="0" w:color="auto"/>
              <w:left w:val="single" w:sz="4" w:space="0" w:color="auto"/>
              <w:bottom w:val="single" w:sz="4" w:space="0" w:color="auto"/>
              <w:right w:val="single" w:sz="4" w:space="0" w:color="auto"/>
            </w:tcBorders>
            <w:hideMark/>
          </w:tcPr>
          <w:p w14:paraId="3BF410FC" w14:textId="77777777" w:rsidR="00807CEB" w:rsidRDefault="00807CEB">
            <w:pPr>
              <w:spacing w:after="0"/>
              <w:rPr>
                <w:rFonts w:cs="Times New Roman"/>
                <w:szCs w:val="24"/>
              </w:rPr>
            </w:pPr>
            <w:r>
              <w:rPr>
                <w:rFonts w:cs="Times New Roman"/>
                <w:noProof/>
                <w:szCs w:val="24"/>
              </w:rPr>
              <w:t>(Ghanbary et al., 2017)</w:t>
            </w:r>
          </w:p>
        </w:tc>
      </w:tr>
      <w:tr w:rsidR="00807CEB" w14:paraId="7390580C"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2EC7E878"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462E2048" w14:textId="77777777" w:rsidR="00807CEB" w:rsidRDefault="00807CEB">
            <w:pPr>
              <w:spacing w:after="0"/>
              <w:rPr>
                <w:rFonts w:cs="Times New Roman"/>
                <w:i/>
                <w:iCs/>
                <w:szCs w:val="24"/>
              </w:rPr>
            </w:pPr>
            <w:r>
              <w:rPr>
                <w:rFonts w:cs="Times New Roman"/>
                <w:i/>
                <w:iCs/>
                <w:szCs w:val="24"/>
              </w:rPr>
              <w:t>Corymbia calophylla</w:t>
            </w:r>
          </w:p>
        </w:tc>
        <w:tc>
          <w:tcPr>
            <w:tcW w:w="2997" w:type="dxa"/>
            <w:tcBorders>
              <w:top w:val="single" w:sz="4" w:space="0" w:color="auto"/>
              <w:left w:val="single" w:sz="4" w:space="0" w:color="auto"/>
              <w:bottom w:val="single" w:sz="4" w:space="0" w:color="auto"/>
              <w:right w:val="single" w:sz="4" w:space="0" w:color="auto"/>
            </w:tcBorders>
            <w:hideMark/>
          </w:tcPr>
          <w:p w14:paraId="72993814" w14:textId="77777777" w:rsidR="00807CEB" w:rsidRDefault="00807CEB">
            <w:pPr>
              <w:autoSpaceDE w:val="0"/>
              <w:autoSpaceDN w:val="0"/>
              <w:adjustRightInd w:val="0"/>
              <w:spacing w:after="0"/>
              <w:rPr>
                <w:rFonts w:cs="Times New Roman"/>
                <w:szCs w:val="24"/>
              </w:rPr>
            </w:pPr>
            <w:r>
              <w:rPr>
                <w:rFonts w:cs="Times New Roman"/>
                <w:i/>
                <w:iCs/>
                <w:szCs w:val="24"/>
              </w:rPr>
              <w:t>Quambalaria coyrecup</w:t>
            </w:r>
            <w:r>
              <w:rPr>
                <w:rFonts w:cs="Times New Roman"/>
                <w:szCs w:val="24"/>
              </w:rPr>
              <w:t xml:space="preserve"> and drought </w:t>
            </w:r>
          </w:p>
        </w:tc>
        <w:tc>
          <w:tcPr>
            <w:tcW w:w="1172" w:type="dxa"/>
            <w:tcBorders>
              <w:top w:val="single" w:sz="4" w:space="0" w:color="auto"/>
              <w:left w:val="single" w:sz="4" w:space="0" w:color="auto"/>
              <w:bottom w:val="single" w:sz="4" w:space="0" w:color="auto"/>
              <w:right w:val="single" w:sz="4" w:space="0" w:color="auto"/>
            </w:tcBorders>
            <w:hideMark/>
          </w:tcPr>
          <w:p w14:paraId="7B0953DE"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2FE36E8D"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4314D749"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1193F0FA" w14:textId="77777777" w:rsidR="00807CEB" w:rsidRDefault="00807CEB">
            <w:pPr>
              <w:spacing w:after="0"/>
              <w:rPr>
                <w:rFonts w:cs="Times New Roman"/>
                <w:szCs w:val="24"/>
              </w:rPr>
            </w:pPr>
            <w:r>
              <w:rPr>
                <w:rFonts w:cs="Times New Roman"/>
                <w:noProof/>
                <w:szCs w:val="24"/>
              </w:rPr>
              <w:t>(Hossain et al., 2019)</w:t>
            </w:r>
          </w:p>
        </w:tc>
      </w:tr>
      <w:tr w:rsidR="00807CEB" w14:paraId="28D9107E"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038EAB2A"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134925D4" w14:textId="77777777" w:rsidR="00807CEB" w:rsidRDefault="00807CEB">
            <w:pPr>
              <w:spacing w:after="0"/>
              <w:rPr>
                <w:rFonts w:cs="Times New Roman"/>
                <w:i/>
                <w:iCs/>
                <w:szCs w:val="24"/>
              </w:rPr>
            </w:pPr>
            <w:r>
              <w:rPr>
                <w:rFonts w:cs="Times New Roman"/>
                <w:i/>
                <w:iCs/>
                <w:szCs w:val="24"/>
              </w:rPr>
              <w:t>Quercus ilex</w:t>
            </w:r>
            <w:r>
              <w:rPr>
                <w:rFonts w:cs="Times New Roman"/>
                <w:szCs w:val="24"/>
              </w:rPr>
              <w:t xml:space="preserve"> and </w:t>
            </w:r>
            <w:r>
              <w:rPr>
                <w:rFonts w:cs="Times New Roman"/>
                <w:i/>
                <w:iCs/>
                <w:szCs w:val="24"/>
              </w:rPr>
              <w:t>Quercus cerris</w:t>
            </w:r>
            <w:r>
              <w:rPr>
                <w:rFonts w:cs="Times New Roman"/>
                <w:szCs w:val="24"/>
              </w:rPr>
              <w:t xml:space="preserve"> </w:t>
            </w:r>
          </w:p>
        </w:tc>
        <w:tc>
          <w:tcPr>
            <w:tcW w:w="2997" w:type="dxa"/>
            <w:tcBorders>
              <w:top w:val="single" w:sz="4" w:space="0" w:color="auto"/>
              <w:left w:val="single" w:sz="4" w:space="0" w:color="auto"/>
              <w:bottom w:val="single" w:sz="4" w:space="0" w:color="auto"/>
              <w:right w:val="single" w:sz="4" w:space="0" w:color="auto"/>
            </w:tcBorders>
            <w:hideMark/>
          </w:tcPr>
          <w:p w14:paraId="783CF900" w14:textId="77777777" w:rsidR="00807CEB" w:rsidRDefault="00807CEB">
            <w:pPr>
              <w:autoSpaceDE w:val="0"/>
              <w:autoSpaceDN w:val="0"/>
              <w:adjustRightInd w:val="0"/>
              <w:spacing w:after="0"/>
              <w:rPr>
                <w:rFonts w:cs="Times New Roman"/>
                <w:i/>
                <w:iCs/>
                <w:szCs w:val="24"/>
              </w:rPr>
            </w:pPr>
            <w:r>
              <w:rPr>
                <w:rFonts w:cs="Times New Roman"/>
                <w:i/>
                <w:iCs/>
                <w:szCs w:val="24"/>
              </w:rPr>
              <w:t>Phytophthora cinnamomi</w:t>
            </w:r>
            <w:r>
              <w:rPr>
                <w:rFonts w:cs="Times New Roman"/>
                <w:szCs w:val="24"/>
              </w:rPr>
              <w:t xml:space="preserve"> and drought</w:t>
            </w:r>
          </w:p>
        </w:tc>
        <w:tc>
          <w:tcPr>
            <w:tcW w:w="1172" w:type="dxa"/>
            <w:tcBorders>
              <w:top w:val="single" w:sz="4" w:space="0" w:color="auto"/>
              <w:left w:val="single" w:sz="4" w:space="0" w:color="auto"/>
              <w:bottom w:val="single" w:sz="4" w:space="0" w:color="auto"/>
              <w:right w:val="single" w:sz="4" w:space="0" w:color="auto"/>
            </w:tcBorders>
            <w:hideMark/>
          </w:tcPr>
          <w:p w14:paraId="56295DAC" w14:textId="77777777" w:rsidR="00807CEB" w:rsidRDefault="00807CEB">
            <w:pPr>
              <w:spacing w:after="0"/>
              <w:rPr>
                <w:rFonts w:cs="Times New Roman"/>
                <w:szCs w:val="24"/>
              </w:rPr>
            </w:pPr>
            <w:r>
              <w:rPr>
                <w:rFonts w:cs="Times New Roman"/>
                <w:szCs w:val="24"/>
              </w:rPr>
              <w:t xml:space="preserve">No change </w:t>
            </w:r>
          </w:p>
        </w:tc>
        <w:tc>
          <w:tcPr>
            <w:tcW w:w="1173" w:type="dxa"/>
            <w:tcBorders>
              <w:top w:val="single" w:sz="4" w:space="0" w:color="auto"/>
              <w:left w:val="single" w:sz="4" w:space="0" w:color="auto"/>
              <w:bottom w:val="single" w:sz="4" w:space="0" w:color="auto"/>
              <w:right w:val="single" w:sz="4" w:space="0" w:color="auto"/>
            </w:tcBorders>
            <w:hideMark/>
          </w:tcPr>
          <w:p w14:paraId="0BFB8640"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4B59F4E7"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55152FD6" w14:textId="77777777" w:rsidR="00807CEB" w:rsidRDefault="00807CEB">
            <w:pPr>
              <w:spacing w:after="0"/>
              <w:rPr>
                <w:rFonts w:cs="Times New Roman"/>
                <w:szCs w:val="24"/>
              </w:rPr>
            </w:pPr>
            <w:r>
              <w:rPr>
                <w:rFonts w:cs="Times New Roman"/>
                <w:noProof/>
                <w:szCs w:val="24"/>
              </w:rPr>
              <w:t>(Turco et al., 2004)</w:t>
            </w:r>
          </w:p>
        </w:tc>
      </w:tr>
      <w:tr w:rsidR="00807CEB" w14:paraId="00D821D1"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2A5A6CE5" w14:textId="77777777" w:rsidR="00807CEB" w:rsidRDefault="00807CEB">
            <w:pPr>
              <w:spacing w:after="0"/>
              <w:rPr>
                <w:rFonts w:cs="Times New Roman"/>
                <w:szCs w:val="24"/>
              </w:rPr>
            </w:pPr>
            <w:r>
              <w:rPr>
                <w:rFonts w:cs="Times New Roman"/>
                <w:szCs w:val="24"/>
              </w:rPr>
              <w:t xml:space="preserve">Stomatal conductance </w:t>
            </w:r>
          </w:p>
        </w:tc>
        <w:tc>
          <w:tcPr>
            <w:tcW w:w="1984" w:type="dxa"/>
            <w:tcBorders>
              <w:top w:val="single" w:sz="4" w:space="0" w:color="auto"/>
              <w:left w:val="single" w:sz="4" w:space="0" w:color="auto"/>
              <w:bottom w:val="single" w:sz="4" w:space="0" w:color="auto"/>
              <w:right w:val="single" w:sz="4" w:space="0" w:color="auto"/>
            </w:tcBorders>
            <w:hideMark/>
          </w:tcPr>
          <w:p w14:paraId="6A104CBA" w14:textId="77777777" w:rsidR="00807CEB" w:rsidRDefault="00807CEB">
            <w:pPr>
              <w:spacing w:after="0"/>
              <w:rPr>
                <w:rFonts w:cs="Times New Roman"/>
                <w:szCs w:val="24"/>
              </w:rPr>
            </w:pPr>
            <w:r>
              <w:rPr>
                <w:rFonts w:cs="Times New Roman"/>
                <w:i/>
                <w:iCs/>
                <w:szCs w:val="24"/>
              </w:rPr>
              <w:t>Pinus sylvestris</w:t>
            </w:r>
          </w:p>
        </w:tc>
        <w:tc>
          <w:tcPr>
            <w:tcW w:w="2997" w:type="dxa"/>
            <w:tcBorders>
              <w:top w:val="single" w:sz="4" w:space="0" w:color="auto"/>
              <w:left w:val="single" w:sz="4" w:space="0" w:color="auto"/>
              <w:bottom w:val="single" w:sz="4" w:space="0" w:color="auto"/>
              <w:right w:val="single" w:sz="4" w:space="0" w:color="auto"/>
            </w:tcBorders>
            <w:hideMark/>
          </w:tcPr>
          <w:p w14:paraId="0E5C7CFA" w14:textId="77777777" w:rsidR="00807CEB" w:rsidRDefault="00807CEB">
            <w:pPr>
              <w:spacing w:after="0"/>
              <w:rPr>
                <w:rFonts w:cs="Times New Roman"/>
                <w:szCs w:val="24"/>
              </w:rPr>
            </w:pPr>
            <w:r>
              <w:rPr>
                <w:rFonts w:cs="Times New Roman"/>
                <w:i/>
                <w:iCs/>
                <w:szCs w:val="24"/>
              </w:rPr>
              <w:t xml:space="preserve">Leptographium wingfieldii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0D332A89" w14:textId="77777777" w:rsidR="00807CEB" w:rsidRDefault="00807CEB">
            <w:pPr>
              <w:spacing w:after="0"/>
              <w:rPr>
                <w:rFonts w:cs="Times New Roman"/>
                <w:szCs w:val="24"/>
              </w:rPr>
            </w:pPr>
            <w:r>
              <w:rPr>
                <w:rFonts w:cs="Times New Roman"/>
                <w:szCs w:val="24"/>
              </w:rPr>
              <w:t xml:space="preserve">No change </w:t>
            </w:r>
          </w:p>
        </w:tc>
        <w:tc>
          <w:tcPr>
            <w:tcW w:w="1173" w:type="dxa"/>
            <w:tcBorders>
              <w:top w:val="single" w:sz="4" w:space="0" w:color="auto"/>
              <w:left w:val="single" w:sz="4" w:space="0" w:color="auto"/>
              <w:bottom w:val="single" w:sz="4" w:space="0" w:color="auto"/>
              <w:right w:val="single" w:sz="4" w:space="0" w:color="auto"/>
            </w:tcBorders>
            <w:hideMark/>
          </w:tcPr>
          <w:p w14:paraId="7EF38795"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5FA559B6"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656F7B40" w14:textId="77777777" w:rsidR="00807CEB" w:rsidRDefault="00807CEB">
            <w:pPr>
              <w:spacing w:after="0"/>
              <w:rPr>
                <w:rFonts w:cs="Times New Roman"/>
                <w:szCs w:val="24"/>
              </w:rPr>
            </w:pPr>
            <w:r>
              <w:rPr>
                <w:rFonts w:cs="Times New Roman"/>
                <w:noProof/>
                <w:szCs w:val="24"/>
              </w:rPr>
              <w:t>(Croisé et al., 2001)</w:t>
            </w:r>
          </w:p>
        </w:tc>
      </w:tr>
      <w:tr w:rsidR="00807CEB" w14:paraId="7FE63FD4"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7E96010D"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5BB33D6B"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06481441"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163DC80C"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5B30444E"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65B95D45" w14:textId="77777777" w:rsidR="00807CEB" w:rsidRDefault="00807CEB">
            <w:pPr>
              <w:spacing w:after="0"/>
              <w:rPr>
                <w:rFonts w:cs="Times New Roman"/>
                <w:szCs w:val="24"/>
              </w:rPr>
            </w:pPr>
            <w:r>
              <w:rPr>
                <w:rFonts w:cs="Times New Roman"/>
                <w:szCs w:val="24"/>
              </w:rPr>
              <w:t>Further decrease</w:t>
            </w:r>
          </w:p>
        </w:tc>
        <w:tc>
          <w:tcPr>
            <w:tcW w:w="2613" w:type="dxa"/>
            <w:tcBorders>
              <w:top w:val="single" w:sz="4" w:space="0" w:color="auto"/>
              <w:left w:val="single" w:sz="4" w:space="0" w:color="auto"/>
              <w:bottom w:val="single" w:sz="4" w:space="0" w:color="auto"/>
              <w:right w:val="single" w:sz="4" w:space="0" w:color="auto"/>
            </w:tcBorders>
            <w:hideMark/>
          </w:tcPr>
          <w:p w14:paraId="133C005A" w14:textId="77777777" w:rsidR="00807CEB" w:rsidRDefault="00807CEB">
            <w:pPr>
              <w:spacing w:after="0"/>
              <w:rPr>
                <w:rFonts w:cs="Times New Roman"/>
                <w:szCs w:val="24"/>
              </w:rPr>
            </w:pPr>
            <w:r>
              <w:rPr>
                <w:rFonts w:cs="Times New Roman"/>
                <w:noProof/>
                <w:szCs w:val="24"/>
              </w:rPr>
              <w:t>(Ghanbary et al., 2017)</w:t>
            </w:r>
          </w:p>
        </w:tc>
      </w:tr>
      <w:tr w:rsidR="00807CEB" w14:paraId="5E839671"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3F2B9EA1"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07714EA6" w14:textId="77777777" w:rsidR="00807CEB" w:rsidRDefault="00807CEB">
            <w:pPr>
              <w:spacing w:after="0"/>
              <w:rPr>
                <w:rFonts w:cs="Times New Roman"/>
                <w:szCs w:val="24"/>
              </w:rPr>
            </w:pPr>
            <w:r>
              <w:rPr>
                <w:rFonts w:cs="Times New Roman"/>
                <w:i/>
                <w:iCs/>
                <w:szCs w:val="24"/>
              </w:rPr>
              <w:t>Corymbia calophylla</w:t>
            </w:r>
          </w:p>
        </w:tc>
        <w:tc>
          <w:tcPr>
            <w:tcW w:w="2997" w:type="dxa"/>
            <w:tcBorders>
              <w:top w:val="single" w:sz="4" w:space="0" w:color="auto"/>
              <w:left w:val="single" w:sz="4" w:space="0" w:color="auto"/>
              <w:bottom w:val="single" w:sz="4" w:space="0" w:color="auto"/>
              <w:right w:val="single" w:sz="4" w:space="0" w:color="auto"/>
            </w:tcBorders>
          </w:tcPr>
          <w:p w14:paraId="20E2E6B6" w14:textId="77777777" w:rsidR="00807CEB" w:rsidRDefault="00807CEB">
            <w:pPr>
              <w:autoSpaceDE w:val="0"/>
              <w:autoSpaceDN w:val="0"/>
              <w:adjustRightInd w:val="0"/>
              <w:spacing w:after="0"/>
              <w:rPr>
                <w:rFonts w:cs="Times New Roman"/>
                <w:szCs w:val="24"/>
              </w:rPr>
            </w:pPr>
            <w:r>
              <w:rPr>
                <w:rFonts w:cs="Times New Roman"/>
                <w:i/>
                <w:iCs/>
                <w:szCs w:val="24"/>
              </w:rPr>
              <w:t>Quambalaria coyrecup</w:t>
            </w:r>
            <w:r>
              <w:rPr>
                <w:rFonts w:cs="Times New Roman"/>
                <w:szCs w:val="24"/>
              </w:rPr>
              <w:t xml:space="preserve"> and drought </w:t>
            </w:r>
          </w:p>
          <w:p w14:paraId="3BB994A2" w14:textId="77777777" w:rsidR="00807CEB" w:rsidRDefault="00807CEB">
            <w:pPr>
              <w:spacing w:after="0"/>
              <w:rPr>
                <w:rFonts w:cs="Times New Roman"/>
                <w:szCs w:val="24"/>
              </w:rPr>
            </w:pPr>
          </w:p>
        </w:tc>
        <w:tc>
          <w:tcPr>
            <w:tcW w:w="1172" w:type="dxa"/>
            <w:tcBorders>
              <w:top w:val="single" w:sz="4" w:space="0" w:color="auto"/>
              <w:left w:val="single" w:sz="4" w:space="0" w:color="auto"/>
              <w:bottom w:val="single" w:sz="4" w:space="0" w:color="auto"/>
              <w:right w:val="single" w:sz="4" w:space="0" w:color="auto"/>
            </w:tcBorders>
            <w:hideMark/>
          </w:tcPr>
          <w:p w14:paraId="5987CD63" w14:textId="77777777" w:rsidR="00807CEB" w:rsidRDefault="00807CEB">
            <w:pPr>
              <w:spacing w:after="0"/>
              <w:rPr>
                <w:rFonts w:cs="Times New Roman"/>
                <w:szCs w:val="24"/>
              </w:rPr>
            </w:pPr>
            <w:r>
              <w:rPr>
                <w:rFonts w:cs="Times New Roman"/>
                <w:szCs w:val="24"/>
              </w:rPr>
              <w:lastRenderedPageBreak/>
              <w:t>Decrease</w:t>
            </w:r>
          </w:p>
        </w:tc>
        <w:tc>
          <w:tcPr>
            <w:tcW w:w="1173" w:type="dxa"/>
            <w:tcBorders>
              <w:top w:val="single" w:sz="4" w:space="0" w:color="auto"/>
              <w:left w:val="single" w:sz="4" w:space="0" w:color="auto"/>
              <w:bottom w:val="single" w:sz="4" w:space="0" w:color="auto"/>
              <w:right w:val="single" w:sz="4" w:space="0" w:color="auto"/>
            </w:tcBorders>
            <w:hideMark/>
          </w:tcPr>
          <w:p w14:paraId="49DF3431"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12E224DA"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08AC8C00" w14:textId="77777777" w:rsidR="00807CEB" w:rsidRDefault="00807CEB">
            <w:pPr>
              <w:spacing w:after="0"/>
              <w:rPr>
                <w:rFonts w:cs="Times New Roman"/>
                <w:szCs w:val="24"/>
              </w:rPr>
            </w:pPr>
            <w:r>
              <w:rPr>
                <w:rFonts w:cs="Times New Roman"/>
                <w:noProof/>
                <w:szCs w:val="24"/>
              </w:rPr>
              <w:t>(Hossain et al., 2019)</w:t>
            </w:r>
          </w:p>
        </w:tc>
      </w:tr>
      <w:tr w:rsidR="00807CEB" w14:paraId="71CCF129"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792F60F6" w14:textId="77777777" w:rsidR="00807CEB" w:rsidRDefault="00807CEB">
            <w:pPr>
              <w:pStyle w:val="Pa22"/>
              <w:rPr>
                <w:rFonts w:ascii="Times New Roman" w:hAnsi="Times New Roman" w:cs="Times New Roman"/>
              </w:rPr>
            </w:pPr>
            <w:r>
              <w:rPr>
                <w:rFonts w:ascii="Times New Roman" w:hAnsi="Times New Roman" w:cs="Times New Roman"/>
              </w:rPr>
              <w:t>Rate of photosynthesis</w:t>
            </w:r>
          </w:p>
        </w:tc>
        <w:tc>
          <w:tcPr>
            <w:tcW w:w="1984" w:type="dxa"/>
            <w:tcBorders>
              <w:top w:val="single" w:sz="4" w:space="0" w:color="auto"/>
              <w:left w:val="single" w:sz="4" w:space="0" w:color="auto"/>
              <w:bottom w:val="single" w:sz="4" w:space="0" w:color="auto"/>
              <w:right w:val="single" w:sz="4" w:space="0" w:color="auto"/>
            </w:tcBorders>
            <w:hideMark/>
          </w:tcPr>
          <w:p w14:paraId="29A7BD7F"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231D7BFE" w14:textId="77777777" w:rsidR="00807CEB" w:rsidRDefault="00807CEB">
            <w:pPr>
              <w:spacing w:after="0"/>
              <w:rPr>
                <w:rFonts w:cs="Times New Roman"/>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3D2A845C"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23248308"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4AC399EE" w14:textId="77777777" w:rsidR="00807CEB" w:rsidRDefault="00807CEB">
            <w:pPr>
              <w:spacing w:after="0"/>
              <w:rPr>
                <w:rFonts w:cs="Times New Roman"/>
                <w:szCs w:val="24"/>
              </w:rPr>
            </w:pPr>
            <w:r>
              <w:rPr>
                <w:rFonts w:cs="Times New Roman"/>
                <w:szCs w:val="24"/>
              </w:rPr>
              <w:t>Further decrease</w:t>
            </w:r>
          </w:p>
        </w:tc>
        <w:tc>
          <w:tcPr>
            <w:tcW w:w="2613" w:type="dxa"/>
            <w:tcBorders>
              <w:top w:val="single" w:sz="4" w:space="0" w:color="auto"/>
              <w:left w:val="single" w:sz="4" w:space="0" w:color="auto"/>
              <w:bottom w:val="single" w:sz="4" w:space="0" w:color="auto"/>
              <w:right w:val="single" w:sz="4" w:space="0" w:color="auto"/>
            </w:tcBorders>
            <w:hideMark/>
          </w:tcPr>
          <w:p w14:paraId="4CF51900" w14:textId="77777777" w:rsidR="00807CEB" w:rsidRDefault="00807CEB">
            <w:pPr>
              <w:spacing w:after="0"/>
              <w:rPr>
                <w:rFonts w:cs="Times New Roman"/>
                <w:szCs w:val="24"/>
              </w:rPr>
            </w:pPr>
            <w:r>
              <w:rPr>
                <w:rFonts w:cs="Times New Roman"/>
                <w:noProof/>
                <w:szCs w:val="24"/>
              </w:rPr>
              <w:t>(Ghanbary et al., 2017)</w:t>
            </w:r>
          </w:p>
        </w:tc>
      </w:tr>
      <w:tr w:rsidR="00807CEB" w14:paraId="3656B678"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5E4C9BC4"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3C00A15E" w14:textId="77777777" w:rsidR="00807CEB" w:rsidRDefault="00807CEB">
            <w:pPr>
              <w:spacing w:after="0"/>
              <w:rPr>
                <w:rFonts w:cs="Times New Roman"/>
                <w:i/>
                <w:iCs/>
                <w:szCs w:val="24"/>
              </w:rPr>
            </w:pPr>
            <w:r>
              <w:rPr>
                <w:rFonts w:cs="Times New Roman"/>
                <w:i/>
                <w:iCs/>
                <w:szCs w:val="24"/>
              </w:rPr>
              <w:t>Corymbia calophylla</w:t>
            </w:r>
          </w:p>
        </w:tc>
        <w:tc>
          <w:tcPr>
            <w:tcW w:w="2997" w:type="dxa"/>
            <w:tcBorders>
              <w:top w:val="single" w:sz="4" w:space="0" w:color="auto"/>
              <w:left w:val="single" w:sz="4" w:space="0" w:color="auto"/>
              <w:bottom w:val="single" w:sz="4" w:space="0" w:color="auto"/>
              <w:right w:val="single" w:sz="4" w:space="0" w:color="auto"/>
            </w:tcBorders>
          </w:tcPr>
          <w:p w14:paraId="7F3B73F4" w14:textId="77777777" w:rsidR="00807CEB" w:rsidRDefault="00807CEB">
            <w:pPr>
              <w:autoSpaceDE w:val="0"/>
              <w:autoSpaceDN w:val="0"/>
              <w:adjustRightInd w:val="0"/>
              <w:spacing w:after="0"/>
              <w:rPr>
                <w:rFonts w:cs="Times New Roman"/>
                <w:szCs w:val="24"/>
              </w:rPr>
            </w:pPr>
            <w:r>
              <w:rPr>
                <w:rFonts w:cs="Times New Roman"/>
                <w:i/>
                <w:iCs/>
                <w:szCs w:val="24"/>
              </w:rPr>
              <w:t>Quambalaria coyrecup</w:t>
            </w:r>
            <w:r>
              <w:rPr>
                <w:rFonts w:cs="Times New Roman"/>
                <w:szCs w:val="24"/>
              </w:rPr>
              <w:t xml:space="preserve"> and drought </w:t>
            </w:r>
          </w:p>
          <w:p w14:paraId="26DC4B8E" w14:textId="77777777" w:rsidR="00807CEB" w:rsidRDefault="00807CEB">
            <w:pPr>
              <w:spacing w:after="0"/>
              <w:rPr>
                <w:rFonts w:cs="Times New Roman"/>
                <w:i/>
                <w:iCs/>
                <w:szCs w:val="24"/>
              </w:rPr>
            </w:pPr>
          </w:p>
        </w:tc>
        <w:tc>
          <w:tcPr>
            <w:tcW w:w="1172" w:type="dxa"/>
            <w:tcBorders>
              <w:top w:val="single" w:sz="4" w:space="0" w:color="auto"/>
              <w:left w:val="single" w:sz="4" w:space="0" w:color="auto"/>
              <w:bottom w:val="single" w:sz="4" w:space="0" w:color="auto"/>
              <w:right w:val="single" w:sz="4" w:space="0" w:color="auto"/>
            </w:tcBorders>
            <w:hideMark/>
          </w:tcPr>
          <w:p w14:paraId="6C4B606C" w14:textId="77777777" w:rsidR="00807CEB" w:rsidRDefault="00807CEB">
            <w:pPr>
              <w:spacing w:after="0"/>
              <w:rPr>
                <w:rFonts w:cs="Times New Roman"/>
                <w:szCs w:val="24"/>
              </w:rPr>
            </w:pPr>
            <w:r>
              <w:rPr>
                <w:rFonts w:cs="Times New Roman"/>
                <w:szCs w:val="24"/>
              </w:rPr>
              <w:t>Decrease</w:t>
            </w:r>
          </w:p>
        </w:tc>
        <w:tc>
          <w:tcPr>
            <w:tcW w:w="1173" w:type="dxa"/>
            <w:tcBorders>
              <w:top w:val="single" w:sz="4" w:space="0" w:color="auto"/>
              <w:left w:val="single" w:sz="4" w:space="0" w:color="auto"/>
              <w:bottom w:val="single" w:sz="4" w:space="0" w:color="auto"/>
              <w:right w:val="single" w:sz="4" w:space="0" w:color="auto"/>
            </w:tcBorders>
            <w:hideMark/>
          </w:tcPr>
          <w:p w14:paraId="22BF0746"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1586BB9C"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6CD80578" w14:textId="77777777" w:rsidR="00807CEB" w:rsidRDefault="00807CEB">
            <w:pPr>
              <w:spacing w:after="0"/>
              <w:rPr>
                <w:rFonts w:cs="Times New Roman"/>
                <w:szCs w:val="24"/>
              </w:rPr>
            </w:pPr>
            <w:r>
              <w:rPr>
                <w:rFonts w:cs="Times New Roman"/>
                <w:noProof/>
                <w:szCs w:val="24"/>
              </w:rPr>
              <w:t>(Hossain et al., 2019)</w:t>
            </w:r>
          </w:p>
        </w:tc>
      </w:tr>
      <w:tr w:rsidR="00807CEB" w14:paraId="33E6B543"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37A2E665" w14:textId="77777777" w:rsidR="00807CEB" w:rsidRDefault="00807CEB">
            <w:pPr>
              <w:spacing w:after="0"/>
              <w:rPr>
                <w:rFonts w:cs="Times New Roman"/>
                <w:szCs w:val="24"/>
              </w:rPr>
            </w:pPr>
            <w:r>
              <w:rPr>
                <w:rFonts w:cs="Times New Roman"/>
                <w:szCs w:val="24"/>
              </w:rPr>
              <w:t>Fv/Fm**</w:t>
            </w:r>
          </w:p>
        </w:tc>
        <w:tc>
          <w:tcPr>
            <w:tcW w:w="1984" w:type="dxa"/>
            <w:tcBorders>
              <w:top w:val="single" w:sz="4" w:space="0" w:color="auto"/>
              <w:left w:val="single" w:sz="4" w:space="0" w:color="auto"/>
              <w:bottom w:val="single" w:sz="4" w:space="0" w:color="auto"/>
              <w:right w:val="single" w:sz="4" w:space="0" w:color="auto"/>
            </w:tcBorders>
            <w:hideMark/>
          </w:tcPr>
          <w:p w14:paraId="7F6D917F"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2973A90D" w14:textId="77777777" w:rsidR="00807CEB" w:rsidRDefault="00807CEB">
            <w:pPr>
              <w:spacing w:after="0"/>
              <w:rPr>
                <w:rFonts w:cs="Times New Roman"/>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55293190"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285F32FC" w14:textId="77777777" w:rsidR="00807CEB" w:rsidRDefault="00807CEB">
            <w:pPr>
              <w:spacing w:after="0"/>
              <w:rPr>
                <w:rFonts w:cs="Times New Roman"/>
                <w:szCs w:val="24"/>
              </w:rPr>
            </w:pPr>
            <w:r>
              <w:rPr>
                <w:rFonts w:cs="Times New Roman"/>
                <w:szCs w:val="24"/>
              </w:rPr>
              <w:t xml:space="preserve">Decrease </w:t>
            </w:r>
          </w:p>
        </w:tc>
        <w:tc>
          <w:tcPr>
            <w:tcW w:w="2029" w:type="dxa"/>
            <w:tcBorders>
              <w:top w:val="single" w:sz="4" w:space="0" w:color="auto"/>
              <w:left w:val="single" w:sz="4" w:space="0" w:color="auto"/>
              <w:bottom w:val="single" w:sz="4" w:space="0" w:color="auto"/>
              <w:right w:val="single" w:sz="4" w:space="0" w:color="auto"/>
            </w:tcBorders>
            <w:hideMark/>
          </w:tcPr>
          <w:p w14:paraId="6733C6EF" w14:textId="77777777" w:rsidR="00807CEB" w:rsidRDefault="00807CEB">
            <w:pPr>
              <w:spacing w:after="0"/>
              <w:rPr>
                <w:rFonts w:cs="Times New Roman"/>
                <w:szCs w:val="24"/>
              </w:rPr>
            </w:pPr>
            <w:r>
              <w:rPr>
                <w:rFonts w:cs="Times New Roman"/>
                <w:szCs w:val="24"/>
              </w:rPr>
              <w:t>Further decrease</w:t>
            </w:r>
          </w:p>
        </w:tc>
        <w:tc>
          <w:tcPr>
            <w:tcW w:w="2613" w:type="dxa"/>
            <w:tcBorders>
              <w:top w:val="single" w:sz="4" w:space="0" w:color="auto"/>
              <w:left w:val="single" w:sz="4" w:space="0" w:color="auto"/>
              <w:bottom w:val="single" w:sz="4" w:space="0" w:color="auto"/>
              <w:right w:val="single" w:sz="4" w:space="0" w:color="auto"/>
            </w:tcBorders>
            <w:hideMark/>
          </w:tcPr>
          <w:p w14:paraId="4863B36A" w14:textId="77777777" w:rsidR="00807CEB" w:rsidRDefault="00807CEB">
            <w:pPr>
              <w:spacing w:after="0"/>
              <w:rPr>
                <w:rFonts w:cs="Times New Roman"/>
                <w:szCs w:val="24"/>
              </w:rPr>
            </w:pPr>
            <w:r>
              <w:rPr>
                <w:rFonts w:cs="Times New Roman"/>
                <w:noProof/>
                <w:szCs w:val="24"/>
              </w:rPr>
              <w:t>(Ghanbary et al., 2017)</w:t>
            </w:r>
          </w:p>
        </w:tc>
      </w:tr>
      <w:tr w:rsidR="00807CEB" w14:paraId="13B6F568"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34C49751" w14:textId="77777777" w:rsidR="00807CEB" w:rsidRDefault="00807CEB">
            <w:pPr>
              <w:spacing w:after="0"/>
              <w:rPr>
                <w:rFonts w:cs="Times New Roman"/>
                <w:szCs w:val="24"/>
              </w:rPr>
            </w:pPr>
            <w:r>
              <w:rPr>
                <w:rFonts w:cs="Times New Roman"/>
                <w:szCs w:val="24"/>
              </w:rPr>
              <w:t>H</w:t>
            </w:r>
            <w:r>
              <w:rPr>
                <w:rFonts w:cs="Times New Roman"/>
                <w:szCs w:val="24"/>
                <w:vertAlign w:val="subscript"/>
              </w:rPr>
              <w:t>2</w:t>
            </w:r>
            <w:r>
              <w:rPr>
                <w:rFonts w:cs="Times New Roman"/>
                <w:szCs w:val="24"/>
              </w:rPr>
              <w:t>O</w:t>
            </w:r>
            <w:r>
              <w:rPr>
                <w:rFonts w:cs="Times New Roman"/>
                <w:szCs w:val="24"/>
                <w:vertAlign w:val="subscript"/>
              </w:rPr>
              <w:t>2</w:t>
            </w:r>
          </w:p>
        </w:tc>
        <w:tc>
          <w:tcPr>
            <w:tcW w:w="1984" w:type="dxa"/>
            <w:tcBorders>
              <w:top w:val="single" w:sz="4" w:space="0" w:color="auto"/>
              <w:left w:val="single" w:sz="4" w:space="0" w:color="auto"/>
              <w:bottom w:val="single" w:sz="4" w:space="0" w:color="auto"/>
              <w:right w:val="single" w:sz="4" w:space="0" w:color="auto"/>
            </w:tcBorders>
            <w:hideMark/>
          </w:tcPr>
          <w:p w14:paraId="74EDDF4E" w14:textId="77777777" w:rsidR="00807CEB" w:rsidRDefault="00807CEB">
            <w:pPr>
              <w:spacing w:after="0"/>
              <w:rPr>
                <w:rFonts w:cs="Times New Roman"/>
                <w:i/>
                <w:iCs/>
                <w:szCs w:val="24"/>
              </w:rPr>
            </w:pPr>
            <w:r>
              <w:rPr>
                <w:rFonts w:cs="Times New Roman"/>
                <w:i/>
                <w:iCs/>
                <w:szCs w:val="24"/>
              </w:rPr>
              <w:t>Pinus nigra</w:t>
            </w:r>
          </w:p>
        </w:tc>
        <w:tc>
          <w:tcPr>
            <w:tcW w:w="2997" w:type="dxa"/>
            <w:tcBorders>
              <w:top w:val="single" w:sz="4" w:space="0" w:color="auto"/>
              <w:left w:val="single" w:sz="4" w:space="0" w:color="auto"/>
              <w:bottom w:val="single" w:sz="4" w:space="0" w:color="auto"/>
              <w:right w:val="single" w:sz="4" w:space="0" w:color="auto"/>
            </w:tcBorders>
            <w:hideMark/>
          </w:tcPr>
          <w:p w14:paraId="649CAE37" w14:textId="77777777" w:rsidR="00807CEB" w:rsidRDefault="00807CEB">
            <w:pPr>
              <w:spacing w:after="0"/>
              <w:rPr>
                <w:rFonts w:cs="Times New Roman"/>
                <w:i/>
                <w:iCs/>
                <w:szCs w:val="24"/>
              </w:rPr>
            </w:pPr>
            <w:r>
              <w:rPr>
                <w:rFonts w:cs="Times New Roman"/>
                <w:i/>
                <w:iCs/>
                <w:szCs w:val="24"/>
              </w:rPr>
              <w:t xml:space="preserve">Diplodia sapinea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69D46FFC"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15D907FE" w14:textId="77777777" w:rsidR="00807CEB" w:rsidRDefault="00807CEB">
            <w:pPr>
              <w:spacing w:after="0"/>
              <w:rPr>
                <w:rFonts w:cs="Times New Roman"/>
                <w:szCs w:val="24"/>
              </w:rPr>
            </w:pPr>
            <w:r>
              <w:rPr>
                <w:rFonts w:cs="Times New Roman"/>
                <w:szCs w:val="24"/>
              </w:rPr>
              <w:t>Increase</w:t>
            </w:r>
          </w:p>
        </w:tc>
        <w:tc>
          <w:tcPr>
            <w:tcW w:w="2029" w:type="dxa"/>
            <w:tcBorders>
              <w:top w:val="single" w:sz="4" w:space="0" w:color="auto"/>
              <w:left w:val="single" w:sz="4" w:space="0" w:color="auto"/>
              <w:bottom w:val="single" w:sz="4" w:space="0" w:color="auto"/>
              <w:right w:val="single" w:sz="4" w:space="0" w:color="auto"/>
            </w:tcBorders>
            <w:hideMark/>
          </w:tcPr>
          <w:p w14:paraId="42144EE6" w14:textId="77777777" w:rsidR="00807CEB" w:rsidRDefault="00807CEB">
            <w:pPr>
              <w:spacing w:after="0"/>
              <w:rPr>
                <w:rFonts w:cs="Times New Roman"/>
                <w:szCs w:val="24"/>
              </w:rPr>
            </w:pPr>
            <w:r>
              <w:rPr>
                <w:rFonts w:cs="Times New Roman"/>
                <w:szCs w:val="24"/>
              </w:rPr>
              <w:t xml:space="preserve">Decrease </w:t>
            </w:r>
          </w:p>
        </w:tc>
        <w:tc>
          <w:tcPr>
            <w:tcW w:w="2613" w:type="dxa"/>
            <w:tcBorders>
              <w:top w:val="single" w:sz="4" w:space="0" w:color="auto"/>
              <w:left w:val="single" w:sz="4" w:space="0" w:color="auto"/>
              <w:bottom w:val="single" w:sz="4" w:space="0" w:color="auto"/>
              <w:right w:val="single" w:sz="4" w:space="0" w:color="auto"/>
            </w:tcBorders>
            <w:hideMark/>
          </w:tcPr>
          <w:p w14:paraId="2023AD2A" w14:textId="77777777" w:rsidR="00807CEB" w:rsidRDefault="00807CEB">
            <w:pPr>
              <w:spacing w:after="0"/>
              <w:rPr>
                <w:rFonts w:cs="Times New Roman"/>
                <w:szCs w:val="24"/>
              </w:rPr>
            </w:pPr>
            <w:r>
              <w:rPr>
                <w:rFonts w:cs="Times New Roman"/>
                <w:noProof/>
                <w:szCs w:val="24"/>
              </w:rPr>
              <w:t>(Sherwood et al., 2015)</w:t>
            </w:r>
          </w:p>
        </w:tc>
      </w:tr>
      <w:tr w:rsidR="00807CEB" w14:paraId="44CB368C"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6CF165C1"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03D98831"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4B4A62A4"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7FB7192C"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2E4DA6E5"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7408670B"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0166189F" w14:textId="77777777" w:rsidR="00807CEB" w:rsidRDefault="00807CEB">
            <w:pPr>
              <w:spacing w:after="0"/>
              <w:rPr>
                <w:rFonts w:cs="Times New Roman"/>
                <w:szCs w:val="24"/>
              </w:rPr>
            </w:pPr>
            <w:r>
              <w:rPr>
                <w:rFonts w:cs="Times New Roman"/>
                <w:noProof/>
                <w:szCs w:val="24"/>
              </w:rPr>
              <w:t>(Ghanbary et al., 2018)</w:t>
            </w:r>
          </w:p>
        </w:tc>
      </w:tr>
      <w:tr w:rsidR="00807CEB" w14:paraId="13C2789E"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42F867D6" w14:textId="77777777" w:rsidR="00807CEB" w:rsidRDefault="00807CEB">
            <w:pPr>
              <w:spacing w:after="0"/>
              <w:rPr>
                <w:rFonts w:cs="Times New Roman"/>
                <w:szCs w:val="24"/>
              </w:rPr>
            </w:pPr>
            <w:r>
              <w:rPr>
                <w:rFonts w:cs="Times New Roman"/>
                <w:szCs w:val="24"/>
              </w:rPr>
              <w:t>Malondialdehyde</w:t>
            </w:r>
          </w:p>
        </w:tc>
        <w:tc>
          <w:tcPr>
            <w:tcW w:w="1984" w:type="dxa"/>
            <w:tcBorders>
              <w:top w:val="single" w:sz="4" w:space="0" w:color="auto"/>
              <w:left w:val="single" w:sz="4" w:space="0" w:color="auto"/>
              <w:bottom w:val="single" w:sz="4" w:space="0" w:color="auto"/>
              <w:right w:val="single" w:sz="4" w:space="0" w:color="auto"/>
            </w:tcBorders>
            <w:hideMark/>
          </w:tcPr>
          <w:p w14:paraId="4EB44CEA"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75F7947B"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36082CF8"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72B1EA5A"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2E786ABE"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5CA3D22A" w14:textId="77777777" w:rsidR="00807CEB" w:rsidRDefault="00807CEB">
            <w:pPr>
              <w:spacing w:after="0"/>
              <w:rPr>
                <w:rFonts w:cs="Times New Roman"/>
                <w:szCs w:val="24"/>
              </w:rPr>
            </w:pPr>
            <w:r>
              <w:rPr>
                <w:rFonts w:cs="Times New Roman"/>
                <w:noProof/>
                <w:szCs w:val="24"/>
              </w:rPr>
              <w:t>(Ghanbary et al., 2018)</w:t>
            </w:r>
          </w:p>
        </w:tc>
      </w:tr>
      <w:tr w:rsidR="00807CEB" w14:paraId="45B61B58"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2699F355" w14:textId="77777777" w:rsidR="00807CEB" w:rsidRDefault="00807CEB">
            <w:pPr>
              <w:spacing w:after="0"/>
              <w:rPr>
                <w:rFonts w:cs="Times New Roman"/>
                <w:szCs w:val="24"/>
              </w:rPr>
            </w:pPr>
            <w:r>
              <w:rPr>
                <w:rFonts w:cs="Times New Roman"/>
                <w:szCs w:val="24"/>
              </w:rPr>
              <w:t>Activity of antioxidant enzymes ***</w:t>
            </w:r>
          </w:p>
        </w:tc>
        <w:tc>
          <w:tcPr>
            <w:tcW w:w="1984" w:type="dxa"/>
            <w:tcBorders>
              <w:top w:val="single" w:sz="4" w:space="0" w:color="auto"/>
              <w:left w:val="single" w:sz="4" w:space="0" w:color="auto"/>
              <w:bottom w:val="single" w:sz="4" w:space="0" w:color="auto"/>
              <w:right w:val="single" w:sz="4" w:space="0" w:color="auto"/>
            </w:tcBorders>
            <w:hideMark/>
          </w:tcPr>
          <w:p w14:paraId="7B18C49D"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003BB8D8"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0E2EE90C"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38AF3C24"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35A2FD90" w14:textId="77777777" w:rsidR="00807CEB" w:rsidRDefault="00807CEB">
            <w:pPr>
              <w:spacing w:after="0"/>
              <w:rPr>
                <w:rFonts w:cs="Times New Roman"/>
                <w:szCs w:val="24"/>
              </w:rPr>
            </w:pPr>
            <w:r>
              <w:rPr>
                <w:rFonts w:cs="Times New Roman"/>
                <w:szCs w:val="24"/>
              </w:rPr>
              <w:t xml:space="preserve">Increase </w:t>
            </w:r>
          </w:p>
        </w:tc>
        <w:tc>
          <w:tcPr>
            <w:tcW w:w="2613" w:type="dxa"/>
            <w:tcBorders>
              <w:top w:val="single" w:sz="4" w:space="0" w:color="auto"/>
              <w:left w:val="single" w:sz="4" w:space="0" w:color="auto"/>
              <w:bottom w:val="single" w:sz="4" w:space="0" w:color="auto"/>
              <w:right w:val="single" w:sz="4" w:space="0" w:color="auto"/>
            </w:tcBorders>
            <w:hideMark/>
          </w:tcPr>
          <w:p w14:paraId="48E64A1D" w14:textId="77777777" w:rsidR="00807CEB" w:rsidRDefault="00807CEB">
            <w:pPr>
              <w:spacing w:after="0"/>
              <w:rPr>
                <w:rFonts w:cs="Times New Roman"/>
                <w:szCs w:val="24"/>
              </w:rPr>
            </w:pPr>
            <w:r>
              <w:rPr>
                <w:rFonts w:cs="Times New Roman"/>
                <w:noProof/>
                <w:szCs w:val="24"/>
              </w:rPr>
              <w:t>(Ghanbary et al., 2018)</w:t>
            </w:r>
          </w:p>
        </w:tc>
      </w:tr>
      <w:tr w:rsidR="00807CEB" w14:paraId="7B89AB91"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7643CC84" w14:textId="77777777" w:rsidR="00807CEB" w:rsidRDefault="00807CEB">
            <w:pPr>
              <w:spacing w:after="0"/>
              <w:rPr>
                <w:rFonts w:cs="Times New Roman"/>
                <w:szCs w:val="24"/>
              </w:rPr>
            </w:pPr>
            <w:r>
              <w:rPr>
                <w:rFonts w:cs="Times New Roman"/>
                <w:szCs w:val="24"/>
              </w:rPr>
              <w:t>Electrolyte leakage</w:t>
            </w:r>
          </w:p>
        </w:tc>
        <w:tc>
          <w:tcPr>
            <w:tcW w:w="1984" w:type="dxa"/>
            <w:tcBorders>
              <w:top w:val="single" w:sz="4" w:space="0" w:color="auto"/>
              <w:left w:val="single" w:sz="4" w:space="0" w:color="auto"/>
              <w:bottom w:val="single" w:sz="4" w:space="0" w:color="auto"/>
              <w:right w:val="single" w:sz="4" w:space="0" w:color="auto"/>
            </w:tcBorders>
            <w:hideMark/>
          </w:tcPr>
          <w:p w14:paraId="2209E415"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707FC47B"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70A18E21"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00D6741D"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3E313435"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00ACAD86" w14:textId="77777777" w:rsidR="00807CEB" w:rsidRDefault="00807CEB">
            <w:pPr>
              <w:spacing w:after="0"/>
              <w:rPr>
                <w:rFonts w:cs="Times New Roman"/>
                <w:szCs w:val="24"/>
              </w:rPr>
            </w:pPr>
            <w:r>
              <w:rPr>
                <w:rFonts w:cs="Times New Roman"/>
                <w:noProof/>
                <w:szCs w:val="24"/>
              </w:rPr>
              <w:t>(Ghanbary et al., 2018)</w:t>
            </w:r>
          </w:p>
        </w:tc>
      </w:tr>
      <w:tr w:rsidR="00807CEB" w14:paraId="26E23F54" w14:textId="77777777" w:rsidTr="00FD2831">
        <w:tc>
          <w:tcPr>
            <w:tcW w:w="1980" w:type="dxa"/>
            <w:tcBorders>
              <w:top w:val="single" w:sz="4" w:space="0" w:color="auto"/>
              <w:left w:val="single" w:sz="4" w:space="0" w:color="auto"/>
              <w:bottom w:val="single" w:sz="4" w:space="0" w:color="auto"/>
              <w:right w:val="single" w:sz="4" w:space="0" w:color="auto"/>
            </w:tcBorders>
            <w:hideMark/>
          </w:tcPr>
          <w:p w14:paraId="6B87DB3A" w14:textId="77777777" w:rsidR="00807CEB" w:rsidRDefault="00807CEB">
            <w:pPr>
              <w:spacing w:after="0"/>
              <w:rPr>
                <w:rFonts w:cs="Times New Roman"/>
                <w:szCs w:val="24"/>
              </w:rPr>
            </w:pPr>
            <w:r>
              <w:rPr>
                <w:rFonts w:cs="Times New Roman"/>
                <w:szCs w:val="24"/>
              </w:rPr>
              <w:t xml:space="preserve">Chitinase activity </w:t>
            </w:r>
          </w:p>
        </w:tc>
        <w:tc>
          <w:tcPr>
            <w:tcW w:w="1984" w:type="dxa"/>
            <w:tcBorders>
              <w:top w:val="single" w:sz="4" w:space="0" w:color="auto"/>
              <w:left w:val="single" w:sz="4" w:space="0" w:color="auto"/>
              <w:bottom w:val="single" w:sz="4" w:space="0" w:color="auto"/>
              <w:right w:val="single" w:sz="4" w:space="0" w:color="auto"/>
            </w:tcBorders>
            <w:hideMark/>
          </w:tcPr>
          <w:p w14:paraId="55F227B2"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45E9B998"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3281E592"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3C50D45A"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03EF5106"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0F03FBDE" w14:textId="77777777" w:rsidR="00807CEB" w:rsidRDefault="00807CEB">
            <w:pPr>
              <w:spacing w:after="0"/>
              <w:rPr>
                <w:rFonts w:cs="Times New Roman"/>
                <w:szCs w:val="24"/>
              </w:rPr>
            </w:pPr>
            <w:r>
              <w:rPr>
                <w:rFonts w:cs="Times New Roman"/>
                <w:noProof/>
                <w:szCs w:val="24"/>
              </w:rPr>
              <w:t>(Ghanbary et al., 2018)</w:t>
            </w:r>
          </w:p>
        </w:tc>
      </w:tr>
      <w:tr w:rsidR="00807CEB" w14:paraId="6A9E6740"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50A43E86" w14:textId="77777777" w:rsidR="00807CEB" w:rsidRDefault="00807CEB">
            <w:pPr>
              <w:spacing w:after="0"/>
              <w:rPr>
                <w:rFonts w:cs="Times New Roman"/>
                <w:szCs w:val="24"/>
              </w:rPr>
            </w:pPr>
            <w:r>
              <w:rPr>
                <w:rFonts w:cs="Times New Roman"/>
                <w:szCs w:val="24"/>
              </w:rPr>
              <w:lastRenderedPageBreak/>
              <w:t xml:space="preserve">Proline </w:t>
            </w:r>
          </w:p>
        </w:tc>
        <w:tc>
          <w:tcPr>
            <w:tcW w:w="1984" w:type="dxa"/>
            <w:tcBorders>
              <w:top w:val="single" w:sz="4" w:space="0" w:color="auto"/>
              <w:left w:val="single" w:sz="4" w:space="0" w:color="auto"/>
              <w:bottom w:val="single" w:sz="4" w:space="0" w:color="auto"/>
              <w:right w:val="single" w:sz="4" w:space="0" w:color="auto"/>
            </w:tcBorders>
            <w:hideMark/>
          </w:tcPr>
          <w:p w14:paraId="47FF7FAF" w14:textId="77777777" w:rsidR="00807CEB" w:rsidRDefault="00807CEB">
            <w:pPr>
              <w:spacing w:after="0"/>
              <w:rPr>
                <w:rFonts w:cs="Times New Roman"/>
                <w:i/>
                <w:iCs/>
                <w:szCs w:val="24"/>
              </w:rPr>
            </w:pPr>
            <w:r>
              <w:rPr>
                <w:rFonts w:cs="Times New Roman"/>
                <w:i/>
                <w:iCs/>
                <w:szCs w:val="24"/>
              </w:rPr>
              <w:t>Pinus nigra</w:t>
            </w:r>
          </w:p>
        </w:tc>
        <w:tc>
          <w:tcPr>
            <w:tcW w:w="2997" w:type="dxa"/>
            <w:tcBorders>
              <w:top w:val="single" w:sz="4" w:space="0" w:color="auto"/>
              <w:left w:val="single" w:sz="4" w:space="0" w:color="auto"/>
              <w:bottom w:val="single" w:sz="4" w:space="0" w:color="auto"/>
              <w:right w:val="single" w:sz="4" w:space="0" w:color="auto"/>
            </w:tcBorders>
            <w:hideMark/>
          </w:tcPr>
          <w:p w14:paraId="2FD230B8" w14:textId="77777777" w:rsidR="00807CEB" w:rsidRDefault="00807CEB">
            <w:pPr>
              <w:spacing w:after="0"/>
              <w:rPr>
                <w:rFonts w:cs="Times New Roman"/>
                <w:i/>
                <w:iCs/>
                <w:szCs w:val="24"/>
              </w:rPr>
            </w:pPr>
            <w:r>
              <w:rPr>
                <w:rFonts w:cs="Times New Roman"/>
                <w:i/>
                <w:iCs/>
                <w:szCs w:val="24"/>
              </w:rPr>
              <w:t xml:space="preserve">Diplodia sapinea </w:t>
            </w:r>
            <w:r>
              <w:rPr>
                <w:rFonts w:cs="Times New Roman"/>
                <w:szCs w:val="24"/>
              </w:rPr>
              <w:t>and</w:t>
            </w:r>
            <w:r>
              <w:rPr>
                <w:rFonts w:cs="Times New Roman"/>
                <w:i/>
                <w:iCs/>
                <w:szCs w:val="24"/>
              </w:rPr>
              <w:t xml:space="preserve"> </w:t>
            </w:r>
            <w:r>
              <w:rPr>
                <w:rFonts w:cs="Times New Roman"/>
                <w:szCs w:val="24"/>
              </w:rPr>
              <w:t>drought</w:t>
            </w:r>
          </w:p>
        </w:tc>
        <w:tc>
          <w:tcPr>
            <w:tcW w:w="1172" w:type="dxa"/>
            <w:tcBorders>
              <w:top w:val="single" w:sz="4" w:space="0" w:color="auto"/>
              <w:left w:val="single" w:sz="4" w:space="0" w:color="auto"/>
              <w:bottom w:val="single" w:sz="4" w:space="0" w:color="auto"/>
              <w:right w:val="single" w:sz="4" w:space="0" w:color="auto"/>
            </w:tcBorders>
            <w:hideMark/>
          </w:tcPr>
          <w:p w14:paraId="2DA3DC03"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023C186A"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56814C42"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39577132" w14:textId="77777777" w:rsidR="00807CEB" w:rsidRDefault="00807CEB">
            <w:pPr>
              <w:spacing w:after="0"/>
              <w:rPr>
                <w:rFonts w:cs="Times New Roman"/>
                <w:szCs w:val="24"/>
              </w:rPr>
            </w:pPr>
            <w:r>
              <w:rPr>
                <w:rFonts w:cs="Times New Roman"/>
                <w:noProof/>
                <w:szCs w:val="24"/>
              </w:rPr>
              <w:t>(Sherwood et al., 2015)</w:t>
            </w:r>
          </w:p>
        </w:tc>
      </w:tr>
      <w:tr w:rsidR="00807CEB" w14:paraId="381D1024"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59EBE527"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49C30061"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58F262B4"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65C16895"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47D60A20"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794F39F9"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6F70092E" w14:textId="77777777" w:rsidR="00807CEB" w:rsidRDefault="00807CEB">
            <w:pPr>
              <w:spacing w:after="0"/>
              <w:rPr>
                <w:rFonts w:cs="Times New Roman"/>
                <w:szCs w:val="24"/>
              </w:rPr>
            </w:pPr>
            <w:r>
              <w:rPr>
                <w:rFonts w:cs="Times New Roman"/>
                <w:noProof/>
                <w:szCs w:val="24"/>
              </w:rPr>
              <w:t>(Ghanbary et al., 2018)</w:t>
            </w:r>
          </w:p>
        </w:tc>
      </w:tr>
      <w:tr w:rsidR="00807CEB" w14:paraId="4A547322"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4E00F43E" w14:textId="77777777" w:rsidR="00807CEB" w:rsidRDefault="00807CEB">
            <w:pPr>
              <w:spacing w:after="0"/>
              <w:rPr>
                <w:rFonts w:cs="Times New Roman"/>
                <w:szCs w:val="24"/>
              </w:rPr>
            </w:pPr>
            <w:r>
              <w:rPr>
                <w:rFonts w:cs="Times New Roman"/>
                <w:szCs w:val="24"/>
              </w:rPr>
              <w:t>Soluble sugars</w:t>
            </w:r>
          </w:p>
        </w:tc>
        <w:tc>
          <w:tcPr>
            <w:tcW w:w="1984" w:type="dxa"/>
            <w:tcBorders>
              <w:top w:val="single" w:sz="4" w:space="0" w:color="auto"/>
              <w:left w:val="single" w:sz="4" w:space="0" w:color="auto"/>
              <w:bottom w:val="single" w:sz="4" w:space="0" w:color="auto"/>
              <w:right w:val="single" w:sz="4" w:space="0" w:color="auto"/>
            </w:tcBorders>
            <w:hideMark/>
          </w:tcPr>
          <w:p w14:paraId="15A6CD16" w14:textId="77777777" w:rsidR="00807CEB" w:rsidRDefault="00807CEB">
            <w:pPr>
              <w:spacing w:after="0"/>
              <w:rPr>
                <w:rFonts w:cs="Times New Roman"/>
                <w:i/>
                <w:iCs/>
                <w:szCs w:val="24"/>
              </w:rPr>
            </w:pPr>
            <w:r>
              <w:rPr>
                <w:rFonts w:cs="Times New Roman"/>
                <w:i/>
                <w:iCs/>
                <w:szCs w:val="24"/>
              </w:rPr>
              <w:t>Eucalyptus globulus</w:t>
            </w:r>
          </w:p>
        </w:tc>
        <w:tc>
          <w:tcPr>
            <w:tcW w:w="2997" w:type="dxa"/>
            <w:tcBorders>
              <w:top w:val="single" w:sz="4" w:space="0" w:color="auto"/>
              <w:left w:val="single" w:sz="4" w:space="0" w:color="auto"/>
              <w:bottom w:val="single" w:sz="4" w:space="0" w:color="auto"/>
              <w:right w:val="single" w:sz="4" w:space="0" w:color="auto"/>
            </w:tcBorders>
            <w:hideMark/>
          </w:tcPr>
          <w:p w14:paraId="3B16814F" w14:textId="77777777" w:rsidR="00807CEB" w:rsidRDefault="00807CEB">
            <w:pPr>
              <w:spacing w:after="0"/>
              <w:rPr>
                <w:rFonts w:cs="Times New Roman"/>
                <w:i/>
                <w:iCs/>
                <w:szCs w:val="24"/>
              </w:rPr>
            </w:pPr>
            <w:r>
              <w:rPr>
                <w:rFonts w:cs="Times New Roman"/>
                <w:i/>
                <w:iCs/>
                <w:szCs w:val="24"/>
              </w:rPr>
              <w:t xml:space="preserve">Phoracantha semipunctata, </w:t>
            </w:r>
            <w:r>
              <w:rPr>
                <w:rFonts w:cs="Times New Roman"/>
                <w:szCs w:val="24"/>
              </w:rPr>
              <w:t>and</w:t>
            </w:r>
            <w:r>
              <w:rPr>
                <w:rFonts w:cs="Times New Roman"/>
                <w:i/>
                <w:iCs/>
                <w:szCs w:val="24"/>
              </w:rPr>
              <w:t xml:space="preserve"> </w:t>
            </w:r>
            <w:r>
              <w:rPr>
                <w:rFonts w:cs="Times New Roman"/>
                <w:szCs w:val="24"/>
              </w:rPr>
              <w:t>drought</w:t>
            </w:r>
          </w:p>
        </w:tc>
        <w:tc>
          <w:tcPr>
            <w:tcW w:w="1172" w:type="dxa"/>
            <w:tcBorders>
              <w:top w:val="single" w:sz="4" w:space="0" w:color="auto"/>
              <w:left w:val="single" w:sz="4" w:space="0" w:color="auto"/>
              <w:bottom w:val="single" w:sz="4" w:space="0" w:color="auto"/>
              <w:right w:val="single" w:sz="4" w:space="0" w:color="auto"/>
            </w:tcBorders>
            <w:hideMark/>
          </w:tcPr>
          <w:p w14:paraId="696B9601" w14:textId="77777777" w:rsidR="00807CEB" w:rsidRDefault="00807CEB">
            <w:pPr>
              <w:spacing w:after="0"/>
              <w:rPr>
                <w:rFonts w:cs="Times New Roman"/>
                <w:szCs w:val="24"/>
              </w:rPr>
            </w:pPr>
            <w:r>
              <w:rPr>
                <w:rFonts w:cs="Times New Roman"/>
                <w:szCs w:val="24"/>
              </w:rPr>
              <w:t>Not specified</w:t>
            </w:r>
          </w:p>
        </w:tc>
        <w:tc>
          <w:tcPr>
            <w:tcW w:w="1173" w:type="dxa"/>
            <w:tcBorders>
              <w:top w:val="single" w:sz="4" w:space="0" w:color="auto"/>
              <w:left w:val="single" w:sz="4" w:space="0" w:color="auto"/>
              <w:bottom w:val="single" w:sz="4" w:space="0" w:color="auto"/>
              <w:right w:val="single" w:sz="4" w:space="0" w:color="auto"/>
            </w:tcBorders>
            <w:hideMark/>
          </w:tcPr>
          <w:p w14:paraId="5F668A30"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7BD04DDE" w14:textId="77777777" w:rsidR="00807CEB" w:rsidRDefault="00807CEB">
            <w:pPr>
              <w:spacing w:after="0"/>
              <w:rPr>
                <w:rFonts w:cs="Times New Roman"/>
                <w:szCs w:val="24"/>
              </w:rPr>
            </w:pPr>
            <w:r>
              <w:rPr>
                <w:rFonts w:cs="Times New Roman"/>
                <w:szCs w:val="24"/>
              </w:rPr>
              <w:t>Not specified</w:t>
            </w:r>
          </w:p>
        </w:tc>
        <w:tc>
          <w:tcPr>
            <w:tcW w:w="2613" w:type="dxa"/>
            <w:tcBorders>
              <w:top w:val="single" w:sz="4" w:space="0" w:color="auto"/>
              <w:left w:val="single" w:sz="4" w:space="0" w:color="auto"/>
              <w:bottom w:val="single" w:sz="4" w:space="0" w:color="auto"/>
              <w:right w:val="single" w:sz="4" w:space="0" w:color="auto"/>
            </w:tcBorders>
            <w:hideMark/>
          </w:tcPr>
          <w:p w14:paraId="01483636" w14:textId="77777777" w:rsidR="00807CEB" w:rsidRDefault="00807CEB">
            <w:pPr>
              <w:spacing w:after="0"/>
              <w:rPr>
                <w:rFonts w:cs="Times New Roman"/>
                <w:szCs w:val="24"/>
              </w:rPr>
            </w:pPr>
            <w:r>
              <w:rPr>
                <w:rFonts w:cs="Times New Roman"/>
                <w:noProof/>
                <w:szCs w:val="24"/>
              </w:rPr>
              <w:t>(Caldeira et al., 2002)</w:t>
            </w:r>
          </w:p>
        </w:tc>
      </w:tr>
      <w:tr w:rsidR="00807CEB" w14:paraId="272C3D10"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24D1BE10"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1D754188" w14:textId="77777777" w:rsidR="00807CEB" w:rsidRDefault="00807CEB">
            <w:pPr>
              <w:spacing w:after="0"/>
              <w:rPr>
                <w:rFonts w:cs="Times New Roman"/>
                <w:i/>
                <w:iCs/>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365FD074" w14:textId="77777777" w:rsidR="00807CEB" w:rsidRDefault="00807CEB">
            <w:pPr>
              <w:spacing w:after="0"/>
              <w:rPr>
                <w:rFonts w:cs="Times New Roman"/>
                <w:i/>
                <w:iCs/>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14CCC803"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0F21D4B7"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1FEA17BF"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729DB4C1" w14:textId="77777777" w:rsidR="00807CEB" w:rsidRDefault="00807CEB">
            <w:pPr>
              <w:spacing w:after="0"/>
              <w:rPr>
                <w:rFonts w:cs="Times New Roman"/>
                <w:szCs w:val="24"/>
              </w:rPr>
            </w:pPr>
            <w:r>
              <w:rPr>
                <w:rFonts w:cs="Times New Roman"/>
                <w:noProof/>
                <w:szCs w:val="24"/>
              </w:rPr>
              <w:t>(Ghanbary et al., 2018)</w:t>
            </w:r>
          </w:p>
        </w:tc>
      </w:tr>
      <w:tr w:rsidR="00807CEB" w14:paraId="08BE29A5"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672F467B" w14:textId="77777777" w:rsidR="00807CEB" w:rsidRDefault="00807CEB">
            <w:pPr>
              <w:spacing w:after="0"/>
              <w:rPr>
                <w:rFonts w:cs="Times New Roman"/>
                <w:szCs w:val="24"/>
              </w:rPr>
            </w:pPr>
            <w:r>
              <w:rPr>
                <w:rFonts w:cs="Times New Roman"/>
                <w:szCs w:val="24"/>
              </w:rPr>
              <w:t xml:space="preserve">Phenolics </w:t>
            </w:r>
          </w:p>
        </w:tc>
        <w:tc>
          <w:tcPr>
            <w:tcW w:w="1984" w:type="dxa"/>
            <w:tcBorders>
              <w:top w:val="single" w:sz="4" w:space="0" w:color="auto"/>
              <w:left w:val="single" w:sz="4" w:space="0" w:color="auto"/>
              <w:bottom w:val="single" w:sz="4" w:space="0" w:color="auto"/>
              <w:right w:val="single" w:sz="4" w:space="0" w:color="auto"/>
            </w:tcBorders>
            <w:hideMark/>
          </w:tcPr>
          <w:p w14:paraId="1BAFDB51" w14:textId="77777777" w:rsidR="00807CEB" w:rsidRDefault="00807CEB">
            <w:pPr>
              <w:spacing w:after="0"/>
              <w:rPr>
                <w:rFonts w:cs="Times New Roman"/>
                <w:i/>
                <w:iCs/>
                <w:szCs w:val="24"/>
              </w:rPr>
            </w:pPr>
            <w:r>
              <w:rPr>
                <w:rFonts w:cs="Times New Roman"/>
                <w:i/>
                <w:iCs/>
                <w:szCs w:val="24"/>
              </w:rPr>
              <w:t>Corymbia calophylla</w:t>
            </w:r>
          </w:p>
        </w:tc>
        <w:tc>
          <w:tcPr>
            <w:tcW w:w="2997" w:type="dxa"/>
            <w:tcBorders>
              <w:top w:val="single" w:sz="4" w:space="0" w:color="auto"/>
              <w:left w:val="single" w:sz="4" w:space="0" w:color="auto"/>
              <w:bottom w:val="single" w:sz="4" w:space="0" w:color="auto"/>
              <w:right w:val="single" w:sz="4" w:space="0" w:color="auto"/>
            </w:tcBorders>
          </w:tcPr>
          <w:p w14:paraId="447D64DA" w14:textId="77777777" w:rsidR="00807CEB" w:rsidRDefault="00807CEB">
            <w:pPr>
              <w:autoSpaceDE w:val="0"/>
              <w:autoSpaceDN w:val="0"/>
              <w:adjustRightInd w:val="0"/>
              <w:spacing w:after="0"/>
              <w:rPr>
                <w:rFonts w:cs="Times New Roman"/>
                <w:szCs w:val="24"/>
              </w:rPr>
            </w:pPr>
            <w:r>
              <w:rPr>
                <w:rFonts w:cs="Times New Roman"/>
                <w:i/>
                <w:iCs/>
                <w:szCs w:val="24"/>
              </w:rPr>
              <w:t>Quambalaria coyrecup</w:t>
            </w:r>
            <w:r>
              <w:rPr>
                <w:rFonts w:cs="Times New Roman"/>
                <w:szCs w:val="24"/>
              </w:rPr>
              <w:t xml:space="preserve"> and drought (stem)</w:t>
            </w:r>
          </w:p>
          <w:p w14:paraId="1992E267" w14:textId="77777777" w:rsidR="00807CEB" w:rsidRDefault="00807CEB">
            <w:pPr>
              <w:spacing w:after="0"/>
              <w:rPr>
                <w:rFonts w:cs="Times New Roman"/>
                <w:i/>
                <w:iCs/>
                <w:szCs w:val="24"/>
              </w:rPr>
            </w:pPr>
          </w:p>
        </w:tc>
        <w:tc>
          <w:tcPr>
            <w:tcW w:w="1172" w:type="dxa"/>
            <w:tcBorders>
              <w:top w:val="single" w:sz="4" w:space="0" w:color="auto"/>
              <w:left w:val="single" w:sz="4" w:space="0" w:color="auto"/>
              <w:bottom w:val="single" w:sz="4" w:space="0" w:color="auto"/>
              <w:right w:val="single" w:sz="4" w:space="0" w:color="auto"/>
            </w:tcBorders>
            <w:hideMark/>
          </w:tcPr>
          <w:p w14:paraId="33044FC7" w14:textId="77777777" w:rsidR="00807CEB" w:rsidRDefault="00807CEB">
            <w:pPr>
              <w:spacing w:after="0"/>
              <w:rPr>
                <w:rFonts w:cs="Times New Roman"/>
                <w:szCs w:val="24"/>
              </w:rPr>
            </w:pPr>
            <w:r>
              <w:rPr>
                <w:rFonts w:cs="Times New Roman"/>
                <w:szCs w:val="24"/>
              </w:rPr>
              <w:t>Increase</w:t>
            </w:r>
          </w:p>
        </w:tc>
        <w:tc>
          <w:tcPr>
            <w:tcW w:w="1173" w:type="dxa"/>
            <w:tcBorders>
              <w:top w:val="single" w:sz="4" w:space="0" w:color="auto"/>
              <w:left w:val="single" w:sz="4" w:space="0" w:color="auto"/>
              <w:bottom w:val="single" w:sz="4" w:space="0" w:color="auto"/>
              <w:right w:val="single" w:sz="4" w:space="0" w:color="auto"/>
            </w:tcBorders>
            <w:hideMark/>
          </w:tcPr>
          <w:p w14:paraId="47754E46"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7A48AA1E" w14:textId="77777777" w:rsidR="00807CEB" w:rsidRDefault="00807CEB">
            <w:pPr>
              <w:spacing w:after="0"/>
              <w:rPr>
                <w:rFonts w:cs="Times New Roman"/>
                <w:szCs w:val="24"/>
              </w:rPr>
            </w:pPr>
            <w:r>
              <w:rPr>
                <w:rFonts w:cs="Times New Roman"/>
                <w:szCs w:val="24"/>
              </w:rPr>
              <w:t xml:space="preserve">Less increase  </w:t>
            </w:r>
          </w:p>
        </w:tc>
        <w:tc>
          <w:tcPr>
            <w:tcW w:w="2613" w:type="dxa"/>
            <w:tcBorders>
              <w:top w:val="single" w:sz="4" w:space="0" w:color="auto"/>
              <w:left w:val="single" w:sz="4" w:space="0" w:color="auto"/>
              <w:bottom w:val="single" w:sz="4" w:space="0" w:color="auto"/>
              <w:right w:val="single" w:sz="4" w:space="0" w:color="auto"/>
            </w:tcBorders>
            <w:hideMark/>
          </w:tcPr>
          <w:p w14:paraId="50B3472B" w14:textId="77777777" w:rsidR="00807CEB" w:rsidRDefault="00807CEB">
            <w:pPr>
              <w:spacing w:after="0"/>
              <w:rPr>
                <w:rFonts w:cs="Times New Roman"/>
                <w:szCs w:val="24"/>
              </w:rPr>
            </w:pPr>
            <w:r>
              <w:rPr>
                <w:rFonts w:cs="Times New Roman"/>
                <w:noProof/>
                <w:szCs w:val="24"/>
              </w:rPr>
              <w:t>(Hossain et al., 2019)</w:t>
            </w:r>
          </w:p>
        </w:tc>
      </w:tr>
      <w:tr w:rsidR="00807CEB" w14:paraId="1792627B"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02505D70"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601D3188" w14:textId="77777777" w:rsidR="00807CEB" w:rsidRDefault="00807CEB">
            <w:pPr>
              <w:spacing w:after="0"/>
              <w:rPr>
                <w:rFonts w:cs="Times New Roman"/>
                <w:i/>
                <w:iCs/>
                <w:szCs w:val="24"/>
              </w:rPr>
            </w:pPr>
            <w:r>
              <w:rPr>
                <w:rFonts w:cs="Times New Roman"/>
                <w:i/>
                <w:iCs/>
                <w:szCs w:val="24"/>
              </w:rPr>
              <w:t>Pinus halepensis</w:t>
            </w:r>
          </w:p>
        </w:tc>
        <w:tc>
          <w:tcPr>
            <w:tcW w:w="2997" w:type="dxa"/>
            <w:tcBorders>
              <w:top w:val="single" w:sz="4" w:space="0" w:color="auto"/>
              <w:left w:val="single" w:sz="4" w:space="0" w:color="auto"/>
              <w:bottom w:val="single" w:sz="4" w:space="0" w:color="auto"/>
              <w:right w:val="single" w:sz="4" w:space="0" w:color="auto"/>
            </w:tcBorders>
            <w:hideMark/>
          </w:tcPr>
          <w:p w14:paraId="5B020FD0" w14:textId="77777777" w:rsidR="00807CEB" w:rsidRDefault="00807CEB">
            <w:pPr>
              <w:autoSpaceDE w:val="0"/>
              <w:autoSpaceDN w:val="0"/>
              <w:adjustRightInd w:val="0"/>
              <w:spacing w:after="0"/>
              <w:rPr>
                <w:rFonts w:cs="Times New Roman"/>
                <w:i/>
                <w:iCs/>
                <w:szCs w:val="24"/>
              </w:rPr>
            </w:pPr>
            <w:r>
              <w:rPr>
                <w:rFonts w:cs="Times New Roman"/>
                <w:szCs w:val="24"/>
              </w:rPr>
              <w:t>Pine weevil, (</w:t>
            </w:r>
            <w:r>
              <w:rPr>
                <w:rFonts w:cs="Times New Roman"/>
                <w:i/>
                <w:iCs/>
                <w:szCs w:val="24"/>
              </w:rPr>
              <w:t>Hylobius</w:t>
            </w:r>
          </w:p>
          <w:p w14:paraId="7925947F" w14:textId="77777777" w:rsidR="00807CEB" w:rsidRDefault="00807CEB">
            <w:pPr>
              <w:autoSpaceDE w:val="0"/>
              <w:autoSpaceDN w:val="0"/>
              <w:adjustRightInd w:val="0"/>
              <w:spacing w:after="0"/>
              <w:rPr>
                <w:rFonts w:cs="Times New Roman"/>
                <w:i/>
                <w:iCs/>
                <w:szCs w:val="24"/>
              </w:rPr>
            </w:pPr>
            <w:r>
              <w:rPr>
                <w:rFonts w:cs="Times New Roman"/>
                <w:i/>
                <w:iCs/>
                <w:szCs w:val="24"/>
              </w:rPr>
              <w:t>abietis</w:t>
            </w:r>
            <w:r>
              <w:rPr>
                <w:rFonts w:cs="Times New Roman"/>
                <w:szCs w:val="24"/>
              </w:rPr>
              <w:t xml:space="preserve">) and drought </w:t>
            </w:r>
          </w:p>
        </w:tc>
        <w:tc>
          <w:tcPr>
            <w:tcW w:w="1172" w:type="dxa"/>
            <w:tcBorders>
              <w:top w:val="single" w:sz="4" w:space="0" w:color="auto"/>
              <w:left w:val="single" w:sz="4" w:space="0" w:color="auto"/>
              <w:bottom w:val="single" w:sz="4" w:space="0" w:color="auto"/>
              <w:right w:val="single" w:sz="4" w:space="0" w:color="auto"/>
            </w:tcBorders>
            <w:hideMark/>
          </w:tcPr>
          <w:p w14:paraId="31BEC898" w14:textId="77777777" w:rsidR="00807CEB" w:rsidRDefault="00807CEB">
            <w:pPr>
              <w:spacing w:after="0"/>
              <w:rPr>
                <w:rFonts w:cs="Times New Roman"/>
                <w:szCs w:val="24"/>
              </w:rPr>
            </w:pPr>
            <w:r>
              <w:rPr>
                <w:rFonts w:cs="Times New Roman"/>
                <w:szCs w:val="24"/>
              </w:rPr>
              <w:t xml:space="preserve">Decrease </w:t>
            </w:r>
          </w:p>
        </w:tc>
        <w:tc>
          <w:tcPr>
            <w:tcW w:w="1173" w:type="dxa"/>
            <w:tcBorders>
              <w:top w:val="single" w:sz="4" w:space="0" w:color="auto"/>
              <w:left w:val="single" w:sz="4" w:space="0" w:color="auto"/>
              <w:bottom w:val="single" w:sz="4" w:space="0" w:color="auto"/>
              <w:right w:val="single" w:sz="4" w:space="0" w:color="auto"/>
            </w:tcBorders>
            <w:hideMark/>
          </w:tcPr>
          <w:p w14:paraId="7F223DD1"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5FAA6985" w14:textId="77777777" w:rsidR="00807CEB" w:rsidRDefault="00807CEB">
            <w:pPr>
              <w:spacing w:after="0"/>
              <w:rPr>
                <w:rFonts w:cs="Times New Roman"/>
                <w:szCs w:val="24"/>
              </w:rPr>
            </w:pPr>
            <w:r>
              <w:rPr>
                <w:rFonts w:cs="Times New Roman"/>
                <w:szCs w:val="24"/>
              </w:rPr>
              <w:t xml:space="preserve">Less decrease </w:t>
            </w:r>
          </w:p>
        </w:tc>
        <w:tc>
          <w:tcPr>
            <w:tcW w:w="2613" w:type="dxa"/>
            <w:tcBorders>
              <w:top w:val="single" w:sz="4" w:space="0" w:color="auto"/>
              <w:left w:val="single" w:sz="4" w:space="0" w:color="auto"/>
              <w:bottom w:val="single" w:sz="4" w:space="0" w:color="auto"/>
              <w:right w:val="single" w:sz="4" w:space="0" w:color="auto"/>
            </w:tcBorders>
            <w:hideMark/>
          </w:tcPr>
          <w:p w14:paraId="279EF10E" w14:textId="77777777" w:rsidR="00807CEB" w:rsidRDefault="00807CEB">
            <w:pPr>
              <w:spacing w:after="0"/>
              <w:rPr>
                <w:rFonts w:cs="Times New Roman"/>
                <w:szCs w:val="24"/>
              </w:rPr>
            </w:pPr>
            <w:r>
              <w:rPr>
                <w:rFonts w:cs="Times New Roman"/>
                <w:noProof/>
                <w:szCs w:val="24"/>
              </w:rPr>
              <w:t>(Suárez-Vidal et al., 2019)</w:t>
            </w:r>
          </w:p>
        </w:tc>
      </w:tr>
      <w:tr w:rsidR="00807CEB" w14:paraId="22E569EE"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65D8CB98" w14:textId="77777777" w:rsidR="00807CEB" w:rsidRDefault="00807CEB">
            <w:pPr>
              <w:spacing w:after="0"/>
              <w:rPr>
                <w:rFonts w:cs="Times New Roman"/>
                <w:szCs w:val="24"/>
              </w:rPr>
            </w:pPr>
          </w:p>
        </w:tc>
        <w:tc>
          <w:tcPr>
            <w:tcW w:w="1984" w:type="dxa"/>
            <w:tcBorders>
              <w:top w:val="single" w:sz="4" w:space="0" w:color="auto"/>
              <w:left w:val="single" w:sz="4" w:space="0" w:color="auto"/>
              <w:bottom w:val="single" w:sz="4" w:space="0" w:color="auto"/>
              <w:right w:val="single" w:sz="4" w:space="0" w:color="auto"/>
            </w:tcBorders>
            <w:hideMark/>
          </w:tcPr>
          <w:p w14:paraId="490767ED" w14:textId="77777777" w:rsidR="00807CEB" w:rsidRDefault="00807CEB">
            <w:pPr>
              <w:spacing w:after="0"/>
              <w:rPr>
                <w:rFonts w:cs="Times New Roman"/>
                <w:szCs w:val="24"/>
              </w:rPr>
            </w:pPr>
            <w:r>
              <w:rPr>
                <w:rFonts w:cs="Times New Roman"/>
                <w:i/>
                <w:iCs/>
                <w:szCs w:val="24"/>
              </w:rPr>
              <w:t>Quercus brantii</w:t>
            </w:r>
          </w:p>
        </w:tc>
        <w:tc>
          <w:tcPr>
            <w:tcW w:w="2997" w:type="dxa"/>
            <w:tcBorders>
              <w:top w:val="single" w:sz="4" w:space="0" w:color="auto"/>
              <w:left w:val="single" w:sz="4" w:space="0" w:color="auto"/>
              <w:bottom w:val="single" w:sz="4" w:space="0" w:color="auto"/>
              <w:right w:val="single" w:sz="4" w:space="0" w:color="auto"/>
            </w:tcBorders>
            <w:hideMark/>
          </w:tcPr>
          <w:p w14:paraId="3C2AC38B" w14:textId="77777777" w:rsidR="00807CEB" w:rsidRDefault="00807CEB">
            <w:pPr>
              <w:autoSpaceDE w:val="0"/>
              <w:autoSpaceDN w:val="0"/>
              <w:adjustRightInd w:val="0"/>
              <w:spacing w:after="0"/>
              <w:rPr>
                <w:rFonts w:cs="Times New Roman"/>
                <w:szCs w:val="24"/>
              </w:rPr>
            </w:pPr>
            <w:r>
              <w:rPr>
                <w:rFonts w:cs="Times New Roman"/>
                <w:i/>
                <w:iCs/>
                <w:szCs w:val="24"/>
              </w:rPr>
              <w:t xml:space="preserve">Obolarina persica </w:t>
            </w:r>
            <w:r>
              <w:rPr>
                <w:rFonts w:cs="Times New Roman"/>
                <w:szCs w:val="24"/>
              </w:rPr>
              <w:t>and</w:t>
            </w:r>
            <w:r>
              <w:rPr>
                <w:rFonts w:cs="Times New Roman"/>
                <w:i/>
                <w:iCs/>
                <w:szCs w:val="24"/>
              </w:rPr>
              <w:t xml:space="preserve"> Biscogniauxia mediteranea </w:t>
            </w:r>
            <w:r>
              <w:rPr>
                <w:rFonts w:cs="Times New Roman"/>
                <w:szCs w:val="24"/>
              </w:rPr>
              <w:t>and drought</w:t>
            </w:r>
          </w:p>
        </w:tc>
        <w:tc>
          <w:tcPr>
            <w:tcW w:w="1172" w:type="dxa"/>
            <w:tcBorders>
              <w:top w:val="single" w:sz="4" w:space="0" w:color="auto"/>
              <w:left w:val="single" w:sz="4" w:space="0" w:color="auto"/>
              <w:bottom w:val="single" w:sz="4" w:space="0" w:color="auto"/>
              <w:right w:val="single" w:sz="4" w:space="0" w:color="auto"/>
            </w:tcBorders>
            <w:hideMark/>
          </w:tcPr>
          <w:p w14:paraId="4F9C7A2C"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4107B92F" w14:textId="77777777" w:rsidR="00807CEB" w:rsidRDefault="00807CEB">
            <w:pPr>
              <w:spacing w:after="0"/>
              <w:rPr>
                <w:rFonts w:cs="Times New Roman"/>
                <w:szCs w:val="24"/>
              </w:rPr>
            </w:pPr>
            <w:r>
              <w:rPr>
                <w:rFonts w:cs="Times New Roman"/>
                <w:szCs w:val="24"/>
              </w:rPr>
              <w:t xml:space="preserve">Increase </w:t>
            </w:r>
          </w:p>
        </w:tc>
        <w:tc>
          <w:tcPr>
            <w:tcW w:w="2029" w:type="dxa"/>
            <w:tcBorders>
              <w:top w:val="single" w:sz="4" w:space="0" w:color="auto"/>
              <w:left w:val="single" w:sz="4" w:space="0" w:color="auto"/>
              <w:bottom w:val="single" w:sz="4" w:space="0" w:color="auto"/>
              <w:right w:val="single" w:sz="4" w:space="0" w:color="auto"/>
            </w:tcBorders>
            <w:hideMark/>
          </w:tcPr>
          <w:p w14:paraId="605819B0" w14:textId="77777777" w:rsidR="00807CEB" w:rsidRDefault="00807CEB">
            <w:pPr>
              <w:spacing w:after="0"/>
              <w:rPr>
                <w:rFonts w:cs="Times New Roman"/>
                <w:szCs w:val="24"/>
              </w:rPr>
            </w:pPr>
            <w:r>
              <w:rPr>
                <w:rFonts w:cs="Times New Roman"/>
                <w:szCs w:val="24"/>
              </w:rPr>
              <w:t xml:space="preserve">Further increase </w:t>
            </w:r>
          </w:p>
        </w:tc>
        <w:tc>
          <w:tcPr>
            <w:tcW w:w="2613" w:type="dxa"/>
            <w:tcBorders>
              <w:top w:val="single" w:sz="4" w:space="0" w:color="auto"/>
              <w:left w:val="single" w:sz="4" w:space="0" w:color="auto"/>
              <w:bottom w:val="single" w:sz="4" w:space="0" w:color="auto"/>
              <w:right w:val="single" w:sz="4" w:space="0" w:color="auto"/>
            </w:tcBorders>
            <w:hideMark/>
          </w:tcPr>
          <w:p w14:paraId="2EDE5812" w14:textId="77777777" w:rsidR="00807CEB" w:rsidRDefault="00807CEB">
            <w:pPr>
              <w:spacing w:after="0"/>
              <w:rPr>
                <w:rFonts w:cs="Times New Roman"/>
                <w:szCs w:val="24"/>
              </w:rPr>
            </w:pPr>
            <w:r>
              <w:rPr>
                <w:rFonts w:cs="Times New Roman"/>
                <w:noProof/>
                <w:szCs w:val="24"/>
              </w:rPr>
              <w:t>(Ghanbary et al., 2018)</w:t>
            </w:r>
          </w:p>
        </w:tc>
      </w:tr>
      <w:tr w:rsidR="00807CEB" w14:paraId="086E1EBE" w14:textId="77777777" w:rsidTr="00FD2831">
        <w:tc>
          <w:tcPr>
            <w:tcW w:w="1980" w:type="dxa"/>
            <w:vMerge w:val="restart"/>
            <w:tcBorders>
              <w:top w:val="single" w:sz="4" w:space="0" w:color="auto"/>
              <w:left w:val="single" w:sz="4" w:space="0" w:color="auto"/>
              <w:bottom w:val="single" w:sz="4" w:space="0" w:color="auto"/>
              <w:right w:val="single" w:sz="4" w:space="0" w:color="auto"/>
            </w:tcBorders>
            <w:hideMark/>
          </w:tcPr>
          <w:p w14:paraId="561D9C90" w14:textId="77777777" w:rsidR="00807CEB" w:rsidRDefault="00807CEB">
            <w:pPr>
              <w:spacing w:after="0"/>
              <w:rPr>
                <w:rFonts w:cs="Times New Roman"/>
                <w:i/>
                <w:iCs/>
                <w:szCs w:val="24"/>
              </w:rPr>
            </w:pPr>
            <w:r>
              <w:rPr>
                <w:rFonts w:cs="Times New Roman"/>
                <w:szCs w:val="24"/>
              </w:rPr>
              <w:t>Total terpene</w:t>
            </w:r>
          </w:p>
        </w:tc>
        <w:tc>
          <w:tcPr>
            <w:tcW w:w="1984" w:type="dxa"/>
            <w:tcBorders>
              <w:top w:val="single" w:sz="4" w:space="0" w:color="auto"/>
              <w:left w:val="single" w:sz="4" w:space="0" w:color="auto"/>
              <w:bottom w:val="single" w:sz="4" w:space="0" w:color="auto"/>
              <w:right w:val="single" w:sz="4" w:space="0" w:color="auto"/>
            </w:tcBorders>
            <w:hideMark/>
          </w:tcPr>
          <w:p w14:paraId="490C16A1" w14:textId="77777777" w:rsidR="00807CEB" w:rsidRDefault="00807CEB">
            <w:pPr>
              <w:spacing w:after="0"/>
              <w:rPr>
                <w:rFonts w:cs="Times New Roman"/>
                <w:i/>
                <w:iCs/>
                <w:szCs w:val="24"/>
              </w:rPr>
            </w:pPr>
            <w:r>
              <w:rPr>
                <w:rFonts w:cs="Times New Roman"/>
                <w:i/>
                <w:iCs/>
                <w:szCs w:val="24"/>
              </w:rPr>
              <w:t>Corymbia calophylla</w:t>
            </w:r>
          </w:p>
        </w:tc>
        <w:tc>
          <w:tcPr>
            <w:tcW w:w="2997" w:type="dxa"/>
            <w:tcBorders>
              <w:top w:val="single" w:sz="4" w:space="0" w:color="auto"/>
              <w:left w:val="single" w:sz="4" w:space="0" w:color="auto"/>
              <w:bottom w:val="single" w:sz="4" w:space="0" w:color="auto"/>
              <w:right w:val="single" w:sz="4" w:space="0" w:color="auto"/>
            </w:tcBorders>
          </w:tcPr>
          <w:p w14:paraId="6FCD01EA" w14:textId="77777777" w:rsidR="00807CEB" w:rsidRDefault="00807CEB">
            <w:pPr>
              <w:autoSpaceDE w:val="0"/>
              <w:autoSpaceDN w:val="0"/>
              <w:adjustRightInd w:val="0"/>
              <w:spacing w:after="0"/>
              <w:rPr>
                <w:rFonts w:cs="Times New Roman"/>
                <w:szCs w:val="24"/>
              </w:rPr>
            </w:pPr>
            <w:r>
              <w:rPr>
                <w:rFonts w:cs="Times New Roman"/>
                <w:i/>
                <w:iCs/>
                <w:szCs w:val="24"/>
              </w:rPr>
              <w:t>Quambalaria coyrecup</w:t>
            </w:r>
            <w:r>
              <w:rPr>
                <w:rFonts w:cs="Times New Roman"/>
                <w:szCs w:val="24"/>
              </w:rPr>
              <w:t xml:space="preserve"> and drought (leaf)</w:t>
            </w:r>
          </w:p>
          <w:p w14:paraId="26CF6FA3" w14:textId="77777777" w:rsidR="00807CEB" w:rsidRDefault="00807CEB">
            <w:pPr>
              <w:autoSpaceDE w:val="0"/>
              <w:autoSpaceDN w:val="0"/>
              <w:adjustRightInd w:val="0"/>
              <w:spacing w:after="0"/>
              <w:rPr>
                <w:rFonts w:cs="Times New Roman"/>
                <w:i/>
                <w:iCs/>
                <w:szCs w:val="24"/>
              </w:rPr>
            </w:pPr>
          </w:p>
        </w:tc>
        <w:tc>
          <w:tcPr>
            <w:tcW w:w="1172" w:type="dxa"/>
            <w:tcBorders>
              <w:top w:val="single" w:sz="4" w:space="0" w:color="auto"/>
              <w:left w:val="single" w:sz="4" w:space="0" w:color="auto"/>
              <w:bottom w:val="single" w:sz="4" w:space="0" w:color="auto"/>
              <w:right w:val="single" w:sz="4" w:space="0" w:color="auto"/>
            </w:tcBorders>
            <w:hideMark/>
          </w:tcPr>
          <w:p w14:paraId="7EFA7CFA"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6A998EEF"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200D5A71" w14:textId="77777777" w:rsidR="00807CEB" w:rsidRDefault="00807CEB">
            <w:pPr>
              <w:spacing w:after="0"/>
              <w:rPr>
                <w:rFonts w:cs="Times New Roman"/>
                <w:szCs w:val="24"/>
              </w:rPr>
            </w:pPr>
            <w:r>
              <w:rPr>
                <w:rFonts w:cs="Times New Roman"/>
                <w:szCs w:val="24"/>
              </w:rPr>
              <w:t xml:space="preserve">Less increase  </w:t>
            </w:r>
          </w:p>
        </w:tc>
        <w:tc>
          <w:tcPr>
            <w:tcW w:w="2613" w:type="dxa"/>
            <w:tcBorders>
              <w:top w:val="single" w:sz="4" w:space="0" w:color="auto"/>
              <w:left w:val="single" w:sz="4" w:space="0" w:color="auto"/>
              <w:bottom w:val="single" w:sz="4" w:space="0" w:color="auto"/>
              <w:right w:val="single" w:sz="4" w:space="0" w:color="auto"/>
            </w:tcBorders>
            <w:hideMark/>
          </w:tcPr>
          <w:p w14:paraId="3B535EF1" w14:textId="77777777" w:rsidR="00807CEB" w:rsidRDefault="00807CEB">
            <w:pPr>
              <w:spacing w:after="0"/>
              <w:rPr>
                <w:rFonts w:cs="Times New Roman"/>
                <w:szCs w:val="24"/>
              </w:rPr>
            </w:pPr>
            <w:r>
              <w:rPr>
                <w:rFonts w:cs="Times New Roman"/>
                <w:noProof/>
                <w:szCs w:val="24"/>
              </w:rPr>
              <w:t>(Hossain et al., 2019)</w:t>
            </w:r>
          </w:p>
        </w:tc>
      </w:tr>
      <w:tr w:rsidR="00807CEB" w14:paraId="335CD8F5"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039E14AD" w14:textId="77777777" w:rsidR="00807CEB" w:rsidRDefault="00807CEB">
            <w:pPr>
              <w:spacing w:after="0"/>
              <w:rPr>
                <w:rFonts w:cs="Times New Roman"/>
                <w:i/>
                <w:iCs/>
                <w:szCs w:val="24"/>
              </w:rPr>
            </w:pPr>
          </w:p>
        </w:tc>
        <w:tc>
          <w:tcPr>
            <w:tcW w:w="1984" w:type="dxa"/>
            <w:tcBorders>
              <w:top w:val="single" w:sz="4" w:space="0" w:color="auto"/>
              <w:left w:val="single" w:sz="4" w:space="0" w:color="auto"/>
              <w:bottom w:val="single" w:sz="4" w:space="0" w:color="auto"/>
              <w:right w:val="single" w:sz="4" w:space="0" w:color="auto"/>
            </w:tcBorders>
            <w:hideMark/>
          </w:tcPr>
          <w:p w14:paraId="628BE66B" w14:textId="77777777" w:rsidR="00807CEB" w:rsidRDefault="00807CEB">
            <w:pPr>
              <w:spacing w:after="0"/>
              <w:rPr>
                <w:rFonts w:cs="Times New Roman"/>
                <w:i/>
                <w:iCs/>
                <w:szCs w:val="24"/>
              </w:rPr>
            </w:pPr>
            <w:r>
              <w:rPr>
                <w:rFonts w:cs="Times New Roman"/>
                <w:i/>
                <w:iCs/>
                <w:szCs w:val="24"/>
              </w:rPr>
              <w:t>Pinus halepensis</w:t>
            </w:r>
          </w:p>
        </w:tc>
        <w:tc>
          <w:tcPr>
            <w:tcW w:w="2997" w:type="dxa"/>
            <w:tcBorders>
              <w:top w:val="single" w:sz="4" w:space="0" w:color="auto"/>
              <w:left w:val="single" w:sz="4" w:space="0" w:color="auto"/>
              <w:bottom w:val="single" w:sz="4" w:space="0" w:color="auto"/>
              <w:right w:val="single" w:sz="4" w:space="0" w:color="auto"/>
            </w:tcBorders>
            <w:hideMark/>
          </w:tcPr>
          <w:p w14:paraId="2C139234" w14:textId="77777777" w:rsidR="00807CEB" w:rsidRDefault="00807CEB">
            <w:pPr>
              <w:autoSpaceDE w:val="0"/>
              <w:autoSpaceDN w:val="0"/>
              <w:adjustRightInd w:val="0"/>
              <w:spacing w:after="0"/>
              <w:rPr>
                <w:rFonts w:cs="Times New Roman"/>
                <w:i/>
                <w:iCs/>
                <w:szCs w:val="24"/>
              </w:rPr>
            </w:pPr>
            <w:r>
              <w:rPr>
                <w:rFonts w:cs="Times New Roman"/>
                <w:szCs w:val="24"/>
              </w:rPr>
              <w:t>Pine weevil (</w:t>
            </w:r>
            <w:r>
              <w:rPr>
                <w:rFonts w:cs="Times New Roman"/>
                <w:i/>
                <w:iCs/>
                <w:szCs w:val="24"/>
              </w:rPr>
              <w:t>Hylobius</w:t>
            </w:r>
          </w:p>
          <w:p w14:paraId="05DCADFC" w14:textId="77777777" w:rsidR="00807CEB" w:rsidRDefault="00807CEB">
            <w:pPr>
              <w:autoSpaceDE w:val="0"/>
              <w:autoSpaceDN w:val="0"/>
              <w:adjustRightInd w:val="0"/>
              <w:spacing w:after="0"/>
              <w:rPr>
                <w:rFonts w:cs="Times New Roman"/>
                <w:i/>
                <w:iCs/>
                <w:szCs w:val="24"/>
              </w:rPr>
            </w:pPr>
            <w:r>
              <w:rPr>
                <w:rFonts w:cs="Times New Roman"/>
                <w:i/>
                <w:iCs/>
                <w:szCs w:val="24"/>
              </w:rPr>
              <w:t>abietis</w:t>
            </w:r>
            <w:r>
              <w:rPr>
                <w:rFonts w:cs="Times New Roman"/>
                <w:szCs w:val="24"/>
              </w:rPr>
              <w:t>) and drought (only diterpens)</w:t>
            </w:r>
          </w:p>
        </w:tc>
        <w:tc>
          <w:tcPr>
            <w:tcW w:w="1172" w:type="dxa"/>
            <w:tcBorders>
              <w:top w:val="single" w:sz="4" w:space="0" w:color="auto"/>
              <w:left w:val="single" w:sz="4" w:space="0" w:color="auto"/>
              <w:bottom w:val="single" w:sz="4" w:space="0" w:color="auto"/>
              <w:right w:val="single" w:sz="4" w:space="0" w:color="auto"/>
            </w:tcBorders>
            <w:hideMark/>
          </w:tcPr>
          <w:p w14:paraId="7E0B4EE5"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12DEA9CB"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03249B4E" w14:textId="77777777" w:rsidR="00807CEB" w:rsidRDefault="00807CEB">
            <w:pPr>
              <w:spacing w:after="0"/>
              <w:rPr>
                <w:rFonts w:cs="Times New Roman"/>
                <w:szCs w:val="24"/>
              </w:rPr>
            </w:pPr>
            <w:r>
              <w:rPr>
                <w:rFonts w:cs="Times New Roman"/>
                <w:szCs w:val="24"/>
              </w:rPr>
              <w:t xml:space="preserve">Increase (under moderate drought) </w:t>
            </w:r>
          </w:p>
        </w:tc>
        <w:tc>
          <w:tcPr>
            <w:tcW w:w="2613" w:type="dxa"/>
            <w:tcBorders>
              <w:top w:val="single" w:sz="4" w:space="0" w:color="auto"/>
              <w:left w:val="single" w:sz="4" w:space="0" w:color="auto"/>
              <w:bottom w:val="single" w:sz="4" w:space="0" w:color="auto"/>
              <w:right w:val="single" w:sz="4" w:space="0" w:color="auto"/>
            </w:tcBorders>
            <w:hideMark/>
          </w:tcPr>
          <w:p w14:paraId="2E66A88C" w14:textId="77777777" w:rsidR="00807CEB" w:rsidRDefault="00807CEB">
            <w:pPr>
              <w:spacing w:after="0"/>
              <w:rPr>
                <w:rFonts w:cs="Times New Roman"/>
                <w:szCs w:val="24"/>
              </w:rPr>
            </w:pPr>
            <w:r>
              <w:rPr>
                <w:rFonts w:cs="Times New Roman"/>
                <w:noProof/>
                <w:szCs w:val="24"/>
              </w:rPr>
              <w:t>(Suárez-Vidal et al., 2019)</w:t>
            </w:r>
          </w:p>
        </w:tc>
      </w:tr>
      <w:tr w:rsidR="00807CEB" w14:paraId="3E8B1680" w14:textId="77777777" w:rsidTr="00FD2831">
        <w:tc>
          <w:tcPr>
            <w:tcW w:w="1980" w:type="dxa"/>
            <w:vMerge/>
            <w:tcBorders>
              <w:top w:val="single" w:sz="4" w:space="0" w:color="auto"/>
              <w:left w:val="single" w:sz="4" w:space="0" w:color="auto"/>
              <w:bottom w:val="single" w:sz="4" w:space="0" w:color="auto"/>
              <w:right w:val="single" w:sz="4" w:space="0" w:color="auto"/>
            </w:tcBorders>
            <w:vAlign w:val="center"/>
            <w:hideMark/>
          </w:tcPr>
          <w:p w14:paraId="0BFBEE2C" w14:textId="77777777" w:rsidR="00807CEB" w:rsidRDefault="00807CEB">
            <w:pPr>
              <w:spacing w:after="0"/>
              <w:rPr>
                <w:rFonts w:cs="Times New Roman"/>
                <w:i/>
                <w:iCs/>
                <w:szCs w:val="24"/>
              </w:rPr>
            </w:pPr>
          </w:p>
        </w:tc>
        <w:tc>
          <w:tcPr>
            <w:tcW w:w="1984" w:type="dxa"/>
            <w:tcBorders>
              <w:top w:val="single" w:sz="4" w:space="0" w:color="auto"/>
              <w:left w:val="single" w:sz="4" w:space="0" w:color="auto"/>
              <w:bottom w:val="single" w:sz="4" w:space="0" w:color="auto"/>
              <w:right w:val="single" w:sz="4" w:space="0" w:color="auto"/>
            </w:tcBorders>
            <w:hideMark/>
          </w:tcPr>
          <w:p w14:paraId="5AECC62E" w14:textId="77777777" w:rsidR="00807CEB" w:rsidRDefault="00807CEB">
            <w:pPr>
              <w:spacing w:after="0"/>
              <w:rPr>
                <w:rFonts w:cs="Times New Roman"/>
                <w:szCs w:val="24"/>
              </w:rPr>
            </w:pPr>
            <w:r>
              <w:rPr>
                <w:rFonts w:cs="Times New Roman"/>
                <w:i/>
                <w:iCs/>
                <w:szCs w:val="24"/>
              </w:rPr>
              <w:t xml:space="preserve">Pinus contorta </w:t>
            </w:r>
            <w:r>
              <w:rPr>
                <w:rFonts w:cs="Times New Roman"/>
                <w:szCs w:val="24"/>
              </w:rPr>
              <w:t xml:space="preserve">and </w:t>
            </w:r>
            <w:r>
              <w:rPr>
                <w:rFonts w:cs="Times New Roman"/>
                <w:i/>
                <w:iCs/>
                <w:szCs w:val="24"/>
              </w:rPr>
              <w:t>Pinus banksiana</w:t>
            </w:r>
          </w:p>
        </w:tc>
        <w:tc>
          <w:tcPr>
            <w:tcW w:w="2997" w:type="dxa"/>
            <w:tcBorders>
              <w:top w:val="single" w:sz="4" w:space="0" w:color="auto"/>
              <w:left w:val="single" w:sz="4" w:space="0" w:color="auto"/>
              <w:bottom w:val="single" w:sz="4" w:space="0" w:color="auto"/>
              <w:right w:val="single" w:sz="4" w:space="0" w:color="auto"/>
            </w:tcBorders>
            <w:hideMark/>
          </w:tcPr>
          <w:p w14:paraId="487BB564" w14:textId="77777777" w:rsidR="00807CEB" w:rsidRDefault="00807CEB">
            <w:pPr>
              <w:autoSpaceDE w:val="0"/>
              <w:autoSpaceDN w:val="0"/>
              <w:adjustRightInd w:val="0"/>
              <w:spacing w:after="0"/>
              <w:rPr>
                <w:rFonts w:cs="Times New Roman"/>
                <w:szCs w:val="24"/>
              </w:rPr>
            </w:pPr>
            <w:r>
              <w:rPr>
                <w:rFonts w:cs="Times New Roman"/>
                <w:i/>
                <w:iCs/>
                <w:szCs w:val="24"/>
              </w:rPr>
              <w:t xml:space="preserve">Grosmannia clavigera </w:t>
            </w:r>
            <w:r>
              <w:rPr>
                <w:rFonts w:cs="Times New Roman"/>
                <w:szCs w:val="24"/>
              </w:rPr>
              <w:t>and drought</w:t>
            </w:r>
            <w:r>
              <w:rPr>
                <w:rFonts w:cs="Times New Roman"/>
                <w:i/>
                <w:iCs/>
                <w:szCs w:val="24"/>
              </w:rPr>
              <w:t xml:space="preserve"> </w:t>
            </w:r>
            <w:r>
              <w:rPr>
                <w:rFonts w:cs="Times New Roman"/>
                <w:szCs w:val="24"/>
              </w:rPr>
              <w:t>(only monoterpene)</w:t>
            </w:r>
          </w:p>
        </w:tc>
        <w:tc>
          <w:tcPr>
            <w:tcW w:w="1172" w:type="dxa"/>
            <w:tcBorders>
              <w:top w:val="single" w:sz="4" w:space="0" w:color="auto"/>
              <w:left w:val="single" w:sz="4" w:space="0" w:color="auto"/>
              <w:bottom w:val="single" w:sz="4" w:space="0" w:color="auto"/>
              <w:right w:val="single" w:sz="4" w:space="0" w:color="auto"/>
            </w:tcBorders>
            <w:hideMark/>
          </w:tcPr>
          <w:p w14:paraId="4CEA9FA2" w14:textId="77777777" w:rsidR="00807CEB" w:rsidRDefault="00807CEB">
            <w:pPr>
              <w:spacing w:after="0"/>
              <w:rPr>
                <w:rFonts w:cs="Times New Roman"/>
                <w:szCs w:val="24"/>
              </w:rPr>
            </w:pPr>
            <w:r>
              <w:rPr>
                <w:rFonts w:cs="Times New Roman"/>
                <w:szCs w:val="24"/>
              </w:rPr>
              <w:t xml:space="preserve">Increase </w:t>
            </w:r>
          </w:p>
        </w:tc>
        <w:tc>
          <w:tcPr>
            <w:tcW w:w="1173" w:type="dxa"/>
            <w:tcBorders>
              <w:top w:val="single" w:sz="4" w:space="0" w:color="auto"/>
              <w:left w:val="single" w:sz="4" w:space="0" w:color="auto"/>
              <w:bottom w:val="single" w:sz="4" w:space="0" w:color="auto"/>
              <w:right w:val="single" w:sz="4" w:space="0" w:color="auto"/>
            </w:tcBorders>
            <w:hideMark/>
          </w:tcPr>
          <w:p w14:paraId="5FFAEFAD" w14:textId="77777777" w:rsidR="00807CEB" w:rsidRDefault="00807CEB">
            <w:pPr>
              <w:spacing w:after="0"/>
              <w:rPr>
                <w:rFonts w:cs="Times New Roman"/>
                <w:szCs w:val="24"/>
              </w:rPr>
            </w:pPr>
            <w:r>
              <w:rPr>
                <w:rFonts w:cs="Times New Roman"/>
                <w:szCs w:val="24"/>
              </w:rPr>
              <w:t xml:space="preserve">No change </w:t>
            </w:r>
          </w:p>
        </w:tc>
        <w:tc>
          <w:tcPr>
            <w:tcW w:w="2029" w:type="dxa"/>
            <w:tcBorders>
              <w:top w:val="single" w:sz="4" w:space="0" w:color="auto"/>
              <w:left w:val="single" w:sz="4" w:space="0" w:color="auto"/>
              <w:bottom w:val="single" w:sz="4" w:space="0" w:color="auto"/>
              <w:right w:val="single" w:sz="4" w:space="0" w:color="auto"/>
            </w:tcBorders>
            <w:hideMark/>
          </w:tcPr>
          <w:p w14:paraId="38C9BA48" w14:textId="77777777" w:rsidR="00807CEB" w:rsidRDefault="00807CEB">
            <w:pPr>
              <w:spacing w:after="0"/>
              <w:rPr>
                <w:rFonts w:cs="Times New Roman"/>
                <w:szCs w:val="24"/>
              </w:rPr>
            </w:pPr>
            <w:r>
              <w:rPr>
                <w:rFonts w:cs="Times New Roman"/>
                <w:szCs w:val="24"/>
              </w:rPr>
              <w:t xml:space="preserve">Increase </w:t>
            </w:r>
          </w:p>
        </w:tc>
        <w:tc>
          <w:tcPr>
            <w:tcW w:w="2613" w:type="dxa"/>
            <w:tcBorders>
              <w:top w:val="single" w:sz="4" w:space="0" w:color="auto"/>
              <w:left w:val="single" w:sz="4" w:space="0" w:color="auto"/>
              <w:bottom w:val="single" w:sz="4" w:space="0" w:color="auto"/>
              <w:right w:val="single" w:sz="4" w:space="0" w:color="auto"/>
            </w:tcBorders>
            <w:hideMark/>
          </w:tcPr>
          <w:p w14:paraId="2DFC2E5B" w14:textId="77777777" w:rsidR="00807CEB" w:rsidRDefault="00807CEB">
            <w:pPr>
              <w:spacing w:after="0"/>
              <w:rPr>
                <w:rFonts w:cs="Times New Roman"/>
                <w:szCs w:val="24"/>
              </w:rPr>
            </w:pPr>
            <w:r>
              <w:rPr>
                <w:rFonts w:cs="Times New Roman"/>
                <w:noProof/>
                <w:szCs w:val="24"/>
              </w:rPr>
              <w:t>(Lusebrink et al., 2016)</w:t>
            </w:r>
          </w:p>
        </w:tc>
      </w:tr>
    </w:tbl>
    <w:p w14:paraId="78EB043D" w14:textId="77777777" w:rsidR="00807CEB" w:rsidRDefault="00807CEB" w:rsidP="00FD2831">
      <w:pPr>
        <w:spacing w:after="0"/>
        <w:rPr>
          <w:rFonts w:cs="Times New Roman"/>
          <w:sz w:val="20"/>
          <w:szCs w:val="20"/>
        </w:rPr>
      </w:pPr>
      <w:r>
        <w:rPr>
          <w:rFonts w:cs="Times New Roman"/>
          <w:sz w:val="20"/>
          <w:szCs w:val="20"/>
        </w:rPr>
        <w:t xml:space="preserve">*Further increase/decrease refers to a further increase/reduction under combined stress, which is higher/lower in quantity than both of the individual stresses as differentiated from an increase/decrease similar in quantity to one or both of the individual stresses </w:t>
      </w:r>
      <w:r>
        <w:rPr>
          <w:rFonts w:cs="Times New Roman"/>
          <w:i/>
          <w:iCs/>
          <w:sz w:val="20"/>
          <w:szCs w:val="20"/>
        </w:rPr>
        <w:t>i.e</w:t>
      </w:r>
      <w:r>
        <w:rPr>
          <w:rFonts w:cs="Times New Roman"/>
          <w:sz w:val="20"/>
          <w:szCs w:val="20"/>
        </w:rPr>
        <w:t xml:space="preserve"> the quantity in combined stress &lt;/&gt;individual stresses &lt;/&gt;control. Less increase/decrease refers to an increase/decrease, which is lower in quantity than either or both of the single stresses </w:t>
      </w:r>
      <w:r>
        <w:rPr>
          <w:rFonts w:cs="Times New Roman"/>
          <w:i/>
          <w:iCs/>
          <w:sz w:val="20"/>
          <w:szCs w:val="20"/>
        </w:rPr>
        <w:t>i.e</w:t>
      </w:r>
      <w:r>
        <w:rPr>
          <w:rFonts w:cs="Times New Roman"/>
          <w:sz w:val="20"/>
          <w:szCs w:val="20"/>
        </w:rPr>
        <w:t xml:space="preserve"> the quantity in individual stresses &lt;/&gt;combined stress &lt;/&gt;control </w:t>
      </w:r>
    </w:p>
    <w:p w14:paraId="6B0E8CE5" w14:textId="77777777" w:rsidR="00807CEB" w:rsidRDefault="00807CEB" w:rsidP="00FD2831">
      <w:pPr>
        <w:spacing w:after="0"/>
        <w:rPr>
          <w:rFonts w:cs="Times New Roman"/>
          <w:sz w:val="20"/>
          <w:szCs w:val="20"/>
        </w:rPr>
      </w:pPr>
      <w:r>
        <w:rPr>
          <w:rFonts w:cs="Times New Roman"/>
          <w:sz w:val="20"/>
          <w:szCs w:val="20"/>
        </w:rPr>
        <w:t xml:space="preserve">** Fv/Fm= Maximum photochemical efficiency of photosystem II photochemistry </w:t>
      </w:r>
    </w:p>
    <w:p w14:paraId="28402D65" w14:textId="77777777" w:rsidR="00807CEB" w:rsidRDefault="00807CEB" w:rsidP="00FD2831">
      <w:pPr>
        <w:spacing w:after="0"/>
        <w:rPr>
          <w:rFonts w:cs="Times New Roman"/>
          <w:sz w:val="20"/>
          <w:szCs w:val="20"/>
        </w:rPr>
      </w:pPr>
      <w:r>
        <w:rPr>
          <w:rFonts w:cs="Times New Roman"/>
          <w:sz w:val="20"/>
          <w:szCs w:val="20"/>
        </w:rPr>
        <w:t>*** The antioxidant enzymes superoxide dismutase, peroxidases, and glutathione reductase with more or less the same trend as mentioned in the table</w:t>
      </w:r>
    </w:p>
    <w:p w14:paraId="411A4D70" w14:textId="77777777" w:rsidR="00807CEB" w:rsidRPr="001B7A83" w:rsidRDefault="00807CEB" w:rsidP="00994B3E">
      <w:pPr>
        <w:spacing w:after="0"/>
        <w:rPr>
          <w:rFonts w:cs="Times New Roman"/>
          <w:sz w:val="20"/>
          <w:szCs w:val="20"/>
        </w:rPr>
        <w:sectPr w:rsidR="00807CEB" w:rsidRPr="001B7A83" w:rsidSect="005D5AAE">
          <w:pgSz w:w="16838" w:h="11906" w:orient="landscape"/>
          <w:pgMar w:top="1440" w:right="1440" w:bottom="1440" w:left="1440" w:header="709" w:footer="709" w:gutter="0"/>
          <w:cols w:space="708"/>
          <w:docGrid w:linePitch="360"/>
        </w:sectPr>
      </w:pPr>
    </w:p>
    <w:p w14:paraId="2919A20C" w14:textId="77777777" w:rsidR="00807CEB" w:rsidRPr="001B7A83" w:rsidRDefault="00807CEB" w:rsidP="00994B3E">
      <w:pPr>
        <w:pStyle w:val="Heading1"/>
        <w:numPr>
          <w:ilvl w:val="0"/>
          <w:numId w:val="0"/>
        </w:numPr>
        <w:ind w:left="567"/>
      </w:pPr>
      <w:r w:rsidRPr="001B7A83">
        <w:lastRenderedPageBreak/>
        <w:t>References</w:t>
      </w:r>
    </w:p>
    <w:p w14:paraId="576A7076" w14:textId="77777777" w:rsidR="00807CEB" w:rsidRPr="00E111F6" w:rsidRDefault="00807CEB" w:rsidP="00FD2831">
      <w:pPr>
        <w:pStyle w:val="EndNoteBibliography"/>
        <w:spacing w:after="0"/>
        <w:ind w:left="720" w:hanging="720"/>
        <w:rPr>
          <w:color w:val="auto"/>
        </w:rPr>
      </w:pPr>
      <w:r w:rsidRPr="00E111F6">
        <w:rPr>
          <w:color w:val="auto"/>
        </w:rPr>
        <w:t xml:space="preserve">Aakala, T., Kuuluvainen, T., Wallenius, T., and Kauhanen, H. (2011). Tree mortality episodes in the intact </w:t>
      </w:r>
      <w:r w:rsidRPr="00E111F6">
        <w:rPr>
          <w:i/>
          <w:color w:val="auto"/>
        </w:rPr>
        <w:t>Picea abies</w:t>
      </w:r>
      <w:r w:rsidRPr="00E111F6">
        <w:rPr>
          <w:color w:val="auto"/>
        </w:rPr>
        <w:t xml:space="preserve">‐dominated taiga in the Arkhangelsk region of northern European Russia. </w:t>
      </w:r>
      <w:r w:rsidRPr="00E111F6">
        <w:rPr>
          <w:i/>
          <w:color w:val="auto"/>
        </w:rPr>
        <w:t>Journal of Vegetation Science</w:t>
      </w:r>
      <w:r w:rsidRPr="00E111F6">
        <w:rPr>
          <w:color w:val="auto"/>
        </w:rPr>
        <w:t xml:space="preserve"> 22(2)</w:t>
      </w:r>
      <w:r w:rsidRPr="00E111F6">
        <w:rPr>
          <w:b/>
          <w:color w:val="auto"/>
        </w:rPr>
        <w:t>,</w:t>
      </w:r>
      <w:r w:rsidRPr="00E111F6">
        <w:rPr>
          <w:color w:val="auto"/>
        </w:rPr>
        <w:t xml:space="preserve"> 322-333.</w:t>
      </w:r>
    </w:p>
    <w:p w14:paraId="2969515C" w14:textId="77777777" w:rsidR="00807CEB" w:rsidRPr="00E111F6" w:rsidRDefault="00807CEB" w:rsidP="00FD2831">
      <w:pPr>
        <w:pStyle w:val="EndNoteBibliography"/>
        <w:spacing w:after="0"/>
        <w:ind w:left="720" w:hanging="720"/>
        <w:rPr>
          <w:color w:val="auto"/>
        </w:rPr>
      </w:pPr>
      <w:r w:rsidRPr="00E111F6">
        <w:rPr>
          <w:color w:val="auto"/>
        </w:rPr>
        <w:t xml:space="preserve">Agne, M.C., Beedlow, P.A., Shaw, D.C., Woodruff, D.R., Lee, E.H., Cline, S.P., et al. (2018). Interactions of predominant insects and diseases with climate change in Douglas-fir forests of western Oregon and Washington, USA. </w:t>
      </w:r>
      <w:r w:rsidRPr="00E111F6">
        <w:rPr>
          <w:i/>
          <w:color w:val="auto"/>
        </w:rPr>
        <w:t>Forest Ecology and Management</w:t>
      </w:r>
      <w:r w:rsidRPr="00E111F6">
        <w:rPr>
          <w:color w:val="auto"/>
        </w:rPr>
        <w:t xml:space="preserve"> 409</w:t>
      </w:r>
      <w:r w:rsidRPr="00E111F6">
        <w:rPr>
          <w:b/>
          <w:color w:val="auto"/>
        </w:rPr>
        <w:t>,</w:t>
      </w:r>
      <w:r w:rsidRPr="00E111F6">
        <w:rPr>
          <w:color w:val="auto"/>
        </w:rPr>
        <w:t xml:space="preserve"> 317-332. doi: 10.1016/j.foreco.2017.11.004.</w:t>
      </w:r>
    </w:p>
    <w:p w14:paraId="4862FEE1" w14:textId="77777777" w:rsidR="00807CEB" w:rsidRPr="00E111F6" w:rsidRDefault="00807CEB" w:rsidP="00FD2831">
      <w:pPr>
        <w:pStyle w:val="EndNoteBibliography"/>
        <w:spacing w:after="0"/>
        <w:ind w:left="720" w:hanging="720"/>
        <w:rPr>
          <w:color w:val="auto"/>
        </w:rPr>
      </w:pPr>
      <w:r w:rsidRPr="00E111F6">
        <w:rPr>
          <w:color w:val="auto"/>
        </w:rPr>
        <w:t xml:space="preserve">Aguayo, J., Elegbede, F., Husson, C., Saintonge, F.X., and Marçais, B. (2014). Modeling climate impact on an emerging disease, the </w:t>
      </w:r>
      <w:r w:rsidRPr="00E111F6">
        <w:rPr>
          <w:i/>
          <w:color w:val="auto"/>
        </w:rPr>
        <w:t>Phytophthora alni</w:t>
      </w:r>
      <w:r w:rsidRPr="00E111F6">
        <w:rPr>
          <w:color w:val="auto"/>
        </w:rPr>
        <w:t xml:space="preserve">‐induced alder decline. </w:t>
      </w:r>
      <w:r w:rsidRPr="00E111F6">
        <w:rPr>
          <w:i/>
          <w:color w:val="auto"/>
        </w:rPr>
        <w:t>Global change biology</w:t>
      </w:r>
      <w:r w:rsidRPr="00E111F6">
        <w:rPr>
          <w:color w:val="auto"/>
        </w:rPr>
        <w:t xml:space="preserve"> 20(10)</w:t>
      </w:r>
      <w:r w:rsidRPr="00E111F6">
        <w:rPr>
          <w:b/>
          <w:color w:val="auto"/>
        </w:rPr>
        <w:t>,</w:t>
      </w:r>
      <w:r w:rsidRPr="00E111F6">
        <w:rPr>
          <w:color w:val="auto"/>
        </w:rPr>
        <w:t xml:space="preserve"> 3209-3221.</w:t>
      </w:r>
    </w:p>
    <w:p w14:paraId="18D8CA05" w14:textId="77777777" w:rsidR="00807CEB" w:rsidRPr="00E111F6" w:rsidRDefault="00807CEB" w:rsidP="00FD2831">
      <w:pPr>
        <w:pStyle w:val="EndNoteBibliography"/>
        <w:spacing w:after="0"/>
        <w:ind w:left="720" w:hanging="720"/>
        <w:rPr>
          <w:color w:val="auto"/>
        </w:rPr>
      </w:pPr>
      <w:r w:rsidRPr="00E111F6">
        <w:rPr>
          <w:color w:val="auto"/>
        </w:rPr>
        <w:t xml:space="preserve">Alfaro, R.I., Taylor, S., Brown, G., and Wegwitz, E. (1999). Tree mortality caused by the western hemlock looper in landscapes of central British Columbia. </w:t>
      </w:r>
      <w:r w:rsidRPr="00E111F6">
        <w:rPr>
          <w:i/>
          <w:color w:val="auto"/>
        </w:rPr>
        <w:t>Forest Ecology and Management</w:t>
      </w:r>
      <w:r w:rsidRPr="00E111F6">
        <w:rPr>
          <w:color w:val="auto"/>
        </w:rPr>
        <w:t xml:space="preserve"> 124(2-3)</w:t>
      </w:r>
      <w:r w:rsidRPr="00E111F6">
        <w:rPr>
          <w:b/>
          <w:color w:val="auto"/>
        </w:rPr>
        <w:t>,</w:t>
      </w:r>
      <w:r w:rsidRPr="00E111F6">
        <w:rPr>
          <w:color w:val="auto"/>
        </w:rPr>
        <w:t xml:space="preserve"> 285-291.</w:t>
      </w:r>
    </w:p>
    <w:p w14:paraId="4FCAD1D8" w14:textId="77777777" w:rsidR="00807CEB" w:rsidRPr="00E111F6" w:rsidRDefault="00807CEB" w:rsidP="00FD2831">
      <w:pPr>
        <w:pStyle w:val="EndNoteBibliography"/>
        <w:spacing w:after="0"/>
        <w:ind w:left="720" w:hanging="720"/>
        <w:rPr>
          <w:color w:val="auto"/>
        </w:rPr>
      </w:pPr>
      <w:r w:rsidRPr="00E111F6">
        <w:rPr>
          <w:color w:val="auto"/>
        </w:rPr>
        <w:t xml:space="preserve">Allen, C.D., Breshears, D.D., and McDowell, N.G. (2015). On underestimation of global vulnerability to tree mortality and forest die‐off from hotter drought in the Anthropocene. </w:t>
      </w:r>
      <w:r w:rsidRPr="00E111F6">
        <w:rPr>
          <w:i/>
          <w:color w:val="auto"/>
        </w:rPr>
        <w:t>Ecosphere</w:t>
      </w:r>
      <w:r w:rsidRPr="00E111F6">
        <w:rPr>
          <w:color w:val="auto"/>
        </w:rPr>
        <w:t xml:space="preserve"> 6(8)</w:t>
      </w:r>
      <w:r w:rsidRPr="00E111F6">
        <w:rPr>
          <w:b/>
          <w:color w:val="auto"/>
        </w:rPr>
        <w:t>,</w:t>
      </w:r>
      <w:r w:rsidRPr="00E111F6">
        <w:rPr>
          <w:color w:val="auto"/>
        </w:rPr>
        <w:t xml:space="preserve"> 1-55.</w:t>
      </w:r>
    </w:p>
    <w:p w14:paraId="32E135DE" w14:textId="77777777" w:rsidR="00807CEB" w:rsidRPr="00E111F6" w:rsidRDefault="00807CEB" w:rsidP="00FD2831">
      <w:pPr>
        <w:pStyle w:val="EndNoteBibliography"/>
        <w:spacing w:after="0"/>
        <w:ind w:left="720" w:hanging="720"/>
        <w:rPr>
          <w:color w:val="auto"/>
        </w:rPr>
      </w:pPr>
      <w:r w:rsidRPr="00E111F6">
        <w:rPr>
          <w:color w:val="auto"/>
        </w:rPr>
        <w:t xml:space="preserve">Allen, C.D., Macalady, A.K., Chenchouni, H., Bachelet, D., McDowell, N., Vennetier, M., et al. (2010). A global overview of drought and heat-induced tree mortality reveals emerging climate change risks for forests. </w:t>
      </w:r>
      <w:r w:rsidRPr="00E111F6">
        <w:rPr>
          <w:i/>
          <w:color w:val="auto"/>
        </w:rPr>
        <w:t>Forest Ecology and Management</w:t>
      </w:r>
      <w:r w:rsidRPr="00E111F6">
        <w:rPr>
          <w:color w:val="auto"/>
        </w:rPr>
        <w:t xml:space="preserve"> 259(4)</w:t>
      </w:r>
      <w:r w:rsidRPr="00E111F6">
        <w:rPr>
          <w:b/>
          <w:color w:val="auto"/>
        </w:rPr>
        <w:t>,</w:t>
      </w:r>
      <w:r w:rsidRPr="00E111F6">
        <w:rPr>
          <w:color w:val="auto"/>
        </w:rPr>
        <w:t xml:space="preserve"> 660-684. doi: 10.1016/j.foreco.2009.09.001.</w:t>
      </w:r>
    </w:p>
    <w:p w14:paraId="04DC5CCB" w14:textId="77777777" w:rsidR="00807CEB" w:rsidRPr="00E111F6" w:rsidRDefault="00807CEB" w:rsidP="00FD2831">
      <w:pPr>
        <w:pStyle w:val="EndNoteBibliography"/>
        <w:spacing w:after="0"/>
        <w:ind w:left="720" w:hanging="720"/>
        <w:rPr>
          <w:color w:val="auto"/>
        </w:rPr>
      </w:pPr>
      <w:r w:rsidRPr="00E111F6">
        <w:rPr>
          <w:color w:val="auto"/>
        </w:rPr>
        <w:t xml:space="preserve">Aukema, J.E., Leung, B., Kovacs, K., Chivers, C., Britton, K.O., Englin, J., et al. (2011). Economic impacts of non-native forest insects in the continental United States. </w:t>
      </w:r>
      <w:r w:rsidRPr="00E111F6">
        <w:rPr>
          <w:i/>
          <w:color w:val="auto"/>
        </w:rPr>
        <w:t>PLoS one</w:t>
      </w:r>
      <w:r w:rsidRPr="00E111F6">
        <w:rPr>
          <w:color w:val="auto"/>
        </w:rPr>
        <w:t xml:space="preserve"> 6(9).</w:t>
      </w:r>
    </w:p>
    <w:p w14:paraId="14E094BE" w14:textId="77777777" w:rsidR="00807CEB" w:rsidRPr="00E111F6" w:rsidRDefault="00807CEB" w:rsidP="00FD2831">
      <w:pPr>
        <w:pStyle w:val="EndNoteBibliography"/>
        <w:spacing w:after="0"/>
        <w:ind w:left="720" w:hanging="720"/>
        <w:rPr>
          <w:color w:val="auto"/>
        </w:rPr>
      </w:pPr>
      <w:r w:rsidRPr="00E111F6">
        <w:rPr>
          <w:color w:val="auto"/>
        </w:rPr>
        <w:t>Bao, Y., Wang, F., Tong, S., Na, L., Han, A., Zhang, J., et al. (2019). Effect of Drought on Outbreaks of Major Forest Pests, Pine Caterpillars (</w:t>
      </w:r>
      <w:r w:rsidRPr="00E111F6">
        <w:rPr>
          <w:i/>
          <w:color w:val="auto"/>
        </w:rPr>
        <w:t>Dendrolimus spp</w:t>
      </w:r>
      <w:r w:rsidRPr="00E111F6">
        <w:rPr>
          <w:color w:val="auto"/>
        </w:rPr>
        <w:t xml:space="preserve">.), in Shandong Province, China. </w:t>
      </w:r>
      <w:r w:rsidRPr="00E111F6">
        <w:rPr>
          <w:i/>
          <w:color w:val="auto"/>
        </w:rPr>
        <w:t>Forests</w:t>
      </w:r>
      <w:r w:rsidRPr="00E111F6">
        <w:rPr>
          <w:color w:val="auto"/>
        </w:rPr>
        <w:t xml:space="preserve"> 10(3)</w:t>
      </w:r>
      <w:r w:rsidRPr="00E111F6">
        <w:rPr>
          <w:b/>
          <w:color w:val="auto"/>
        </w:rPr>
        <w:t>,</w:t>
      </w:r>
      <w:r w:rsidRPr="00E111F6">
        <w:rPr>
          <w:color w:val="auto"/>
        </w:rPr>
        <w:t xml:space="preserve"> 264.</w:t>
      </w:r>
    </w:p>
    <w:p w14:paraId="06B6EAF5" w14:textId="77777777" w:rsidR="00807CEB" w:rsidRPr="00E111F6" w:rsidRDefault="00807CEB" w:rsidP="00FD2831">
      <w:pPr>
        <w:pStyle w:val="EndNoteBibliography"/>
        <w:spacing w:after="0"/>
        <w:ind w:left="720" w:hanging="720"/>
        <w:rPr>
          <w:color w:val="auto"/>
        </w:rPr>
      </w:pPr>
      <w:r w:rsidRPr="00E111F6">
        <w:rPr>
          <w:color w:val="auto"/>
        </w:rPr>
        <w:t xml:space="preserve">Barradas, C., Pinto, G., Correia, B., Castro, B., Phillips, A., and Alves, A. (2018). Drought× disease interaction in </w:t>
      </w:r>
      <w:r w:rsidRPr="00E111F6">
        <w:rPr>
          <w:i/>
          <w:color w:val="auto"/>
        </w:rPr>
        <w:t>Eucalyptus globulus</w:t>
      </w:r>
      <w:r w:rsidRPr="00E111F6">
        <w:rPr>
          <w:color w:val="auto"/>
        </w:rPr>
        <w:t xml:space="preserve"> under </w:t>
      </w:r>
      <w:r w:rsidRPr="00E111F6">
        <w:rPr>
          <w:i/>
          <w:color w:val="auto"/>
        </w:rPr>
        <w:t>Neofusicoccum eucalyptorum</w:t>
      </w:r>
      <w:r w:rsidRPr="00E111F6">
        <w:rPr>
          <w:color w:val="auto"/>
        </w:rPr>
        <w:t xml:space="preserve"> infection. </w:t>
      </w:r>
      <w:r w:rsidRPr="00E111F6">
        <w:rPr>
          <w:i/>
          <w:color w:val="auto"/>
        </w:rPr>
        <w:t>Plant Pathology</w:t>
      </w:r>
      <w:r w:rsidRPr="00E111F6">
        <w:rPr>
          <w:color w:val="auto"/>
        </w:rPr>
        <w:t xml:space="preserve"> 67(1)</w:t>
      </w:r>
      <w:r w:rsidRPr="00E111F6">
        <w:rPr>
          <w:b/>
          <w:color w:val="auto"/>
        </w:rPr>
        <w:t>,</w:t>
      </w:r>
      <w:r w:rsidRPr="00E111F6">
        <w:rPr>
          <w:color w:val="auto"/>
        </w:rPr>
        <w:t xml:space="preserve"> 87-96.</w:t>
      </w:r>
    </w:p>
    <w:p w14:paraId="326079BE" w14:textId="77777777" w:rsidR="00807CEB" w:rsidRPr="00E111F6" w:rsidRDefault="00807CEB" w:rsidP="00FD2831">
      <w:pPr>
        <w:pStyle w:val="EndNoteBibliography"/>
        <w:spacing w:after="0"/>
        <w:ind w:left="720" w:hanging="720"/>
        <w:rPr>
          <w:color w:val="auto"/>
        </w:rPr>
      </w:pPr>
      <w:r w:rsidRPr="00E111F6">
        <w:rPr>
          <w:color w:val="auto"/>
        </w:rPr>
        <w:t xml:space="preserve">Bosso, L., Luchi, N., Maresi, G., Cristinzio, G., Smeraldo, S., and Russo, D. (2017). Predicting current and future disease outbreaks of </w:t>
      </w:r>
      <w:r w:rsidRPr="00E111F6">
        <w:rPr>
          <w:i/>
          <w:color w:val="auto"/>
        </w:rPr>
        <w:t>Diplodia sapinea</w:t>
      </w:r>
      <w:r w:rsidRPr="00E111F6">
        <w:rPr>
          <w:color w:val="auto"/>
        </w:rPr>
        <w:t xml:space="preserve"> shoot blight in Italy: species distribution models as a tool for forest management planning. </w:t>
      </w:r>
      <w:r w:rsidRPr="00E111F6">
        <w:rPr>
          <w:i/>
          <w:color w:val="auto"/>
        </w:rPr>
        <w:t>Forest Ecology and Management</w:t>
      </w:r>
      <w:r w:rsidRPr="00E111F6">
        <w:rPr>
          <w:color w:val="auto"/>
        </w:rPr>
        <w:t xml:space="preserve"> 400</w:t>
      </w:r>
      <w:r w:rsidRPr="00E111F6">
        <w:rPr>
          <w:b/>
          <w:color w:val="auto"/>
        </w:rPr>
        <w:t>,</w:t>
      </w:r>
      <w:r w:rsidRPr="00E111F6">
        <w:rPr>
          <w:color w:val="auto"/>
        </w:rPr>
        <w:t xml:space="preserve"> 655-664.</w:t>
      </w:r>
    </w:p>
    <w:p w14:paraId="3A2B4577" w14:textId="77777777" w:rsidR="00807CEB" w:rsidRPr="00E111F6" w:rsidRDefault="00807CEB" w:rsidP="00FD2831">
      <w:pPr>
        <w:pStyle w:val="EndNoteBibliography"/>
        <w:spacing w:after="0"/>
        <w:ind w:left="720" w:hanging="720"/>
        <w:rPr>
          <w:color w:val="auto"/>
        </w:rPr>
      </w:pPr>
      <w:r w:rsidRPr="00E111F6">
        <w:rPr>
          <w:color w:val="auto"/>
        </w:rPr>
        <w:t xml:space="preserve">Breshears, D.D., Cobb, N.S., Rich, P.M., Price, K.P., Allen, C.D., Balice, R.G., et al. (2005). Regional vegetation die-off in response to global-change-type drought. </w:t>
      </w:r>
      <w:r w:rsidRPr="00E111F6">
        <w:rPr>
          <w:i/>
          <w:color w:val="auto"/>
        </w:rPr>
        <w:t>Proceedings of the National Academy of Sciences</w:t>
      </w:r>
      <w:r w:rsidRPr="00E111F6">
        <w:rPr>
          <w:color w:val="auto"/>
        </w:rPr>
        <w:t xml:space="preserve"> 102(42)</w:t>
      </w:r>
      <w:r w:rsidRPr="00E111F6">
        <w:rPr>
          <w:b/>
          <w:color w:val="auto"/>
        </w:rPr>
        <w:t>,</w:t>
      </w:r>
      <w:r w:rsidRPr="00E111F6">
        <w:rPr>
          <w:color w:val="auto"/>
        </w:rPr>
        <w:t xml:space="preserve"> 15144-15148.</w:t>
      </w:r>
    </w:p>
    <w:p w14:paraId="2914BF19" w14:textId="77777777" w:rsidR="00807CEB" w:rsidRPr="00E111F6" w:rsidRDefault="00807CEB" w:rsidP="00FD2831">
      <w:pPr>
        <w:pStyle w:val="EndNoteBibliography"/>
        <w:spacing w:after="0"/>
        <w:ind w:left="720" w:hanging="720"/>
        <w:rPr>
          <w:color w:val="auto"/>
        </w:rPr>
      </w:pPr>
      <w:r w:rsidRPr="00E111F6">
        <w:rPr>
          <w:color w:val="auto"/>
        </w:rPr>
        <w:t xml:space="preserve">Brodde, L., Adamson, K., Julio Camarero, J., Castaño, C., Drenkhan, R., Lehtijärvi, A., et al. (2019). </w:t>
      </w:r>
      <w:r w:rsidRPr="00E111F6">
        <w:rPr>
          <w:i/>
          <w:color w:val="auto"/>
        </w:rPr>
        <w:t xml:space="preserve">Diplodia </w:t>
      </w:r>
      <w:r w:rsidRPr="00E111F6">
        <w:rPr>
          <w:color w:val="auto"/>
        </w:rPr>
        <w:t xml:space="preserve">tip blight on its way to the north: drivers of disease emergence in Northern Europe. </w:t>
      </w:r>
      <w:r w:rsidRPr="00E111F6">
        <w:rPr>
          <w:i/>
          <w:color w:val="auto"/>
        </w:rPr>
        <w:t>Frontiers in plant science</w:t>
      </w:r>
      <w:r w:rsidRPr="00E111F6">
        <w:rPr>
          <w:color w:val="auto"/>
        </w:rPr>
        <w:t xml:space="preserve"> 9</w:t>
      </w:r>
      <w:r w:rsidRPr="00E111F6">
        <w:rPr>
          <w:b/>
          <w:color w:val="auto"/>
        </w:rPr>
        <w:t>,</w:t>
      </w:r>
      <w:r w:rsidRPr="00E111F6">
        <w:rPr>
          <w:color w:val="auto"/>
        </w:rPr>
        <w:t xml:space="preserve"> 1818.</w:t>
      </w:r>
    </w:p>
    <w:p w14:paraId="1BF3E5E5" w14:textId="77777777" w:rsidR="00807CEB" w:rsidRPr="00E111F6" w:rsidRDefault="00807CEB" w:rsidP="00FD2831">
      <w:pPr>
        <w:pStyle w:val="EndNoteBibliography"/>
        <w:spacing w:after="0"/>
        <w:ind w:left="720" w:hanging="720"/>
        <w:rPr>
          <w:color w:val="auto"/>
        </w:rPr>
      </w:pPr>
      <w:r w:rsidRPr="00E111F6">
        <w:rPr>
          <w:color w:val="auto"/>
        </w:rPr>
        <w:t xml:space="preserve">Brown, N., Vanguelova, E., Parnell, S., Broadmeadow, S., and Denman, S. (2018). Predisposition of forests to biotic disturbance: Predicting the distribution of Acute Oak Decline using environmental factors. </w:t>
      </w:r>
      <w:r w:rsidRPr="00E111F6">
        <w:rPr>
          <w:i/>
          <w:color w:val="auto"/>
        </w:rPr>
        <w:t>Forest Ecology and Management</w:t>
      </w:r>
      <w:r w:rsidRPr="00E111F6">
        <w:rPr>
          <w:color w:val="auto"/>
        </w:rPr>
        <w:t xml:space="preserve"> 407</w:t>
      </w:r>
      <w:r w:rsidRPr="00E111F6">
        <w:rPr>
          <w:b/>
          <w:color w:val="auto"/>
        </w:rPr>
        <w:t>,</w:t>
      </w:r>
      <w:r w:rsidRPr="00E111F6">
        <w:rPr>
          <w:color w:val="auto"/>
        </w:rPr>
        <w:t xml:space="preserve"> 145-154.</w:t>
      </w:r>
    </w:p>
    <w:p w14:paraId="76C7446D" w14:textId="77777777" w:rsidR="00807CEB" w:rsidRPr="00E111F6" w:rsidRDefault="00807CEB" w:rsidP="00FD2831">
      <w:pPr>
        <w:pStyle w:val="EndNoteBibliography"/>
        <w:spacing w:after="0"/>
        <w:ind w:left="720" w:hanging="720"/>
        <w:rPr>
          <w:color w:val="auto"/>
        </w:rPr>
      </w:pPr>
      <w:r w:rsidRPr="00E111F6">
        <w:rPr>
          <w:color w:val="auto"/>
        </w:rPr>
        <w:lastRenderedPageBreak/>
        <w:t xml:space="preserve">Buotte, P.C., Hicke, J.A., Preisler, H.K., Abatzoglou, J.T., Raffa, K.F., and Logan, J.A. (2016). Climate influences on whitebark pine mortality from mountain pine beetle in the Greater Yellowstone Ecosystem. </w:t>
      </w:r>
      <w:r w:rsidRPr="00E111F6">
        <w:rPr>
          <w:i/>
          <w:color w:val="auto"/>
        </w:rPr>
        <w:t>Ecological Applications</w:t>
      </w:r>
      <w:r w:rsidRPr="00E111F6">
        <w:rPr>
          <w:color w:val="auto"/>
        </w:rPr>
        <w:t xml:space="preserve"> 26(8)</w:t>
      </w:r>
      <w:r w:rsidRPr="00E111F6">
        <w:rPr>
          <w:b/>
          <w:color w:val="auto"/>
        </w:rPr>
        <w:t>,</w:t>
      </w:r>
      <w:r w:rsidRPr="00E111F6">
        <w:rPr>
          <w:color w:val="auto"/>
        </w:rPr>
        <w:t xml:space="preserve"> 2507-2524.</w:t>
      </w:r>
    </w:p>
    <w:p w14:paraId="5598F951" w14:textId="77777777" w:rsidR="00807CEB" w:rsidRPr="00E111F6" w:rsidRDefault="00807CEB" w:rsidP="00FD2831">
      <w:pPr>
        <w:pStyle w:val="EndNoteBibliography"/>
        <w:spacing w:after="0"/>
        <w:ind w:left="720" w:hanging="720"/>
        <w:rPr>
          <w:color w:val="auto"/>
        </w:rPr>
      </w:pPr>
      <w:r w:rsidRPr="00E111F6">
        <w:rPr>
          <w:color w:val="auto"/>
        </w:rPr>
        <w:t xml:space="preserve">Buotte, P.C., Hicke, J.A., Preisler, H.K., Abatzoglou, J.T., Raffa, K.F., and Logan, J.A. (2017). Recent and future climate suitability for whitebark pine mortality from mountain pine beetles varies across the western US. </w:t>
      </w:r>
      <w:r w:rsidRPr="00E111F6">
        <w:rPr>
          <w:i/>
          <w:color w:val="auto"/>
        </w:rPr>
        <w:t>Forest Ecology and Management</w:t>
      </w:r>
      <w:r w:rsidRPr="00E111F6">
        <w:rPr>
          <w:color w:val="auto"/>
        </w:rPr>
        <w:t xml:space="preserve"> 399</w:t>
      </w:r>
      <w:r w:rsidRPr="00E111F6">
        <w:rPr>
          <w:b/>
          <w:color w:val="auto"/>
        </w:rPr>
        <w:t>,</w:t>
      </w:r>
      <w:r w:rsidRPr="00E111F6">
        <w:rPr>
          <w:color w:val="auto"/>
        </w:rPr>
        <w:t xml:space="preserve"> 132-142.</w:t>
      </w:r>
    </w:p>
    <w:p w14:paraId="68A16BAB" w14:textId="77777777" w:rsidR="00807CEB" w:rsidRPr="00E111F6" w:rsidRDefault="00807CEB" w:rsidP="00FD2831">
      <w:pPr>
        <w:pStyle w:val="EndNoteBibliography"/>
        <w:spacing w:after="0"/>
        <w:ind w:left="720" w:hanging="720"/>
        <w:rPr>
          <w:color w:val="auto"/>
        </w:rPr>
      </w:pPr>
      <w:r w:rsidRPr="00E111F6">
        <w:rPr>
          <w:color w:val="auto"/>
        </w:rPr>
        <w:t xml:space="preserve">Caldeira, M.C., Fernandéz, V., Tomé, J., and Pereira, J.S. (2002). Positive effect of drought on longicorn borer larval survivl and growth on eucalyptus trunks. </w:t>
      </w:r>
      <w:r w:rsidRPr="00E111F6">
        <w:rPr>
          <w:i/>
          <w:color w:val="auto"/>
        </w:rPr>
        <w:t>Annals of Forest Science</w:t>
      </w:r>
      <w:r w:rsidRPr="00E111F6">
        <w:rPr>
          <w:color w:val="auto"/>
        </w:rPr>
        <w:t xml:space="preserve"> 59(1)</w:t>
      </w:r>
      <w:r w:rsidRPr="00E111F6">
        <w:rPr>
          <w:b/>
          <w:color w:val="auto"/>
        </w:rPr>
        <w:t>,</w:t>
      </w:r>
      <w:r w:rsidRPr="00E111F6">
        <w:rPr>
          <w:color w:val="auto"/>
        </w:rPr>
        <w:t xml:space="preserve"> 99-106.</w:t>
      </w:r>
    </w:p>
    <w:p w14:paraId="13AC77C2" w14:textId="77777777" w:rsidR="00807CEB" w:rsidRPr="00E111F6" w:rsidRDefault="00807CEB" w:rsidP="00FD2831">
      <w:pPr>
        <w:pStyle w:val="EndNoteBibliography"/>
        <w:spacing w:after="0"/>
        <w:ind w:left="720" w:hanging="720"/>
        <w:rPr>
          <w:color w:val="auto"/>
        </w:rPr>
      </w:pPr>
      <w:r w:rsidRPr="00E111F6">
        <w:rPr>
          <w:color w:val="auto"/>
        </w:rPr>
        <w:t xml:space="preserve">Calvão, T., Duarte, C.M., and Pimentel, C.S. (2019). Climate and landscape patterns of pine forest decline after invasion by the pinewood nematode. </w:t>
      </w:r>
      <w:r w:rsidRPr="00E111F6">
        <w:rPr>
          <w:i/>
          <w:color w:val="auto"/>
        </w:rPr>
        <w:t>Forest ecology and management</w:t>
      </w:r>
      <w:r w:rsidRPr="00E111F6">
        <w:rPr>
          <w:color w:val="auto"/>
        </w:rPr>
        <w:t xml:space="preserve"> 433</w:t>
      </w:r>
      <w:r w:rsidRPr="00E111F6">
        <w:rPr>
          <w:b/>
          <w:color w:val="auto"/>
        </w:rPr>
        <w:t>,</w:t>
      </w:r>
      <w:r w:rsidRPr="00E111F6">
        <w:rPr>
          <w:color w:val="auto"/>
        </w:rPr>
        <w:t xml:space="preserve"> 43-51.</w:t>
      </w:r>
    </w:p>
    <w:p w14:paraId="5A7B11E3" w14:textId="77777777" w:rsidR="00807CEB" w:rsidRPr="00E111F6" w:rsidRDefault="00807CEB" w:rsidP="00FD2831">
      <w:pPr>
        <w:pStyle w:val="EndNoteBibliography"/>
        <w:spacing w:after="0"/>
        <w:ind w:left="720" w:hanging="720"/>
        <w:rPr>
          <w:color w:val="auto"/>
        </w:rPr>
      </w:pPr>
      <w:r w:rsidRPr="00E111F6">
        <w:rPr>
          <w:color w:val="auto"/>
        </w:rPr>
        <w:t xml:space="preserve">Carnicer, J., Coll, M., Ninyerola, M., Pons, X., Sanchez, G., and Penuelas, J. (2011). Widespread crown condition decline, food web disruption, and amplified tree mortality with increased climate change-type drought. </w:t>
      </w:r>
      <w:r w:rsidRPr="00E111F6">
        <w:rPr>
          <w:i/>
          <w:color w:val="auto"/>
        </w:rPr>
        <w:t>Proceedings of the National Academy of Sciences of the United States of America</w:t>
      </w:r>
      <w:r w:rsidRPr="00E111F6">
        <w:rPr>
          <w:color w:val="auto"/>
        </w:rPr>
        <w:t xml:space="preserve"> 108(4)</w:t>
      </w:r>
      <w:r w:rsidRPr="00E111F6">
        <w:rPr>
          <w:b/>
          <w:color w:val="auto"/>
        </w:rPr>
        <w:t>,</w:t>
      </w:r>
      <w:r w:rsidRPr="00E111F6">
        <w:rPr>
          <w:color w:val="auto"/>
        </w:rPr>
        <w:t xml:space="preserve"> 1474-1478. doi: 10.1073/pnas.1010070108.</w:t>
      </w:r>
    </w:p>
    <w:p w14:paraId="3E6A0516" w14:textId="77777777" w:rsidR="00807CEB" w:rsidRPr="00E111F6" w:rsidRDefault="00807CEB" w:rsidP="00FD2831">
      <w:pPr>
        <w:pStyle w:val="EndNoteBibliography"/>
        <w:spacing w:after="0"/>
        <w:ind w:left="720" w:hanging="720"/>
        <w:rPr>
          <w:color w:val="auto"/>
        </w:rPr>
      </w:pPr>
      <w:r w:rsidRPr="00E111F6">
        <w:rPr>
          <w:color w:val="auto"/>
        </w:rPr>
        <w:t>Cedervind, J., and Långström, B. (2003). Tree mortality, foliage recovery and top-kill in stands of Scots pine (</w:t>
      </w:r>
      <w:r w:rsidRPr="00E111F6">
        <w:rPr>
          <w:i/>
          <w:color w:val="auto"/>
        </w:rPr>
        <w:t>Pinus sylvestris</w:t>
      </w:r>
      <w:r w:rsidRPr="00E111F6">
        <w:rPr>
          <w:color w:val="auto"/>
        </w:rPr>
        <w:t>) subsequent to defoliation by the pine looper (</w:t>
      </w:r>
      <w:r w:rsidRPr="00E111F6">
        <w:rPr>
          <w:i/>
          <w:color w:val="auto"/>
        </w:rPr>
        <w:t>Bupalus piniaria</w:t>
      </w:r>
      <w:r w:rsidRPr="00E111F6">
        <w:rPr>
          <w:color w:val="auto"/>
        </w:rPr>
        <w:t xml:space="preserve">). </w:t>
      </w:r>
      <w:r w:rsidRPr="00E111F6">
        <w:rPr>
          <w:i/>
          <w:color w:val="auto"/>
        </w:rPr>
        <w:t>Scandinavian journal of forest research</w:t>
      </w:r>
      <w:r w:rsidRPr="00E111F6">
        <w:rPr>
          <w:color w:val="auto"/>
        </w:rPr>
        <w:t xml:space="preserve"> 18(6)</w:t>
      </w:r>
      <w:r w:rsidRPr="00E111F6">
        <w:rPr>
          <w:b/>
          <w:color w:val="auto"/>
        </w:rPr>
        <w:t>,</w:t>
      </w:r>
      <w:r w:rsidRPr="00E111F6">
        <w:rPr>
          <w:color w:val="auto"/>
        </w:rPr>
        <w:t xml:space="preserve"> 505-513.</w:t>
      </w:r>
    </w:p>
    <w:p w14:paraId="0451EBBF" w14:textId="77777777" w:rsidR="00807CEB" w:rsidRPr="00E111F6" w:rsidRDefault="00807CEB" w:rsidP="00FD2831">
      <w:pPr>
        <w:pStyle w:val="EndNoteBibliography"/>
        <w:spacing w:after="0"/>
        <w:ind w:left="720" w:hanging="720"/>
        <w:rPr>
          <w:color w:val="auto"/>
        </w:rPr>
      </w:pPr>
      <w:r w:rsidRPr="00E111F6">
        <w:rPr>
          <w:color w:val="auto"/>
        </w:rPr>
        <w:t xml:space="preserve">Cedervind, J., Pettersson, M., and Långström, B. (2003). Attack dynamics of the pine shoot beetle, </w:t>
      </w:r>
      <w:r w:rsidRPr="00E111F6">
        <w:rPr>
          <w:i/>
          <w:color w:val="auto"/>
        </w:rPr>
        <w:t>Tomicus piniperda</w:t>
      </w:r>
      <w:r w:rsidRPr="00E111F6">
        <w:rPr>
          <w:color w:val="auto"/>
        </w:rPr>
        <w:t xml:space="preserve"> (Col.; Scolytinae) in Scots pine stands defoliated by </w:t>
      </w:r>
      <w:r w:rsidRPr="00E111F6">
        <w:rPr>
          <w:i/>
          <w:color w:val="auto"/>
        </w:rPr>
        <w:t>Bupalus piniaria</w:t>
      </w:r>
      <w:r w:rsidRPr="00E111F6">
        <w:rPr>
          <w:color w:val="auto"/>
        </w:rPr>
        <w:t xml:space="preserve"> (Lep.; Geometridae). </w:t>
      </w:r>
      <w:r w:rsidRPr="00E111F6">
        <w:rPr>
          <w:i/>
          <w:color w:val="auto"/>
        </w:rPr>
        <w:t>Agricultural and forest entomology</w:t>
      </w:r>
      <w:r w:rsidRPr="00E111F6">
        <w:rPr>
          <w:color w:val="auto"/>
        </w:rPr>
        <w:t xml:space="preserve"> 5(3)</w:t>
      </w:r>
      <w:r w:rsidRPr="00E111F6">
        <w:rPr>
          <w:b/>
          <w:color w:val="auto"/>
        </w:rPr>
        <w:t>,</w:t>
      </w:r>
      <w:r w:rsidRPr="00E111F6">
        <w:rPr>
          <w:color w:val="auto"/>
        </w:rPr>
        <w:t xml:space="preserve"> 253-261.</w:t>
      </w:r>
    </w:p>
    <w:p w14:paraId="55CDAE31" w14:textId="77777777" w:rsidR="00807CEB" w:rsidRPr="00E111F6" w:rsidRDefault="00807CEB" w:rsidP="00FD2831">
      <w:pPr>
        <w:pStyle w:val="EndNoteBibliography"/>
        <w:spacing w:after="0"/>
        <w:ind w:left="720" w:hanging="720"/>
        <w:rPr>
          <w:color w:val="auto"/>
        </w:rPr>
      </w:pPr>
      <w:r w:rsidRPr="00E111F6">
        <w:rPr>
          <w:color w:val="auto"/>
        </w:rPr>
        <w:t xml:space="preserve">Colangelo, M., Camarero, J.J., Borghetti, M., Gentilesca, T., Oliva, J., Redondo, M.-A., et al. (2018). Drought and </w:t>
      </w:r>
      <w:r w:rsidRPr="00E111F6">
        <w:rPr>
          <w:i/>
          <w:color w:val="auto"/>
        </w:rPr>
        <w:t xml:space="preserve">Phytophthora </w:t>
      </w:r>
      <w:r w:rsidRPr="00E111F6">
        <w:rPr>
          <w:color w:val="auto"/>
        </w:rPr>
        <w:t xml:space="preserve">are associated with the decline of oak species in southern Italy. </w:t>
      </w:r>
      <w:r w:rsidRPr="00E111F6">
        <w:rPr>
          <w:i/>
          <w:color w:val="auto"/>
        </w:rPr>
        <w:t>Frontiers in plant science</w:t>
      </w:r>
      <w:r w:rsidRPr="00E111F6">
        <w:rPr>
          <w:color w:val="auto"/>
        </w:rPr>
        <w:t xml:space="preserve"> 9</w:t>
      </w:r>
      <w:r w:rsidRPr="00E111F6">
        <w:rPr>
          <w:b/>
          <w:color w:val="auto"/>
        </w:rPr>
        <w:t>,</w:t>
      </w:r>
      <w:r w:rsidRPr="00E111F6">
        <w:rPr>
          <w:color w:val="auto"/>
        </w:rPr>
        <w:t xml:space="preserve"> 1595.</w:t>
      </w:r>
    </w:p>
    <w:p w14:paraId="4EA0634B" w14:textId="77777777" w:rsidR="00807CEB" w:rsidRPr="00E111F6" w:rsidRDefault="00807CEB" w:rsidP="00FD2831">
      <w:pPr>
        <w:pStyle w:val="EndNoteBibliography"/>
        <w:spacing w:after="0"/>
        <w:ind w:left="720" w:hanging="720"/>
        <w:rPr>
          <w:color w:val="auto"/>
        </w:rPr>
      </w:pPr>
      <w:r w:rsidRPr="00E111F6">
        <w:rPr>
          <w:color w:val="auto"/>
        </w:rPr>
        <w:t xml:space="preserve">Condit, R., Hubbell, S.P., and Foster, R.B. (1995). Mortality rates of 205 neotropical tree and shrub species and the impact of a severe drought. </w:t>
      </w:r>
      <w:r w:rsidRPr="00E111F6">
        <w:rPr>
          <w:i/>
          <w:color w:val="auto"/>
        </w:rPr>
        <w:t>Ecological monographs</w:t>
      </w:r>
      <w:r w:rsidRPr="00E111F6">
        <w:rPr>
          <w:color w:val="auto"/>
        </w:rPr>
        <w:t xml:space="preserve"> 65(4)</w:t>
      </w:r>
      <w:r w:rsidRPr="00E111F6">
        <w:rPr>
          <w:b/>
          <w:color w:val="auto"/>
        </w:rPr>
        <w:t>,</w:t>
      </w:r>
      <w:r w:rsidRPr="00E111F6">
        <w:rPr>
          <w:color w:val="auto"/>
        </w:rPr>
        <w:t xml:space="preserve"> 419-439.</w:t>
      </w:r>
    </w:p>
    <w:p w14:paraId="7A0E17BF" w14:textId="77777777" w:rsidR="00807CEB" w:rsidRPr="00E111F6" w:rsidRDefault="00807CEB" w:rsidP="00FD2831">
      <w:pPr>
        <w:pStyle w:val="EndNoteBibliography"/>
        <w:spacing w:after="0"/>
        <w:ind w:left="720" w:hanging="720"/>
        <w:rPr>
          <w:color w:val="auto"/>
        </w:rPr>
      </w:pPr>
      <w:r w:rsidRPr="00E111F6">
        <w:rPr>
          <w:color w:val="auto"/>
        </w:rPr>
        <w:t xml:space="preserve">Costanza, K.K., Crandall, M.S., Rice, R.W., Livingston, W.H., Munck, I.A., and Lombard, K. (2019). Economic implications of a native tree disease, </w:t>
      </w:r>
      <w:r w:rsidRPr="00E111F6">
        <w:rPr>
          <w:i/>
          <w:color w:val="auto"/>
        </w:rPr>
        <w:t>Caliciopsis canker</w:t>
      </w:r>
      <w:r w:rsidRPr="00E111F6">
        <w:rPr>
          <w:color w:val="auto"/>
        </w:rPr>
        <w:t>, on the white pine (</w:t>
      </w:r>
      <w:r w:rsidRPr="00E111F6">
        <w:rPr>
          <w:i/>
          <w:color w:val="auto"/>
        </w:rPr>
        <w:t>Pinus strobus</w:t>
      </w:r>
      <w:r w:rsidRPr="00E111F6">
        <w:rPr>
          <w:color w:val="auto"/>
        </w:rPr>
        <w:t xml:space="preserve">) lumber industry in the northeastern United States. </w:t>
      </w:r>
      <w:r w:rsidRPr="00E111F6">
        <w:rPr>
          <w:i/>
          <w:color w:val="auto"/>
        </w:rPr>
        <w:t>Canadian Journal of Forest Research</w:t>
      </w:r>
      <w:r w:rsidRPr="00E111F6">
        <w:rPr>
          <w:color w:val="auto"/>
        </w:rPr>
        <w:t xml:space="preserve"> 49(5)</w:t>
      </w:r>
      <w:r w:rsidRPr="00E111F6">
        <w:rPr>
          <w:b/>
          <w:color w:val="auto"/>
        </w:rPr>
        <w:t>,</w:t>
      </w:r>
      <w:r w:rsidRPr="00E111F6">
        <w:rPr>
          <w:color w:val="auto"/>
        </w:rPr>
        <w:t xml:space="preserve"> 521-530.</w:t>
      </w:r>
    </w:p>
    <w:p w14:paraId="09B202FC" w14:textId="77777777" w:rsidR="00807CEB" w:rsidRPr="00E111F6" w:rsidRDefault="00807CEB" w:rsidP="00FD2831">
      <w:pPr>
        <w:pStyle w:val="EndNoteBibliography"/>
        <w:spacing w:after="0"/>
        <w:ind w:left="720" w:hanging="720"/>
        <w:rPr>
          <w:color w:val="auto"/>
        </w:rPr>
      </w:pPr>
      <w:r w:rsidRPr="00E111F6">
        <w:rPr>
          <w:color w:val="auto"/>
        </w:rPr>
        <w:t xml:space="preserve">Creeden, E.P., Hicke, J.A., and Buotte, P.C. (2014). Climate, weather, and recent mountain pine beetle outbreaks in the western United States. </w:t>
      </w:r>
      <w:r w:rsidRPr="00E111F6">
        <w:rPr>
          <w:i/>
          <w:color w:val="auto"/>
        </w:rPr>
        <w:t>Forest Ecology and Management</w:t>
      </w:r>
      <w:r w:rsidRPr="00E111F6">
        <w:rPr>
          <w:color w:val="auto"/>
        </w:rPr>
        <w:t xml:space="preserve"> 312</w:t>
      </w:r>
      <w:r w:rsidRPr="00E111F6">
        <w:rPr>
          <w:b/>
          <w:color w:val="auto"/>
        </w:rPr>
        <w:t>,</w:t>
      </w:r>
      <w:r w:rsidRPr="00E111F6">
        <w:rPr>
          <w:color w:val="auto"/>
        </w:rPr>
        <w:t xml:space="preserve"> 239-251.</w:t>
      </w:r>
    </w:p>
    <w:p w14:paraId="0D29361F" w14:textId="77777777" w:rsidR="00807CEB" w:rsidRPr="00E111F6" w:rsidRDefault="00807CEB" w:rsidP="00FD2831">
      <w:pPr>
        <w:pStyle w:val="EndNoteBibliography"/>
        <w:spacing w:after="0"/>
        <w:ind w:left="720" w:hanging="720"/>
        <w:rPr>
          <w:color w:val="auto"/>
        </w:rPr>
      </w:pPr>
      <w:r w:rsidRPr="00E111F6">
        <w:rPr>
          <w:color w:val="auto"/>
        </w:rPr>
        <w:t xml:space="preserve">Croisé, L., Lieutier, F., Cochard, H., and Dreyer, E. (2001). Effects of drought stress and high density stem inoculations with </w:t>
      </w:r>
      <w:r w:rsidRPr="00E111F6">
        <w:rPr>
          <w:i/>
          <w:color w:val="auto"/>
        </w:rPr>
        <w:t>Leptographium wingfieldii</w:t>
      </w:r>
      <w:r w:rsidRPr="00E111F6">
        <w:rPr>
          <w:color w:val="auto"/>
        </w:rPr>
        <w:t xml:space="preserve"> on hydraulic properties of young Scots pine trees. </w:t>
      </w:r>
      <w:r w:rsidRPr="00E111F6">
        <w:rPr>
          <w:i/>
          <w:color w:val="auto"/>
        </w:rPr>
        <w:t>Tree Physiology</w:t>
      </w:r>
      <w:r w:rsidRPr="00E111F6">
        <w:rPr>
          <w:color w:val="auto"/>
        </w:rPr>
        <w:t xml:space="preserve"> 21(7)</w:t>
      </w:r>
      <w:r w:rsidRPr="00E111F6">
        <w:rPr>
          <w:b/>
          <w:color w:val="auto"/>
        </w:rPr>
        <w:t>,</w:t>
      </w:r>
      <w:r w:rsidRPr="00E111F6">
        <w:rPr>
          <w:color w:val="auto"/>
        </w:rPr>
        <w:t xml:space="preserve"> 427-436.</w:t>
      </w:r>
    </w:p>
    <w:p w14:paraId="010DFC10" w14:textId="77777777" w:rsidR="00807CEB" w:rsidRPr="00E111F6" w:rsidRDefault="00807CEB" w:rsidP="00FD2831">
      <w:pPr>
        <w:pStyle w:val="EndNoteBibliography"/>
        <w:spacing w:after="0"/>
        <w:ind w:left="720" w:hanging="720"/>
        <w:rPr>
          <w:color w:val="auto"/>
        </w:rPr>
      </w:pPr>
      <w:r w:rsidRPr="00E111F6">
        <w:rPr>
          <w:color w:val="auto"/>
        </w:rPr>
        <w:t xml:space="preserve">Das, A.J., Ampersee, N.J., Pfaff, A.H., Stephenson, N.L., Swiecki, T.J., Bernhardt, E.A., et al. (2020). Tree mortality in blue oak woodland during extreme drought in Sequoia National Park, California. </w:t>
      </w:r>
      <w:r w:rsidRPr="00E111F6">
        <w:rPr>
          <w:i/>
          <w:color w:val="auto"/>
        </w:rPr>
        <w:t>Madroño</w:t>
      </w:r>
      <w:r w:rsidRPr="00E111F6">
        <w:rPr>
          <w:color w:val="auto"/>
        </w:rPr>
        <w:t xml:space="preserve"> 66(4)</w:t>
      </w:r>
      <w:r w:rsidRPr="00E111F6">
        <w:rPr>
          <w:b/>
          <w:color w:val="auto"/>
        </w:rPr>
        <w:t>,</w:t>
      </w:r>
      <w:r w:rsidRPr="00E111F6">
        <w:rPr>
          <w:color w:val="auto"/>
        </w:rPr>
        <w:t xml:space="preserve"> 164-175.</w:t>
      </w:r>
    </w:p>
    <w:p w14:paraId="108B9927" w14:textId="77777777" w:rsidR="00807CEB" w:rsidRPr="00E111F6" w:rsidRDefault="00807CEB" w:rsidP="00FD2831">
      <w:pPr>
        <w:pStyle w:val="EndNoteBibliography"/>
        <w:spacing w:after="0"/>
        <w:ind w:left="720" w:hanging="720"/>
        <w:rPr>
          <w:color w:val="auto"/>
        </w:rPr>
      </w:pPr>
      <w:r w:rsidRPr="00E111F6">
        <w:rPr>
          <w:color w:val="auto"/>
        </w:rPr>
        <w:t xml:space="preserve">De Grandpré, L., Kneeshaw, D.D., Perigon, S., Boucher, D., Marchand, M., Pureswaran, D., et al. (2019). Adverse climatic periods precede and amplify defoliator‐induced tree mortality in eastern boreal North America. </w:t>
      </w:r>
      <w:r w:rsidRPr="00E111F6">
        <w:rPr>
          <w:i/>
          <w:color w:val="auto"/>
        </w:rPr>
        <w:t>Journal of Ecology</w:t>
      </w:r>
      <w:r w:rsidRPr="00E111F6">
        <w:rPr>
          <w:color w:val="auto"/>
        </w:rPr>
        <w:t xml:space="preserve"> 107(1)</w:t>
      </w:r>
      <w:r w:rsidRPr="00E111F6">
        <w:rPr>
          <w:b/>
          <w:color w:val="auto"/>
        </w:rPr>
        <w:t>,</w:t>
      </w:r>
      <w:r w:rsidRPr="00E111F6">
        <w:rPr>
          <w:color w:val="auto"/>
        </w:rPr>
        <w:t xml:space="preserve"> 452-467.</w:t>
      </w:r>
    </w:p>
    <w:p w14:paraId="567F2E81" w14:textId="77777777" w:rsidR="00807CEB" w:rsidRPr="00E111F6" w:rsidRDefault="00807CEB" w:rsidP="00FD2831">
      <w:pPr>
        <w:pStyle w:val="EndNoteBibliography"/>
        <w:spacing w:after="0"/>
        <w:ind w:left="720" w:hanging="720"/>
        <w:rPr>
          <w:color w:val="auto"/>
        </w:rPr>
      </w:pPr>
      <w:r w:rsidRPr="00E111F6">
        <w:rPr>
          <w:color w:val="auto"/>
        </w:rPr>
        <w:t xml:space="preserve">De La Serrana, R.G., Vilagrosa, A., and Alloza, J. (2015). Pine mortality in southeast Spain after an extreme dry and warm year: interactions among drought stress, carbohydrates and bark beetle attack. </w:t>
      </w:r>
      <w:r w:rsidRPr="00E111F6">
        <w:rPr>
          <w:i/>
          <w:color w:val="auto"/>
        </w:rPr>
        <w:t>Trees</w:t>
      </w:r>
      <w:r w:rsidRPr="00E111F6">
        <w:rPr>
          <w:color w:val="auto"/>
        </w:rPr>
        <w:t xml:space="preserve"> 29(6)</w:t>
      </w:r>
      <w:r w:rsidRPr="00E111F6">
        <w:rPr>
          <w:b/>
          <w:color w:val="auto"/>
        </w:rPr>
        <w:t>,</w:t>
      </w:r>
      <w:r w:rsidRPr="00E111F6">
        <w:rPr>
          <w:color w:val="auto"/>
        </w:rPr>
        <w:t xml:space="preserve"> 1791-1804.</w:t>
      </w:r>
    </w:p>
    <w:p w14:paraId="6827FF30" w14:textId="77777777" w:rsidR="00807CEB" w:rsidRPr="00E111F6" w:rsidRDefault="00807CEB" w:rsidP="00FD2831">
      <w:pPr>
        <w:pStyle w:val="EndNoteBibliography"/>
        <w:spacing w:after="0"/>
        <w:ind w:left="720" w:hanging="720"/>
        <w:rPr>
          <w:color w:val="auto"/>
        </w:rPr>
      </w:pPr>
      <w:r w:rsidRPr="00E111F6">
        <w:rPr>
          <w:color w:val="auto"/>
        </w:rPr>
        <w:t>Eisenbies, M.H., Davidson, C., Johnson, J., Amateis, R., and Gottschalk, K. (2007). Tree mortality in mixed pine–hardwood stands defoliated by the European gypsy moth (</w:t>
      </w:r>
      <w:r w:rsidRPr="00E111F6">
        <w:rPr>
          <w:i/>
          <w:color w:val="auto"/>
        </w:rPr>
        <w:t>Lymantria dispar</w:t>
      </w:r>
      <w:r w:rsidRPr="00E111F6">
        <w:rPr>
          <w:color w:val="auto"/>
        </w:rPr>
        <w:t xml:space="preserve"> L.). </w:t>
      </w:r>
      <w:r w:rsidRPr="00E111F6">
        <w:rPr>
          <w:i/>
          <w:color w:val="auto"/>
        </w:rPr>
        <w:t>Forest Science</w:t>
      </w:r>
      <w:r w:rsidRPr="00E111F6">
        <w:rPr>
          <w:color w:val="auto"/>
        </w:rPr>
        <w:t xml:space="preserve"> 53(6)</w:t>
      </w:r>
      <w:r w:rsidRPr="00E111F6">
        <w:rPr>
          <w:b/>
          <w:color w:val="auto"/>
        </w:rPr>
        <w:t>,</w:t>
      </w:r>
      <w:r w:rsidRPr="00E111F6">
        <w:rPr>
          <w:color w:val="auto"/>
        </w:rPr>
        <w:t xml:space="preserve"> 683-691.</w:t>
      </w:r>
    </w:p>
    <w:p w14:paraId="6175C162" w14:textId="77777777" w:rsidR="00807CEB" w:rsidRPr="00E111F6" w:rsidRDefault="00807CEB" w:rsidP="00FD2831">
      <w:pPr>
        <w:pStyle w:val="EndNoteBibliography"/>
        <w:spacing w:after="0"/>
        <w:ind w:left="720" w:hanging="720"/>
        <w:rPr>
          <w:color w:val="auto"/>
        </w:rPr>
      </w:pPr>
      <w:r w:rsidRPr="00E111F6">
        <w:rPr>
          <w:color w:val="auto"/>
        </w:rPr>
        <w:lastRenderedPageBreak/>
        <w:t xml:space="preserve">Fabre, B., Piou, D., DESPREZ‐LOUSTAU, M.L., and Marcais, B. (2011). Can the emergence of pine </w:t>
      </w:r>
      <w:r w:rsidRPr="00E111F6">
        <w:rPr>
          <w:i/>
          <w:color w:val="auto"/>
        </w:rPr>
        <w:t xml:space="preserve">Diplodia </w:t>
      </w:r>
      <w:r w:rsidRPr="00E111F6">
        <w:rPr>
          <w:color w:val="auto"/>
        </w:rPr>
        <w:t xml:space="preserve">shoot blight in France be explained by changes in pathogen pressure linked to climate change? </w:t>
      </w:r>
      <w:r w:rsidRPr="00E111F6">
        <w:rPr>
          <w:i/>
          <w:color w:val="auto"/>
        </w:rPr>
        <w:t>Global Change Biology</w:t>
      </w:r>
      <w:r w:rsidRPr="00E111F6">
        <w:rPr>
          <w:color w:val="auto"/>
        </w:rPr>
        <w:t xml:space="preserve"> 17(10)</w:t>
      </w:r>
      <w:r w:rsidRPr="00E111F6">
        <w:rPr>
          <w:b/>
          <w:color w:val="auto"/>
        </w:rPr>
        <w:t>,</w:t>
      </w:r>
      <w:r w:rsidRPr="00E111F6">
        <w:rPr>
          <w:color w:val="auto"/>
        </w:rPr>
        <w:t xml:space="preserve"> 3218-3227.</w:t>
      </w:r>
    </w:p>
    <w:p w14:paraId="7D88AA7C" w14:textId="77777777" w:rsidR="00807CEB" w:rsidRPr="00E111F6" w:rsidRDefault="00807CEB" w:rsidP="00FD2831">
      <w:pPr>
        <w:pStyle w:val="EndNoteBibliography"/>
        <w:spacing w:after="0"/>
        <w:ind w:left="720" w:hanging="720"/>
        <w:rPr>
          <w:color w:val="auto"/>
        </w:rPr>
      </w:pPr>
      <w:r w:rsidRPr="00E111F6">
        <w:rPr>
          <w:color w:val="auto"/>
        </w:rPr>
        <w:t xml:space="preserve">Fensham, R., and Holman, J. (1999). Temporal and spatial patterns in drought-related tree dieback in Australian savanna. </w:t>
      </w:r>
      <w:r w:rsidRPr="00E111F6">
        <w:rPr>
          <w:i/>
          <w:color w:val="auto"/>
        </w:rPr>
        <w:t>Journal of Applied Ecology</w:t>
      </w:r>
      <w:r w:rsidRPr="00E111F6">
        <w:rPr>
          <w:b/>
          <w:color w:val="auto"/>
        </w:rPr>
        <w:t>,</w:t>
      </w:r>
      <w:r w:rsidRPr="00E111F6">
        <w:rPr>
          <w:color w:val="auto"/>
        </w:rPr>
        <w:t xml:space="preserve"> 1035-1050.</w:t>
      </w:r>
    </w:p>
    <w:p w14:paraId="7F0147BC" w14:textId="77777777" w:rsidR="00807CEB" w:rsidRPr="00E111F6" w:rsidRDefault="00807CEB" w:rsidP="00FD2831">
      <w:pPr>
        <w:pStyle w:val="EndNoteBibliography"/>
        <w:spacing w:after="0"/>
        <w:ind w:left="720" w:hanging="720"/>
        <w:rPr>
          <w:color w:val="auto"/>
        </w:rPr>
      </w:pPr>
      <w:r w:rsidRPr="00E111F6">
        <w:rPr>
          <w:color w:val="auto"/>
        </w:rPr>
        <w:t xml:space="preserve">Fensham, R.J., Fraser, J., MacDermott, H.J., and Firn, J. (2015). Dominant tree species are at risk from exaggerated drought under climate change. </w:t>
      </w:r>
      <w:r w:rsidRPr="00E111F6">
        <w:rPr>
          <w:i/>
          <w:color w:val="auto"/>
        </w:rPr>
        <w:t>Global change biology</w:t>
      </w:r>
      <w:r w:rsidRPr="00E111F6">
        <w:rPr>
          <w:color w:val="auto"/>
        </w:rPr>
        <w:t xml:space="preserve"> 21(10)</w:t>
      </w:r>
      <w:r w:rsidRPr="00E111F6">
        <w:rPr>
          <w:b/>
          <w:color w:val="auto"/>
        </w:rPr>
        <w:t>,</w:t>
      </w:r>
      <w:r w:rsidRPr="00E111F6">
        <w:rPr>
          <w:color w:val="auto"/>
        </w:rPr>
        <w:t xml:space="preserve"> 3777-3785.</w:t>
      </w:r>
    </w:p>
    <w:p w14:paraId="6F29FEB1" w14:textId="77777777" w:rsidR="00807CEB" w:rsidRPr="00E111F6" w:rsidRDefault="00807CEB" w:rsidP="00FD2831">
      <w:pPr>
        <w:pStyle w:val="EndNoteBibliography"/>
        <w:spacing w:after="0"/>
        <w:ind w:left="720" w:hanging="720"/>
        <w:rPr>
          <w:color w:val="auto"/>
        </w:rPr>
      </w:pPr>
      <w:r w:rsidRPr="00E111F6">
        <w:rPr>
          <w:color w:val="auto"/>
        </w:rPr>
        <w:t xml:space="preserve">Fettig, C.J., Mortenson, L.A., Bulaon, B.M., and Foulk, P.B. (2019). Tree mortality following drought in the central and southern Sierra Nevada, California, US. </w:t>
      </w:r>
      <w:r w:rsidRPr="00E111F6">
        <w:rPr>
          <w:i/>
          <w:color w:val="auto"/>
        </w:rPr>
        <w:t>Forest ecology and management</w:t>
      </w:r>
      <w:r w:rsidRPr="00E111F6">
        <w:rPr>
          <w:color w:val="auto"/>
        </w:rPr>
        <w:t xml:space="preserve"> 432</w:t>
      </w:r>
      <w:r w:rsidRPr="00E111F6">
        <w:rPr>
          <w:b/>
          <w:color w:val="auto"/>
        </w:rPr>
        <w:t>,</w:t>
      </w:r>
      <w:r w:rsidRPr="00E111F6">
        <w:rPr>
          <w:color w:val="auto"/>
        </w:rPr>
        <w:t xml:space="preserve"> 164-178.</w:t>
      </w:r>
    </w:p>
    <w:p w14:paraId="391CAED5" w14:textId="77777777" w:rsidR="00807CEB" w:rsidRPr="00E111F6" w:rsidRDefault="00807CEB" w:rsidP="00FD2831">
      <w:pPr>
        <w:pStyle w:val="EndNoteBibliography"/>
        <w:spacing w:after="0"/>
        <w:ind w:left="720" w:hanging="720"/>
        <w:rPr>
          <w:color w:val="auto"/>
        </w:rPr>
      </w:pPr>
      <w:r w:rsidRPr="00E111F6">
        <w:rPr>
          <w:color w:val="auto"/>
        </w:rPr>
        <w:t xml:space="preserve">Filip, G.M., and Goheen, D.J. (1982). Tree mortality caused by root pathogen complex in Deschutes National Forest, Oregon. </w:t>
      </w:r>
      <w:r w:rsidRPr="00E111F6">
        <w:rPr>
          <w:i/>
          <w:color w:val="auto"/>
        </w:rPr>
        <w:t>Plant Disease</w:t>
      </w:r>
      <w:r w:rsidRPr="00E111F6">
        <w:rPr>
          <w:color w:val="auto"/>
        </w:rPr>
        <w:t xml:space="preserve"> 66(3)</w:t>
      </w:r>
      <w:r w:rsidRPr="00E111F6">
        <w:rPr>
          <w:b/>
          <w:color w:val="auto"/>
        </w:rPr>
        <w:t>,</w:t>
      </w:r>
      <w:r w:rsidRPr="00E111F6">
        <w:rPr>
          <w:color w:val="auto"/>
        </w:rPr>
        <w:t xml:space="preserve"> 240-243.</w:t>
      </w:r>
    </w:p>
    <w:p w14:paraId="1C6BF5D3" w14:textId="77777777" w:rsidR="00807CEB" w:rsidRPr="00E111F6" w:rsidRDefault="00807CEB" w:rsidP="00FD2831">
      <w:pPr>
        <w:pStyle w:val="EndNoteBibliography"/>
        <w:spacing w:after="0"/>
        <w:ind w:left="720" w:hanging="720"/>
        <w:rPr>
          <w:color w:val="auto"/>
        </w:rPr>
      </w:pPr>
      <w:r w:rsidRPr="00E111F6">
        <w:rPr>
          <w:color w:val="auto"/>
        </w:rPr>
        <w:t xml:space="preserve">Flake, S.W., and Weisberg, P.J. (2019). Fine‐scale stand structure mediates drought‐induced tree mortality in pinyon–juniper woodlands. </w:t>
      </w:r>
      <w:r w:rsidRPr="00E111F6">
        <w:rPr>
          <w:i/>
          <w:color w:val="auto"/>
        </w:rPr>
        <w:t>Ecological applications</w:t>
      </w:r>
      <w:r w:rsidRPr="00E111F6">
        <w:rPr>
          <w:color w:val="auto"/>
        </w:rPr>
        <w:t xml:space="preserve"> 29(2)</w:t>
      </w:r>
      <w:r w:rsidRPr="00E111F6">
        <w:rPr>
          <w:b/>
          <w:color w:val="auto"/>
        </w:rPr>
        <w:t>,</w:t>
      </w:r>
      <w:r w:rsidRPr="00E111F6">
        <w:rPr>
          <w:color w:val="auto"/>
        </w:rPr>
        <w:t xml:space="preserve"> e01831.</w:t>
      </w:r>
    </w:p>
    <w:p w14:paraId="74C26E53" w14:textId="77777777" w:rsidR="00807CEB" w:rsidRPr="00E111F6" w:rsidRDefault="00807CEB" w:rsidP="00FD2831">
      <w:pPr>
        <w:pStyle w:val="EndNoteBibliography"/>
        <w:spacing w:after="0"/>
        <w:ind w:left="720" w:hanging="720"/>
        <w:rPr>
          <w:color w:val="auto"/>
        </w:rPr>
      </w:pPr>
      <w:r w:rsidRPr="00E111F6">
        <w:rPr>
          <w:color w:val="auto"/>
        </w:rPr>
        <w:t xml:space="preserve">Floyd, M.L., Clifford, M., Cobb, N.S., Hanna, D., Delph, R., Ford, P., et al. (2009). Relationship of stand characteristics to drought‐induced mortality in three Southwestern piñon–juniper woodlands. </w:t>
      </w:r>
      <w:r w:rsidRPr="00E111F6">
        <w:rPr>
          <w:i/>
          <w:color w:val="auto"/>
        </w:rPr>
        <w:t>Ecological Applications</w:t>
      </w:r>
      <w:r w:rsidRPr="00E111F6">
        <w:rPr>
          <w:color w:val="auto"/>
        </w:rPr>
        <w:t xml:space="preserve"> 19(5)</w:t>
      </w:r>
      <w:r w:rsidRPr="00E111F6">
        <w:rPr>
          <w:b/>
          <w:color w:val="auto"/>
        </w:rPr>
        <w:t>,</w:t>
      </w:r>
      <w:r w:rsidRPr="00E111F6">
        <w:rPr>
          <w:color w:val="auto"/>
        </w:rPr>
        <w:t xml:space="preserve"> 1223-1230.</w:t>
      </w:r>
    </w:p>
    <w:p w14:paraId="620F5BB7" w14:textId="77777777" w:rsidR="00807CEB" w:rsidRPr="00E111F6" w:rsidRDefault="00807CEB" w:rsidP="00FD2831">
      <w:pPr>
        <w:pStyle w:val="EndNoteBibliography"/>
        <w:spacing w:after="0"/>
        <w:ind w:left="720" w:hanging="720"/>
        <w:rPr>
          <w:color w:val="auto"/>
        </w:rPr>
      </w:pPr>
      <w:r w:rsidRPr="00E111F6">
        <w:rPr>
          <w:color w:val="auto"/>
        </w:rPr>
        <w:t xml:space="preserve">Foden, W., Midgley, G.F., Hughes, G., Bond, W.J., Thuiller, W., Hoffman, M.T., et al. (2007). A changing climate is eroding the geographical range of the Namib Desert tree Aloe through population declines and dispersal lags. </w:t>
      </w:r>
      <w:r w:rsidRPr="00E111F6">
        <w:rPr>
          <w:i/>
          <w:color w:val="auto"/>
        </w:rPr>
        <w:t>Diversity and Distributions</w:t>
      </w:r>
      <w:r w:rsidRPr="00E111F6">
        <w:rPr>
          <w:color w:val="auto"/>
        </w:rPr>
        <w:t xml:space="preserve"> 13(5)</w:t>
      </w:r>
      <w:r w:rsidRPr="00E111F6">
        <w:rPr>
          <w:b/>
          <w:color w:val="auto"/>
        </w:rPr>
        <w:t>,</w:t>
      </w:r>
      <w:r w:rsidRPr="00E111F6">
        <w:rPr>
          <w:color w:val="auto"/>
        </w:rPr>
        <w:t xml:space="preserve"> 645-653.</w:t>
      </w:r>
    </w:p>
    <w:p w14:paraId="023E552C" w14:textId="77777777" w:rsidR="00807CEB" w:rsidRPr="00E111F6" w:rsidRDefault="00807CEB" w:rsidP="00FD2831">
      <w:pPr>
        <w:pStyle w:val="EndNoteBibliography"/>
        <w:spacing w:after="0"/>
        <w:ind w:left="720" w:hanging="720"/>
        <w:rPr>
          <w:color w:val="auto"/>
        </w:rPr>
      </w:pPr>
      <w:r w:rsidRPr="00E111F6">
        <w:rPr>
          <w:color w:val="auto"/>
        </w:rPr>
        <w:t xml:space="preserve">Galiano, L., Martínez-Vilalta, J., and Lloret, F. (2010). Drought-induced multifactor decline of Scots pine in the Pyrenees and potential vegetation change by the expansion of co-occurring oak species. </w:t>
      </w:r>
      <w:r w:rsidRPr="00E111F6">
        <w:rPr>
          <w:i/>
          <w:color w:val="auto"/>
        </w:rPr>
        <w:t>Ecosystems</w:t>
      </w:r>
      <w:r w:rsidRPr="00E111F6">
        <w:rPr>
          <w:color w:val="auto"/>
        </w:rPr>
        <w:t xml:space="preserve"> 13(7)</w:t>
      </w:r>
      <w:r w:rsidRPr="00E111F6">
        <w:rPr>
          <w:b/>
          <w:color w:val="auto"/>
        </w:rPr>
        <w:t>,</w:t>
      </w:r>
      <w:r w:rsidRPr="00E111F6">
        <w:rPr>
          <w:color w:val="auto"/>
        </w:rPr>
        <w:t xml:space="preserve"> 978-991.</w:t>
      </w:r>
    </w:p>
    <w:p w14:paraId="2C563CB9" w14:textId="77777777" w:rsidR="00807CEB" w:rsidRPr="00E111F6" w:rsidRDefault="00807CEB" w:rsidP="00FD2831">
      <w:pPr>
        <w:pStyle w:val="EndNoteBibliography"/>
        <w:spacing w:after="0"/>
        <w:ind w:left="720" w:hanging="720"/>
        <w:rPr>
          <w:color w:val="auto"/>
        </w:rPr>
      </w:pPr>
      <w:r w:rsidRPr="00E111F6">
        <w:rPr>
          <w:color w:val="auto"/>
        </w:rPr>
        <w:t xml:space="preserve">Ganey, J.L., and Vojta, S.C. (2011). Tree mortality in drought-stressed mixed-conifer and ponderosa pine forests, Arizona, USA. </w:t>
      </w:r>
      <w:r w:rsidRPr="00E111F6">
        <w:rPr>
          <w:i/>
          <w:color w:val="auto"/>
        </w:rPr>
        <w:t>Forest Ecology and Management</w:t>
      </w:r>
      <w:r w:rsidRPr="00E111F6">
        <w:rPr>
          <w:color w:val="auto"/>
        </w:rPr>
        <w:t xml:space="preserve"> 261(1)</w:t>
      </w:r>
      <w:r w:rsidRPr="00E111F6">
        <w:rPr>
          <w:b/>
          <w:color w:val="auto"/>
        </w:rPr>
        <w:t>,</w:t>
      </w:r>
      <w:r w:rsidRPr="00E111F6">
        <w:rPr>
          <w:color w:val="auto"/>
        </w:rPr>
        <w:t xml:space="preserve"> 162-168.</w:t>
      </w:r>
    </w:p>
    <w:p w14:paraId="0364407B" w14:textId="77777777" w:rsidR="00807CEB" w:rsidRPr="00E111F6" w:rsidRDefault="00807CEB" w:rsidP="00FD2831">
      <w:pPr>
        <w:pStyle w:val="EndNoteBibliography"/>
        <w:spacing w:after="0"/>
        <w:ind w:left="720" w:hanging="720"/>
        <w:rPr>
          <w:color w:val="auto"/>
        </w:rPr>
      </w:pPr>
      <w:r w:rsidRPr="00E111F6">
        <w:rPr>
          <w:color w:val="auto"/>
        </w:rPr>
        <w:t xml:space="preserve">Gao, R., Wang, Z., Wang, H., Hao, Y., and Shi, J. (2019). Relationship between Pine Wilt Disease Outbreaks and Climatic Variables in the Three Gorges Reservoir Region. </w:t>
      </w:r>
      <w:r w:rsidRPr="00E111F6">
        <w:rPr>
          <w:i/>
          <w:color w:val="auto"/>
        </w:rPr>
        <w:t>Forests</w:t>
      </w:r>
      <w:r w:rsidRPr="00E111F6">
        <w:rPr>
          <w:color w:val="auto"/>
        </w:rPr>
        <w:t xml:space="preserve"> 10(9)</w:t>
      </w:r>
      <w:r w:rsidRPr="00E111F6">
        <w:rPr>
          <w:b/>
          <w:color w:val="auto"/>
        </w:rPr>
        <w:t>,</w:t>
      </w:r>
      <w:r w:rsidRPr="00E111F6">
        <w:rPr>
          <w:color w:val="auto"/>
        </w:rPr>
        <w:t xml:space="preserve"> 816.</w:t>
      </w:r>
    </w:p>
    <w:p w14:paraId="380A6CCD" w14:textId="77777777" w:rsidR="00807CEB" w:rsidRPr="00E111F6" w:rsidRDefault="00807CEB" w:rsidP="00FD2831">
      <w:pPr>
        <w:pStyle w:val="EndNoteBibliography"/>
        <w:spacing w:after="0"/>
        <w:ind w:left="720" w:hanging="720"/>
        <w:rPr>
          <w:color w:val="auto"/>
        </w:rPr>
      </w:pPr>
      <w:r w:rsidRPr="00E111F6">
        <w:rPr>
          <w:color w:val="auto"/>
        </w:rPr>
        <w:t xml:space="preserve">Gazol, A., Hernández-Alonso, R., and Camarero, J.J. (2019). Patterns and drivers of pine processionary moth defoliation in Mediterranean mountain forests. </w:t>
      </w:r>
      <w:r w:rsidRPr="00E111F6">
        <w:rPr>
          <w:i/>
          <w:color w:val="auto"/>
        </w:rPr>
        <w:t>Frontiers in Ecology and Evolution</w:t>
      </w:r>
      <w:r w:rsidRPr="00E111F6">
        <w:rPr>
          <w:color w:val="auto"/>
        </w:rPr>
        <w:t xml:space="preserve"> 7</w:t>
      </w:r>
      <w:r w:rsidRPr="00E111F6">
        <w:rPr>
          <w:b/>
          <w:color w:val="auto"/>
        </w:rPr>
        <w:t>,</w:t>
      </w:r>
      <w:r w:rsidRPr="00E111F6">
        <w:rPr>
          <w:color w:val="auto"/>
        </w:rPr>
        <w:t xml:space="preserve"> 458.</w:t>
      </w:r>
    </w:p>
    <w:p w14:paraId="02FCBE35" w14:textId="77777777" w:rsidR="00807CEB" w:rsidRPr="00E111F6" w:rsidRDefault="00807CEB" w:rsidP="00FD2831">
      <w:pPr>
        <w:pStyle w:val="EndNoteBibliography"/>
        <w:spacing w:after="0"/>
        <w:ind w:left="720" w:hanging="720"/>
        <w:rPr>
          <w:color w:val="auto"/>
        </w:rPr>
      </w:pPr>
      <w:r w:rsidRPr="00E111F6">
        <w:rPr>
          <w:color w:val="auto"/>
        </w:rPr>
        <w:t>Ghanbary, E., Kouchaksaraei, M.T., Guidi, L., Mirabolfathy, M., Etemad, V., Sanavi, S.A.M.M., et al. (2018). Change in biochemical parameters of Persian oak (</w:t>
      </w:r>
      <w:r w:rsidRPr="00E111F6">
        <w:rPr>
          <w:i/>
          <w:color w:val="auto"/>
        </w:rPr>
        <w:t>Quercus brantii</w:t>
      </w:r>
      <w:r w:rsidRPr="00E111F6">
        <w:rPr>
          <w:color w:val="auto"/>
        </w:rPr>
        <w:t xml:space="preserve"> Lindl.) seedlings inoculated by pathogens of charcoal disease under water deficit conditions. </w:t>
      </w:r>
      <w:r w:rsidRPr="00E111F6">
        <w:rPr>
          <w:i/>
          <w:color w:val="auto"/>
        </w:rPr>
        <w:t>Trees</w:t>
      </w:r>
      <w:r w:rsidRPr="00E111F6">
        <w:rPr>
          <w:color w:val="auto"/>
        </w:rPr>
        <w:t xml:space="preserve"> 32(6)</w:t>
      </w:r>
      <w:r w:rsidRPr="00E111F6">
        <w:rPr>
          <w:b/>
          <w:color w:val="auto"/>
        </w:rPr>
        <w:t>,</w:t>
      </w:r>
      <w:r w:rsidRPr="00E111F6">
        <w:rPr>
          <w:color w:val="auto"/>
        </w:rPr>
        <w:t xml:space="preserve"> 1595-1608.</w:t>
      </w:r>
    </w:p>
    <w:p w14:paraId="3519A08A" w14:textId="77777777" w:rsidR="00807CEB" w:rsidRPr="00E111F6" w:rsidRDefault="00807CEB" w:rsidP="00FD2831">
      <w:pPr>
        <w:pStyle w:val="EndNoteBibliography"/>
        <w:spacing w:after="0"/>
        <w:ind w:left="720" w:hanging="720"/>
        <w:rPr>
          <w:color w:val="auto"/>
        </w:rPr>
      </w:pPr>
      <w:r w:rsidRPr="00E111F6">
        <w:rPr>
          <w:color w:val="auto"/>
        </w:rPr>
        <w:t xml:space="preserve">Ghanbary, E., Tabari Kouchaksaraei, M., Mirabolfathy, M., Modarres Sanavi, S., and Rahaie, M. (2017). Growth and physiological responses of </w:t>
      </w:r>
      <w:r w:rsidRPr="00E111F6">
        <w:rPr>
          <w:i/>
          <w:color w:val="auto"/>
        </w:rPr>
        <w:t>Quercus brantii</w:t>
      </w:r>
      <w:r w:rsidRPr="00E111F6">
        <w:rPr>
          <w:color w:val="auto"/>
        </w:rPr>
        <w:t xml:space="preserve"> seedlings inoculated with </w:t>
      </w:r>
      <w:r w:rsidRPr="00E111F6">
        <w:rPr>
          <w:i/>
          <w:color w:val="auto"/>
        </w:rPr>
        <w:t>Biscogniauxia mediterranea</w:t>
      </w:r>
      <w:r w:rsidRPr="00E111F6">
        <w:rPr>
          <w:color w:val="auto"/>
        </w:rPr>
        <w:t xml:space="preserve"> and </w:t>
      </w:r>
      <w:r w:rsidRPr="00E111F6">
        <w:rPr>
          <w:i/>
          <w:color w:val="auto"/>
        </w:rPr>
        <w:t>Obolarina persica</w:t>
      </w:r>
      <w:r w:rsidRPr="00E111F6">
        <w:rPr>
          <w:color w:val="auto"/>
        </w:rPr>
        <w:t xml:space="preserve"> under drought stress. </w:t>
      </w:r>
      <w:r w:rsidRPr="00E111F6">
        <w:rPr>
          <w:i/>
          <w:color w:val="auto"/>
        </w:rPr>
        <w:t>Forest Pathology</w:t>
      </w:r>
      <w:r w:rsidRPr="00E111F6">
        <w:rPr>
          <w:color w:val="auto"/>
        </w:rPr>
        <w:t xml:space="preserve"> 47(5).</w:t>
      </w:r>
    </w:p>
    <w:p w14:paraId="3330AB32" w14:textId="77777777" w:rsidR="00807CEB" w:rsidRPr="00E111F6" w:rsidRDefault="00807CEB" w:rsidP="00FD2831">
      <w:pPr>
        <w:pStyle w:val="EndNoteBibliography"/>
        <w:spacing w:after="0"/>
        <w:ind w:left="720" w:hanging="720"/>
        <w:rPr>
          <w:color w:val="auto"/>
        </w:rPr>
      </w:pPr>
      <w:r w:rsidRPr="00E111F6">
        <w:rPr>
          <w:color w:val="auto"/>
        </w:rPr>
        <w:t xml:space="preserve">Gheitury, M., Heshmati, M., Noroozi, A., Ahmadi, M., and Parvizi, Y. (2020). Monitoring mortality in a semiarid forest under the influence of prolonged drought in Zagros region. </w:t>
      </w:r>
      <w:r w:rsidRPr="00E111F6">
        <w:rPr>
          <w:i/>
          <w:color w:val="auto"/>
        </w:rPr>
        <w:t>International Journal of Environmental Science and Technology</w:t>
      </w:r>
      <w:r w:rsidRPr="00E111F6">
        <w:rPr>
          <w:b/>
          <w:color w:val="auto"/>
        </w:rPr>
        <w:t>,</w:t>
      </w:r>
      <w:r w:rsidRPr="00E111F6">
        <w:rPr>
          <w:color w:val="auto"/>
        </w:rPr>
        <w:t xml:space="preserve"> 1-12.</w:t>
      </w:r>
    </w:p>
    <w:p w14:paraId="6D247E92" w14:textId="77777777" w:rsidR="00807CEB" w:rsidRPr="00E111F6" w:rsidRDefault="00807CEB" w:rsidP="00FD2831">
      <w:pPr>
        <w:pStyle w:val="EndNoteBibliography"/>
        <w:spacing w:after="0"/>
        <w:ind w:left="720" w:hanging="720"/>
        <w:rPr>
          <w:color w:val="auto"/>
        </w:rPr>
      </w:pPr>
      <w:r w:rsidRPr="00E111F6">
        <w:rPr>
          <w:color w:val="auto"/>
        </w:rPr>
        <w:t xml:space="preserve">Gitlin, A.R., Sthultz, C.M., Bowker, M.A., Stumpf, S., Paxton, K.L., Kennedy, K., et al. (2006). Mortality gradients within and among dominant plant populations as barometers of ecosystem change during extreme drought. </w:t>
      </w:r>
      <w:r w:rsidRPr="00E111F6">
        <w:rPr>
          <w:i/>
          <w:color w:val="auto"/>
        </w:rPr>
        <w:t>Conservation Biology</w:t>
      </w:r>
      <w:r w:rsidRPr="00E111F6">
        <w:rPr>
          <w:color w:val="auto"/>
        </w:rPr>
        <w:t xml:space="preserve"> 20(5)</w:t>
      </w:r>
      <w:r w:rsidRPr="00E111F6">
        <w:rPr>
          <w:b/>
          <w:color w:val="auto"/>
        </w:rPr>
        <w:t>,</w:t>
      </w:r>
      <w:r w:rsidRPr="00E111F6">
        <w:rPr>
          <w:color w:val="auto"/>
        </w:rPr>
        <w:t xml:space="preserve"> 1477-1486.</w:t>
      </w:r>
    </w:p>
    <w:p w14:paraId="2C1885FA" w14:textId="77777777" w:rsidR="00807CEB" w:rsidRPr="00E111F6" w:rsidRDefault="00807CEB" w:rsidP="00FD2831">
      <w:pPr>
        <w:pStyle w:val="EndNoteBibliography"/>
        <w:spacing w:after="0"/>
        <w:ind w:left="720" w:hanging="720"/>
        <w:rPr>
          <w:color w:val="auto"/>
        </w:rPr>
      </w:pPr>
      <w:r w:rsidRPr="00E111F6">
        <w:rPr>
          <w:color w:val="auto"/>
        </w:rPr>
        <w:t>Gray, L.K., Russell, J.H., Yanchuk, A.D., and Hawkins, B.J. (2013). Predicting the risk of cedar leaf blight (</w:t>
      </w:r>
      <w:r w:rsidRPr="00E111F6">
        <w:rPr>
          <w:i/>
          <w:color w:val="auto"/>
        </w:rPr>
        <w:t>Didymascella thujina</w:t>
      </w:r>
      <w:r w:rsidRPr="00E111F6">
        <w:rPr>
          <w:color w:val="auto"/>
        </w:rPr>
        <w:t xml:space="preserve">) in British Columbia under future climate change. </w:t>
      </w:r>
      <w:r w:rsidRPr="00E111F6">
        <w:rPr>
          <w:i/>
          <w:color w:val="auto"/>
        </w:rPr>
        <w:t>Agricultural and forest meteorology</w:t>
      </w:r>
      <w:r w:rsidRPr="00E111F6">
        <w:rPr>
          <w:color w:val="auto"/>
        </w:rPr>
        <w:t xml:space="preserve"> 180</w:t>
      </w:r>
      <w:r w:rsidRPr="00E111F6">
        <w:rPr>
          <w:b/>
          <w:color w:val="auto"/>
        </w:rPr>
        <w:t>,</w:t>
      </w:r>
      <w:r w:rsidRPr="00E111F6">
        <w:rPr>
          <w:color w:val="auto"/>
        </w:rPr>
        <w:t xml:space="preserve"> 152-163.</w:t>
      </w:r>
    </w:p>
    <w:p w14:paraId="43D880B1" w14:textId="77777777" w:rsidR="00807CEB" w:rsidRPr="00E111F6" w:rsidRDefault="00807CEB" w:rsidP="00FD2831">
      <w:pPr>
        <w:pStyle w:val="EndNoteBibliography"/>
        <w:spacing w:after="0"/>
        <w:ind w:left="720" w:hanging="720"/>
        <w:rPr>
          <w:color w:val="auto"/>
        </w:rPr>
      </w:pPr>
      <w:r w:rsidRPr="00E111F6">
        <w:rPr>
          <w:color w:val="auto"/>
        </w:rPr>
        <w:lastRenderedPageBreak/>
        <w:t>Gu, L., Pallardy, S.G., Hosman, K., and Sun, Y. (2015). Drought-influenced mortality of tree species with different predawn leaf water dynamics in a decade-long study of a central US forest.</w:t>
      </w:r>
    </w:p>
    <w:p w14:paraId="63CDDAF8" w14:textId="77777777" w:rsidR="00807CEB" w:rsidRPr="00E111F6" w:rsidRDefault="00807CEB" w:rsidP="00FD2831">
      <w:pPr>
        <w:pStyle w:val="EndNoteBibliography"/>
        <w:spacing w:after="0"/>
        <w:ind w:left="720" w:hanging="720"/>
        <w:rPr>
          <w:color w:val="auto"/>
        </w:rPr>
      </w:pPr>
      <w:r w:rsidRPr="00E111F6">
        <w:rPr>
          <w:color w:val="auto"/>
        </w:rPr>
        <w:t xml:space="preserve">Hogg, E., Brandt, J., and Michaelian, M. (2008). Impacts of a regional drought on the productivity, dieback, and biomass of western Canadian aspen forests. </w:t>
      </w:r>
      <w:r w:rsidRPr="00E111F6">
        <w:rPr>
          <w:i/>
          <w:color w:val="auto"/>
        </w:rPr>
        <w:t>Canadian Journal of Forest Research</w:t>
      </w:r>
      <w:r w:rsidRPr="00E111F6">
        <w:rPr>
          <w:color w:val="auto"/>
        </w:rPr>
        <w:t xml:space="preserve"> 38(6)</w:t>
      </w:r>
      <w:r w:rsidRPr="00E111F6">
        <w:rPr>
          <w:b/>
          <w:color w:val="auto"/>
        </w:rPr>
        <w:t>,</w:t>
      </w:r>
      <w:r w:rsidRPr="00E111F6">
        <w:rPr>
          <w:color w:val="auto"/>
        </w:rPr>
        <w:t xml:space="preserve"> 1373-1384.</w:t>
      </w:r>
    </w:p>
    <w:p w14:paraId="6B563FAC" w14:textId="77777777" w:rsidR="00807CEB" w:rsidRPr="00E111F6" w:rsidRDefault="00807CEB" w:rsidP="00FD2831">
      <w:pPr>
        <w:pStyle w:val="EndNoteBibliography"/>
        <w:spacing w:after="0"/>
        <w:ind w:left="720" w:hanging="720"/>
        <w:rPr>
          <w:color w:val="auto"/>
        </w:rPr>
      </w:pPr>
      <w:r w:rsidRPr="00E111F6">
        <w:rPr>
          <w:color w:val="auto"/>
        </w:rPr>
        <w:t xml:space="preserve">Holuša, J., Lubojacký, J., Čurn, V., Tonka, T., Lukášová, K., and Horák, J. (2018). Combined effects of drought stress and </w:t>
      </w:r>
      <w:r w:rsidRPr="00E111F6">
        <w:rPr>
          <w:i/>
          <w:color w:val="auto"/>
        </w:rPr>
        <w:t xml:space="preserve">Armillaria </w:t>
      </w:r>
      <w:r w:rsidRPr="00E111F6">
        <w:rPr>
          <w:color w:val="auto"/>
        </w:rPr>
        <w:t xml:space="preserve">infection on tree mortality in Norway spruce plantations. </w:t>
      </w:r>
      <w:r w:rsidRPr="00E111F6">
        <w:rPr>
          <w:i/>
          <w:color w:val="auto"/>
        </w:rPr>
        <w:t>Forest ecology and management</w:t>
      </w:r>
      <w:r w:rsidRPr="00E111F6">
        <w:rPr>
          <w:color w:val="auto"/>
        </w:rPr>
        <w:t xml:space="preserve"> 427</w:t>
      </w:r>
      <w:r w:rsidRPr="00E111F6">
        <w:rPr>
          <w:b/>
          <w:color w:val="auto"/>
        </w:rPr>
        <w:t>,</w:t>
      </w:r>
      <w:r w:rsidRPr="00E111F6">
        <w:rPr>
          <w:color w:val="auto"/>
        </w:rPr>
        <w:t xml:space="preserve"> 434-445.</w:t>
      </w:r>
    </w:p>
    <w:p w14:paraId="66D592AF" w14:textId="77777777" w:rsidR="00807CEB" w:rsidRPr="00E111F6" w:rsidRDefault="00807CEB" w:rsidP="00FD2831">
      <w:pPr>
        <w:pStyle w:val="EndNoteBibliography"/>
        <w:spacing w:after="0"/>
        <w:ind w:left="720" w:hanging="720"/>
        <w:rPr>
          <w:color w:val="auto"/>
        </w:rPr>
      </w:pPr>
      <w:r w:rsidRPr="00E111F6">
        <w:rPr>
          <w:color w:val="auto"/>
        </w:rPr>
        <w:t xml:space="preserve">Hosking, G., and Kershaw, D.J. (1985). Red beech death in the Maruia Valley South Island, New Zealand. </w:t>
      </w:r>
      <w:r w:rsidRPr="00E111F6">
        <w:rPr>
          <w:i/>
          <w:color w:val="auto"/>
        </w:rPr>
        <w:t>New Zealand Journal of Botany</w:t>
      </w:r>
      <w:r w:rsidRPr="00E111F6">
        <w:rPr>
          <w:color w:val="auto"/>
        </w:rPr>
        <w:t xml:space="preserve"> 23(2)</w:t>
      </w:r>
      <w:r w:rsidRPr="00E111F6">
        <w:rPr>
          <w:b/>
          <w:color w:val="auto"/>
        </w:rPr>
        <w:t>,</w:t>
      </w:r>
      <w:r w:rsidRPr="00E111F6">
        <w:rPr>
          <w:color w:val="auto"/>
        </w:rPr>
        <w:t xml:space="preserve"> 201-211.</w:t>
      </w:r>
    </w:p>
    <w:p w14:paraId="2A691E50" w14:textId="77777777" w:rsidR="00807CEB" w:rsidRPr="00E111F6" w:rsidRDefault="00807CEB" w:rsidP="00FD2831">
      <w:pPr>
        <w:pStyle w:val="EndNoteBibliography"/>
        <w:spacing w:after="0"/>
        <w:ind w:left="720" w:hanging="720"/>
        <w:rPr>
          <w:color w:val="auto"/>
        </w:rPr>
      </w:pPr>
      <w:r w:rsidRPr="00E111F6">
        <w:rPr>
          <w:color w:val="auto"/>
        </w:rPr>
        <w:t xml:space="preserve">Hossain, M., Veneklaas, E.J., Hardy, G.E.S.J., and Poot, P. (2019). Tree host–pathogen interactions as influenced by drought timing: linking physiological performance, biochemical defence and disease severity. </w:t>
      </w:r>
      <w:r w:rsidRPr="00E111F6">
        <w:rPr>
          <w:i/>
          <w:color w:val="auto"/>
        </w:rPr>
        <w:t>Tree Physiology</w:t>
      </w:r>
      <w:r w:rsidRPr="00E111F6">
        <w:rPr>
          <w:color w:val="auto"/>
        </w:rPr>
        <w:t xml:space="preserve"> 39(1)</w:t>
      </w:r>
      <w:r w:rsidRPr="00E111F6">
        <w:rPr>
          <w:b/>
          <w:color w:val="auto"/>
        </w:rPr>
        <w:t>,</w:t>
      </w:r>
      <w:r w:rsidRPr="00E111F6">
        <w:rPr>
          <w:color w:val="auto"/>
        </w:rPr>
        <w:t xml:space="preserve"> 6-18.</w:t>
      </w:r>
    </w:p>
    <w:p w14:paraId="1DBCBBA1" w14:textId="77777777" w:rsidR="00807CEB" w:rsidRPr="00E111F6" w:rsidRDefault="00807CEB" w:rsidP="00FD2831">
      <w:pPr>
        <w:pStyle w:val="EndNoteBibliography"/>
        <w:spacing w:after="0"/>
        <w:ind w:left="720" w:hanging="720"/>
        <w:rPr>
          <w:color w:val="auto"/>
        </w:rPr>
      </w:pPr>
      <w:r w:rsidRPr="00E111F6">
        <w:rPr>
          <w:color w:val="auto"/>
        </w:rPr>
        <w:t>Jaime, L., Batllori, E., Margalef-Marrase, J., Navarro, M.Á.P., and Lloret, F. (2019). Scots pine (</w:t>
      </w:r>
      <w:r w:rsidRPr="00E111F6">
        <w:rPr>
          <w:i/>
          <w:color w:val="auto"/>
        </w:rPr>
        <w:t>Pinus sylvestris</w:t>
      </w:r>
      <w:r w:rsidRPr="00E111F6">
        <w:rPr>
          <w:color w:val="auto"/>
        </w:rPr>
        <w:t xml:space="preserve"> L.) mortality is explained by the climatic suitability of both host tree and bark beetle populations. </w:t>
      </w:r>
      <w:r w:rsidRPr="00E111F6">
        <w:rPr>
          <w:i/>
          <w:color w:val="auto"/>
        </w:rPr>
        <w:t>Forest Ecology and Management</w:t>
      </w:r>
      <w:r w:rsidRPr="00E111F6">
        <w:rPr>
          <w:color w:val="auto"/>
        </w:rPr>
        <w:t xml:space="preserve"> 448</w:t>
      </w:r>
      <w:r w:rsidRPr="00E111F6">
        <w:rPr>
          <w:b/>
          <w:color w:val="auto"/>
        </w:rPr>
        <w:t>,</w:t>
      </w:r>
      <w:r w:rsidRPr="00E111F6">
        <w:rPr>
          <w:color w:val="auto"/>
        </w:rPr>
        <w:t xml:space="preserve"> 119-129.</w:t>
      </w:r>
    </w:p>
    <w:p w14:paraId="6C76DDC9" w14:textId="77777777" w:rsidR="00807CEB" w:rsidRPr="00E111F6" w:rsidRDefault="00807CEB" w:rsidP="00FD2831">
      <w:pPr>
        <w:pStyle w:val="EndNoteBibliography"/>
        <w:spacing w:after="0"/>
        <w:ind w:left="720" w:hanging="720"/>
        <w:rPr>
          <w:color w:val="auto"/>
        </w:rPr>
      </w:pPr>
      <w:r w:rsidRPr="00E111F6">
        <w:rPr>
          <w:color w:val="auto"/>
        </w:rPr>
        <w:t>Ji, Y., Zhou, G., Li, Z., Wang, S., Zhou, H., and Song, X. (2019). Triggers of widespread dieback and mortality of poplar (</w:t>
      </w:r>
      <w:r w:rsidRPr="00E111F6">
        <w:rPr>
          <w:i/>
          <w:color w:val="auto"/>
        </w:rPr>
        <w:t>Populus spp</w:t>
      </w:r>
      <w:r w:rsidRPr="00E111F6">
        <w:rPr>
          <w:color w:val="auto"/>
        </w:rPr>
        <w:t xml:space="preserve">.) plantations across northern China. </w:t>
      </w:r>
      <w:r w:rsidRPr="00E111F6">
        <w:rPr>
          <w:i/>
          <w:color w:val="auto"/>
        </w:rPr>
        <w:t>Journal of Arid Environments</w:t>
      </w:r>
      <w:r w:rsidRPr="00E111F6">
        <w:rPr>
          <w:b/>
          <w:color w:val="auto"/>
        </w:rPr>
        <w:t>,</w:t>
      </w:r>
      <w:r w:rsidRPr="00E111F6">
        <w:rPr>
          <w:color w:val="auto"/>
        </w:rPr>
        <w:t xml:space="preserve"> 104076.</w:t>
      </w:r>
    </w:p>
    <w:p w14:paraId="2727611B" w14:textId="77777777" w:rsidR="00807CEB" w:rsidRPr="00E111F6" w:rsidRDefault="00807CEB" w:rsidP="00FD2831">
      <w:pPr>
        <w:pStyle w:val="EndNoteBibliography"/>
        <w:spacing w:after="0"/>
        <w:ind w:left="720" w:hanging="720"/>
        <w:rPr>
          <w:color w:val="auto"/>
        </w:rPr>
      </w:pPr>
      <w:r w:rsidRPr="00E111F6">
        <w:rPr>
          <w:color w:val="auto"/>
        </w:rPr>
        <w:t xml:space="preserve">Jules, E.S., Carroll, A.L., Garcia, A.M., Steenbock, C.M., and Kauffman, M.J. (2014). Host heterogeneity influences the impact of a non‐native disease invasion on populations of a foundation tree species. </w:t>
      </w:r>
      <w:r w:rsidRPr="00E111F6">
        <w:rPr>
          <w:i/>
          <w:color w:val="auto"/>
        </w:rPr>
        <w:t>Ecosphere</w:t>
      </w:r>
      <w:r w:rsidRPr="00E111F6">
        <w:rPr>
          <w:color w:val="auto"/>
        </w:rPr>
        <w:t xml:space="preserve"> 5(9)</w:t>
      </w:r>
      <w:r w:rsidRPr="00E111F6">
        <w:rPr>
          <w:b/>
          <w:color w:val="auto"/>
        </w:rPr>
        <w:t>,</w:t>
      </w:r>
      <w:r w:rsidRPr="00E111F6">
        <w:rPr>
          <w:color w:val="auto"/>
        </w:rPr>
        <w:t xml:space="preserve"> 1-17.</w:t>
      </w:r>
    </w:p>
    <w:p w14:paraId="2CC510AB" w14:textId="77777777" w:rsidR="00807CEB" w:rsidRPr="00E111F6" w:rsidRDefault="00807CEB" w:rsidP="00FD2831">
      <w:pPr>
        <w:pStyle w:val="EndNoteBibliography"/>
        <w:spacing w:after="0"/>
        <w:ind w:left="720" w:hanging="720"/>
        <w:rPr>
          <w:color w:val="auto"/>
        </w:rPr>
      </w:pPr>
      <w:r w:rsidRPr="00E111F6">
        <w:rPr>
          <w:color w:val="auto"/>
        </w:rPr>
        <w:t xml:space="preserve">Kantola, T., Lyytikäinen-Saarenmaa, P., Coulson, R.N., Strauch, S., Tchakerian, M.D., Holopainen, M., et al. (2014). Spatial distribution of hemlock woolly adelgid induced hemlock mortality in the Southern Appalachians. </w:t>
      </w:r>
      <w:r w:rsidRPr="00E111F6">
        <w:rPr>
          <w:i/>
          <w:color w:val="auto"/>
        </w:rPr>
        <w:t>Open Journal of Forestry 4 (05)</w:t>
      </w:r>
      <w:r w:rsidRPr="00E111F6">
        <w:rPr>
          <w:color w:val="auto"/>
        </w:rPr>
        <w:t xml:space="preserve"> 4(05)</w:t>
      </w:r>
      <w:r w:rsidRPr="00E111F6">
        <w:rPr>
          <w:b/>
          <w:color w:val="auto"/>
        </w:rPr>
        <w:t>,</w:t>
      </w:r>
      <w:r w:rsidRPr="00E111F6">
        <w:rPr>
          <w:color w:val="auto"/>
        </w:rPr>
        <w:t xml:space="preserve"> 492-506.</w:t>
      </w:r>
    </w:p>
    <w:p w14:paraId="1F1D2B04" w14:textId="77777777" w:rsidR="00807CEB" w:rsidRPr="00E111F6" w:rsidRDefault="00807CEB" w:rsidP="00FD2831">
      <w:pPr>
        <w:pStyle w:val="EndNoteBibliography"/>
        <w:spacing w:after="0"/>
        <w:ind w:left="720" w:hanging="720"/>
        <w:rPr>
          <w:color w:val="auto"/>
        </w:rPr>
      </w:pPr>
      <w:r w:rsidRPr="00E111F6">
        <w:rPr>
          <w:color w:val="auto"/>
        </w:rPr>
        <w:t>Kharuk, V., Shushpanov, A., Petrov, I., Demidko, D., Im, S., and Knorre, A. (2019). Fir (</w:t>
      </w:r>
      <w:r w:rsidRPr="00E111F6">
        <w:rPr>
          <w:i/>
          <w:color w:val="auto"/>
        </w:rPr>
        <w:t>Abies sibirica</w:t>
      </w:r>
      <w:r w:rsidRPr="00E111F6">
        <w:rPr>
          <w:color w:val="auto"/>
        </w:rPr>
        <w:t xml:space="preserve"> Ledeb.) Mortality in Mountain Forests of the Eastern Sayan Ridge, Siberia. </w:t>
      </w:r>
      <w:r w:rsidRPr="00E111F6">
        <w:rPr>
          <w:i/>
          <w:color w:val="auto"/>
        </w:rPr>
        <w:t>Contemporary Problems of Ecology</w:t>
      </w:r>
      <w:r w:rsidRPr="00E111F6">
        <w:rPr>
          <w:color w:val="auto"/>
        </w:rPr>
        <w:t xml:space="preserve"> 12(4)</w:t>
      </w:r>
      <w:r w:rsidRPr="00E111F6">
        <w:rPr>
          <w:b/>
          <w:color w:val="auto"/>
        </w:rPr>
        <w:t>,</w:t>
      </w:r>
      <w:r w:rsidRPr="00E111F6">
        <w:rPr>
          <w:color w:val="auto"/>
        </w:rPr>
        <w:t xml:space="preserve"> 299-309.</w:t>
      </w:r>
    </w:p>
    <w:p w14:paraId="3D080973" w14:textId="77777777" w:rsidR="00807CEB" w:rsidRPr="00E111F6" w:rsidRDefault="00807CEB" w:rsidP="00FD2831">
      <w:pPr>
        <w:pStyle w:val="EndNoteBibliography"/>
        <w:spacing w:after="0"/>
        <w:ind w:left="720" w:hanging="720"/>
        <w:rPr>
          <w:color w:val="auto"/>
        </w:rPr>
      </w:pPr>
      <w:r w:rsidRPr="00E111F6">
        <w:rPr>
          <w:color w:val="auto"/>
        </w:rPr>
        <w:t xml:space="preserve">Klockow, P.A., Vogel, J.G., Edgar, C.B., and Moore, G.W. (2018). Lagged mortality among tree species four years after an exceptional drought in east Texas. </w:t>
      </w:r>
      <w:r w:rsidRPr="00E111F6">
        <w:rPr>
          <w:i/>
          <w:color w:val="auto"/>
        </w:rPr>
        <w:t>Ecosphere</w:t>
      </w:r>
      <w:r w:rsidRPr="00E111F6">
        <w:rPr>
          <w:color w:val="auto"/>
        </w:rPr>
        <w:t xml:space="preserve"> 9(10)</w:t>
      </w:r>
      <w:r w:rsidRPr="00E111F6">
        <w:rPr>
          <w:b/>
          <w:color w:val="auto"/>
        </w:rPr>
        <w:t>,</w:t>
      </w:r>
      <w:r w:rsidRPr="00E111F6">
        <w:rPr>
          <w:color w:val="auto"/>
        </w:rPr>
        <w:t xml:space="preserve"> e02455.</w:t>
      </w:r>
    </w:p>
    <w:p w14:paraId="785F682D" w14:textId="77777777" w:rsidR="00807CEB" w:rsidRPr="00E111F6" w:rsidRDefault="00807CEB" w:rsidP="00FD2831">
      <w:pPr>
        <w:pStyle w:val="EndNoteBibliography"/>
        <w:spacing w:after="0"/>
        <w:ind w:left="720" w:hanging="720"/>
        <w:rPr>
          <w:color w:val="auto"/>
        </w:rPr>
      </w:pPr>
      <w:r w:rsidRPr="00E111F6">
        <w:rPr>
          <w:color w:val="auto"/>
        </w:rPr>
        <w:t>Klooster, W.S., Herms, D.A., Knight, K.S., Herms, C.P., McCullough, D.G., Smith, A., et al. (2014). Ash (</w:t>
      </w:r>
      <w:r w:rsidRPr="00E111F6">
        <w:rPr>
          <w:i/>
          <w:color w:val="auto"/>
        </w:rPr>
        <w:t>Fraxinus spp</w:t>
      </w:r>
      <w:r w:rsidRPr="00E111F6">
        <w:rPr>
          <w:color w:val="auto"/>
        </w:rPr>
        <w:t>.) mortality, regeneration, and seed bank dynamics in mixed hardwood forests following invasion by emerald ash borer (</w:t>
      </w:r>
      <w:r w:rsidRPr="00E111F6">
        <w:rPr>
          <w:i/>
          <w:color w:val="auto"/>
        </w:rPr>
        <w:t>Agrilus planipennis</w:t>
      </w:r>
      <w:r w:rsidRPr="00E111F6">
        <w:rPr>
          <w:color w:val="auto"/>
        </w:rPr>
        <w:t xml:space="preserve">). </w:t>
      </w:r>
      <w:r w:rsidRPr="00E111F6">
        <w:rPr>
          <w:i/>
          <w:color w:val="auto"/>
        </w:rPr>
        <w:t>Biological Invasions</w:t>
      </w:r>
      <w:r w:rsidRPr="00E111F6">
        <w:rPr>
          <w:color w:val="auto"/>
        </w:rPr>
        <w:t xml:space="preserve"> 16(4)</w:t>
      </w:r>
      <w:r w:rsidRPr="00E111F6">
        <w:rPr>
          <w:b/>
          <w:color w:val="auto"/>
        </w:rPr>
        <w:t>,</w:t>
      </w:r>
      <w:r w:rsidRPr="00E111F6">
        <w:rPr>
          <w:color w:val="auto"/>
        </w:rPr>
        <w:t xml:space="preserve"> 859-873.</w:t>
      </w:r>
    </w:p>
    <w:p w14:paraId="7F2C79A9" w14:textId="77777777" w:rsidR="00807CEB" w:rsidRPr="00E111F6" w:rsidRDefault="00807CEB" w:rsidP="00FD2831">
      <w:pPr>
        <w:pStyle w:val="EndNoteBibliography"/>
        <w:spacing w:after="0"/>
        <w:ind w:left="720" w:hanging="720"/>
        <w:rPr>
          <w:color w:val="auto"/>
        </w:rPr>
      </w:pPr>
      <w:r w:rsidRPr="00E111F6">
        <w:rPr>
          <w:color w:val="auto"/>
        </w:rPr>
        <w:t xml:space="preserve">Lalande, B.M., Hughes, K., Jacobi, W.R., Tinkham, W.T., Reich, R., and Stewart, J.E. (2020). Subalpine fir mortality in Colorado is associated with stand density, warming climates and interactions among fungal diseases and the western balsam bark beetle. </w:t>
      </w:r>
      <w:r w:rsidRPr="00E111F6">
        <w:rPr>
          <w:i/>
          <w:color w:val="auto"/>
        </w:rPr>
        <w:t>Forest Ecology and Management</w:t>
      </w:r>
      <w:r w:rsidRPr="00E111F6">
        <w:rPr>
          <w:color w:val="auto"/>
        </w:rPr>
        <w:t xml:space="preserve"> 466</w:t>
      </w:r>
      <w:r w:rsidRPr="00E111F6">
        <w:rPr>
          <w:b/>
          <w:color w:val="auto"/>
        </w:rPr>
        <w:t>,</w:t>
      </w:r>
      <w:r w:rsidRPr="00E111F6">
        <w:rPr>
          <w:color w:val="auto"/>
        </w:rPr>
        <w:t xml:space="preserve"> 118133.</w:t>
      </w:r>
    </w:p>
    <w:p w14:paraId="68443736" w14:textId="77777777" w:rsidR="00807CEB" w:rsidRPr="00E111F6" w:rsidRDefault="00807CEB" w:rsidP="00FD2831">
      <w:pPr>
        <w:pStyle w:val="EndNoteBibliography"/>
        <w:spacing w:after="0"/>
        <w:ind w:left="720" w:hanging="720"/>
        <w:rPr>
          <w:color w:val="auto"/>
        </w:rPr>
      </w:pPr>
      <w:r w:rsidRPr="00E111F6">
        <w:rPr>
          <w:color w:val="auto"/>
        </w:rPr>
        <w:t xml:space="preserve">Lantschner, M.V., Aukema, B.H., and Corley, J.C. (2019). Droughts drive outbreak dynamics of an invasive forest insect on an exotic host. </w:t>
      </w:r>
      <w:r w:rsidRPr="00E111F6">
        <w:rPr>
          <w:i/>
          <w:color w:val="auto"/>
        </w:rPr>
        <w:t>Forest ecology and management</w:t>
      </w:r>
      <w:r w:rsidRPr="00E111F6">
        <w:rPr>
          <w:color w:val="auto"/>
        </w:rPr>
        <w:t xml:space="preserve"> 433</w:t>
      </w:r>
      <w:r w:rsidRPr="00E111F6">
        <w:rPr>
          <w:b/>
          <w:color w:val="auto"/>
        </w:rPr>
        <w:t>,</w:t>
      </w:r>
      <w:r w:rsidRPr="00E111F6">
        <w:rPr>
          <w:color w:val="auto"/>
        </w:rPr>
        <w:t xml:space="preserve"> 762-770.</w:t>
      </w:r>
    </w:p>
    <w:p w14:paraId="1C070556" w14:textId="77777777" w:rsidR="00807CEB" w:rsidRPr="00E111F6" w:rsidRDefault="00807CEB" w:rsidP="00FD2831">
      <w:pPr>
        <w:pStyle w:val="EndNoteBibliography"/>
        <w:spacing w:after="0"/>
        <w:ind w:left="720" w:hanging="720"/>
        <w:rPr>
          <w:color w:val="auto"/>
        </w:rPr>
      </w:pPr>
      <w:r w:rsidRPr="00E111F6">
        <w:rPr>
          <w:color w:val="auto"/>
        </w:rPr>
        <w:t xml:space="preserve">Lugo, A.E., and Scatena, F.N. (1996). Background and catastrophic tree mortality in tropical moist, wet, and rain forests. </w:t>
      </w:r>
      <w:r w:rsidRPr="00E111F6">
        <w:rPr>
          <w:i/>
          <w:color w:val="auto"/>
        </w:rPr>
        <w:t>Biotropica</w:t>
      </w:r>
      <w:r w:rsidRPr="00E111F6">
        <w:rPr>
          <w:b/>
          <w:color w:val="auto"/>
        </w:rPr>
        <w:t>,</w:t>
      </w:r>
      <w:r w:rsidRPr="00E111F6">
        <w:rPr>
          <w:color w:val="auto"/>
        </w:rPr>
        <w:t xml:space="preserve"> 585-599.</w:t>
      </w:r>
    </w:p>
    <w:p w14:paraId="54646B3D" w14:textId="77777777" w:rsidR="00807CEB" w:rsidRPr="00E111F6" w:rsidRDefault="00807CEB" w:rsidP="00FD2831">
      <w:pPr>
        <w:pStyle w:val="EndNoteBibliography"/>
        <w:spacing w:after="0"/>
        <w:ind w:left="720" w:hanging="720"/>
        <w:rPr>
          <w:color w:val="auto"/>
        </w:rPr>
      </w:pPr>
      <w:r w:rsidRPr="00E111F6">
        <w:rPr>
          <w:color w:val="auto"/>
        </w:rPr>
        <w:t xml:space="preserve">Lusebrink, I., Erbilgin, N., and Evenden, M.L. (2016). The effect of water limitation on volatile emission, tree defense response, and brood success of </w:t>
      </w:r>
      <w:r w:rsidRPr="00E111F6">
        <w:rPr>
          <w:i/>
          <w:color w:val="auto"/>
        </w:rPr>
        <w:t>Dendroctonus ponderosae</w:t>
      </w:r>
      <w:r w:rsidRPr="00E111F6">
        <w:rPr>
          <w:color w:val="auto"/>
        </w:rPr>
        <w:t xml:space="preserve"> in two pine hosts, lodgepole, and jack pine. </w:t>
      </w:r>
      <w:r w:rsidRPr="00E111F6">
        <w:rPr>
          <w:i/>
          <w:color w:val="auto"/>
        </w:rPr>
        <w:t>Frontiers in Ecology and Evolution</w:t>
      </w:r>
      <w:r w:rsidRPr="00E111F6">
        <w:rPr>
          <w:color w:val="auto"/>
        </w:rPr>
        <w:t xml:space="preserve"> 4</w:t>
      </w:r>
      <w:r w:rsidRPr="00E111F6">
        <w:rPr>
          <w:b/>
          <w:color w:val="auto"/>
        </w:rPr>
        <w:t>,</w:t>
      </w:r>
      <w:r w:rsidRPr="00E111F6">
        <w:rPr>
          <w:color w:val="auto"/>
        </w:rPr>
        <w:t xml:space="preserve"> 2.</w:t>
      </w:r>
    </w:p>
    <w:p w14:paraId="2B72E970" w14:textId="77777777" w:rsidR="00807CEB" w:rsidRPr="00E111F6" w:rsidRDefault="00807CEB" w:rsidP="00FD2831">
      <w:pPr>
        <w:pStyle w:val="EndNoteBibliography"/>
        <w:spacing w:after="0"/>
        <w:ind w:left="720" w:hanging="720"/>
        <w:rPr>
          <w:color w:val="auto"/>
        </w:rPr>
      </w:pPr>
      <w:r w:rsidRPr="00E111F6">
        <w:rPr>
          <w:color w:val="auto"/>
        </w:rPr>
        <w:t xml:space="preserve">Lwanga, J.S. (2003). Localized tree mortality following the drought of 1999 at Ngogo, Kibale National Park, Uganda. </w:t>
      </w:r>
      <w:r w:rsidRPr="00E111F6">
        <w:rPr>
          <w:i/>
          <w:color w:val="auto"/>
        </w:rPr>
        <w:t>African Journal of Ecology</w:t>
      </w:r>
      <w:r w:rsidRPr="00E111F6">
        <w:rPr>
          <w:color w:val="auto"/>
        </w:rPr>
        <w:t xml:space="preserve"> 41(2)</w:t>
      </w:r>
      <w:r w:rsidRPr="00E111F6">
        <w:rPr>
          <w:b/>
          <w:color w:val="auto"/>
        </w:rPr>
        <w:t>,</w:t>
      </w:r>
      <w:r w:rsidRPr="00E111F6">
        <w:rPr>
          <w:color w:val="auto"/>
        </w:rPr>
        <w:t xml:space="preserve"> 194-196.</w:t>
      </w:r>
    </w:p>
    <w:p w14:paraId="72724533" w14:textId="77777777" w:rsidR="00807CEB" w:rsidRPr="00E111F6" w:rsidRDefault="00807CEB" w:rsidP="00FD2831">
      <w:pPr>
        <w:pStyle w:val="EndNoteBibliography"/>
        <w:spacing w:after="0"/>
        <w:ind w:left="720" w:hanging="720"/>
        <w:rPr>
          <w:color w:val="auto"/>
        </w:rPr>
      </w:pPr>
      <w:r w:rsidRPr="00E111F6">
        <w:rPr>
          <w:color w:val="auto"/>
        </w:rPr>
        <w:lastRenderedPageBreak/>
        <w:t xml:space="preserve">Macgregor, S.D., and O'Connor, T.G. (2002). Patch dieback of </w:t>
      </w:r>
      <w:r w:rsidRPr="00E111F6">
        <w:rPr>
          <w:i/>
          <w:color w:val="auto"/>
        </w:rPr>
        <w:t>Colophospermum mopane</w:t>
      </w:r>
      <w:r w:rsidRPr="00E111F6">
        <w:rPr>
          <w:color w:val="auto"/>
        </w:rPr>
        <w:t xml:space="preserve"> in a dysfunctional semi‐arid African savanna. </w:t>
      </w:r>
      <w:r w:rsidRPr="00E111F6">
        <w:rPr>
          <w:i/>
          <w:color w:val="auto"/>
        </w:rPr>
        <w:t>Austral Ecology</w:t>
      </w:r>
      <w:r w:rsidRPr="00E111F6">
        <w:rPr>
          <w:color w:val="auto"/>
        </w:rPr>
        <w:t xml:space="preserve"> 27(4)</w:t>
      </w:r>
      <w:r w:rsidRPr="00E111F6">
        <w:rPr>
          <w:b/>
          <w:color w:val="auto"/>
        </w:rPr>
        <w:t>,</w:t>
      </w:r>
      <w:r w:rsidRPr="00E111F6">
        <w:rPr>
          <w:color w:val="auto"/>
        </w:rPr>
        <w:t xml:space="preserve"> 385-395.</w:t>
      </w:r>
    </w:p>
    <w:p w14:paraId="24D5BBBA" w14:textId="77777777" w:rsidR="00807CEB" w:rsidRPr="00E111F6" w:rsidRDefault="00807CEB" w:rsidP="00FD2831">
      <w:pPr>
        <w:pStyle w:val="EndNoteBibliography"/>
        <w:spacing w:after="0"/>
        <w:ind w:left="720" w:hanging="720"/>
        <w:rPr>
          <w:color w:val="auto"/>
        </w:rPr>
      </w:pPr>
      <w:r w:rsidRPr="00E111F6">
        <w:rPr>
          <w:color w:val="auto"/>
        </w:rPr>
        <w:t xml:space="preserve">Maclauchlan, L. (2016). Quantification of </w:t>
      </w:r>
      <w:r w:rsidRPr="00E111F6">
        <w:rPr>
          <w:i/>
          <w:color w:val="auto"/>
        </w:rPr>
        <w:t>Dryocoetes confusus</w:t>
      </w:r>
      <w:r w:rsidRPr="00E111F6">
        <w:rPr>
          <w:color w:val="auto"/>
        </w:rPr>
        <w:t xml:space="preserve">-caused mortality in subalpine fir forests of southern British Columbia. </w:t>
      </w:r>
      <w:r w:rsidRPr="00E111F6">
        <w:rPr>
          <w:i/>
          <w:color w:val="auto"/>
        </w:rPr>
        <w:t>Forest Ecology and Management</w:t>
      </w:r>
      <w:r w:rsidRPr="00E111F6">
        <w:rPr>
          <w:color w:val="auto"/>
        </w:rPr>
        <w:t xml:space="preserve"> 359</w:t>
      </w:r>
      <w:r w:rsidRPr="00E111F6">
        <w:rPr>
          <w:b/>
          <w:color w:val="auto"/>
        </w:rPr>
        <w:t>,</w:t>
      </w:r>
      <w:r w:rsidRPr="00E111F6">
        <w:rPr>
          <w:color w:val="auto"/>
        </w:rPr>
        <w:t xml:space="preserve"> 210-220.</w:t>
      </w:r>
    </w:p>
    <w:p w14:paraId="368F8E56" w14:textId="77777777" w:rsidR="00807CEB" w:rsidRPr="00E111F6" w:rsidRDefault="00807CEB" w:rsidP="00FD2831">
      <w:pPr>
        <w:pStyle w:val="EndNoteBibliography"/>
        <w:spacing w:after="0"/>
        <w:ind w:left="720" w:hanging="720"/>
        <w:rPr>
          <w:color w:val="auto"/>
        </w:rPr>
      </w:pPr>
      <w:r w:rsidRPr="00E111F6">
        <w:rPr>
          <w:color w:val="auto"/>
        </w:rPr>
        <w:t xml:space="preserve">Man, R., and Rice, J.A. (2010). Response of aspen stands to forest tent caterpillar defoliation and subsequent overstory mortality in northeastern Ontario, Canada. </w:t>
      </w:r>
      <w:r w:rsidRPr="00E111F6">
        <w:rPr>
          <w:i/>
          <w:color w:val="auto"/>
        </w:rPr>
        <w:t>Forest Ecology and Management</w:t>
      </w:r>
      <w:r w:rsidRPr="00E111F6">
        <w:rPr>
          <w:color w:val="auto"/>
        </w:rPr>
        <w:t xml:space="preserve"> 260(10)</w:t>
      </w:r>
      <w:r w:rsidRPr="00E111F6">
        <w:rPr>
          <w:b/>
          <w:color w:val="auto"/>
        </w:rPr>
        <w:t>,</w:t>
      </w:r>
      <w:r w:rsidRPr="00E111F6">
        <w:rPr>
          <w:color w:val="auto"/>
        </w:rPr>
        <w:t xml:space="preserve"> 1853-1860.</w:t>
      </w:r>
    </w:p>
    <w:p w14:paraId="3C5442D3" w14:textId="77777777" w:rsidR="00807CEB" w:rsidRPr="00E111F6" w:rsidRDefault="00807CEB" w:rsidP="00FD2831">
      <w:pPr>
        <w:pStyle w:val="EndNoteBibliography"/>
        <w:spacing w:after="0"/>
        <w:ind w:left="720" w:hanging="720"/>
        <w:rPr>
          <w:color w:val="auto"/>
        </w:rPr>
      </w:pPr>
      <w:r w:rsidRPr="00E111F6">
        <w:rPr>
          <w:color w:val="auto"/>
        </w:rPr>
        <w:t xml:space="preserve">Marcais, B., Husson, C., Cael, O., Dowkiw, A., Saintonge, F.-X., Delahaye, L., et al. (2017). Estimation of ash mortality induced by </w:t>
      </w:r>
      <w:r w:rsidRPr="00E111F6">
        <w:rPr>
          <w:i/>
          <w:color w:val="auto"/>
        </w:rPr>
        <w:t>Hymenoscyphus fraxineus</w:t>
      </w:r>
      <w:r w:rsidRPr="00E111F6">
        <w:rPr>
          <w:color w:val="auto"/>
        </w:rPr>
        <w:t xml:space="preserve"> in France and Belgium. </w:t>
      </w:r>
      <w:r w:rsidRPr="00E111F6">
        <w:rPr>
          <w:i/>
          <w:color w:val="auto"/>
        </w:rPr>
        <w:t>Baltic Forestry</w:t>
      </w:r>
      <w:r w:rsidRPr="00E111F6">
        <w:rPr>
          <w:color w:val="auto"/>
        </w:rPr>
        <w:t xml:space="preserve"> 23(1)</w:t>
      </w:r>
      <w:r w:rsidRPr="00E111F6">
        <w:rPr>
          <w:b/>
          <w:color w:val="auto"/>
        </w:rPr>
        <w:t>,</w:t>
      </w:r>
      <w:r w:rsidRPr="00E111F6">
        <w:rPr>
          <w:color w:val="auto"/>
        </w:rPr>
        <w:t xml:space="preserve"> 159-167.</w:t>
      </w:r>
    </w:p>
    <w:p w14:paraId="07945A5E" w14:textId="77777777" w:rsidR="00807CEB" w:rsidRPr="00E111F6" w:rsidRDefault="00807CEB" w:rsidP="00FD2831">
      <w:pPr>
        <w:pStyle w:val="EndNoteBibliography"/>
        <w:spacing w:after="0"/>
        <w:ind w:left="720" w:hanging="720"/>
        <w:rPr>
          <w:color w:val="auto"/>
        </w:rPr>
      </w:pPr>
      <w:r w:rsidRPr="00E111F6">
        <w:rPr>
          <w:color w:val="auto"/>
        </w:rPr>
        <w:t xml:space="preserve">Marini, L., Økland, B., Jönsson, A.M., Bentz, B., Carroll, A., Forster, B., et al. (2017). Climate drivers of bark beetle outbreak dynamics in Norway spruce forests. </w:t>
      </w:r>
      <w:r w:rsidRPr="00E111F6">
        <w:rPr>
          <w:i/>
          <w:color w:val="auto"/>
        </w:rPr>
        <w:t>Ecography</w:t>
      </w:r>
      <w:r w:rsidRPr="00E111F6">
        <w:rPr>
          <w:color w:val="auto"/>
        </w:rPr>
        <w:t xml:space="preserve"> 40(12)</w:t>
      </w:r>
      <w:r w:rsidRPr="00E111F6">
        <w:rPr>
          <w:b/>
          <w:color w:val="auto"/>
        </w:rPr>
        <w:t>,</w:t>
      </w:r>
      <w:r w:rsidRPr="00E111F6">
        <w:rPr>
          <w:color w:val="auto"/>
        </w:rPr>
        <w:t xml:space="preserve"> 1426-1435.</w:t>
      </w:r>
    </w:p>
    <w:p w14:paraId="615B8716" w14:textId="77777777" w:rsidR="00807CEB" w:rsidRPr="00E111F6" w:rsidRDefault="00807CEB" w:rsidP="00FD2831">
      <w:pPr>
        <w:pStyle w:val="EndNoteBibliography"/>
        <w:spacing w:after="0"/>
        <w:ind w:left="720" w:hanging="720"/>
        <w:rPr>
          <w:color w:val="auto"/>
        </w:rPr>
      </w:pPr>
      <w:r w:rsidRPr="00E111F6">
        <w:rPr>
          <w:color w:val="auto"/>
        </w:rPr>
        <w:t xml:space="preserve">Matisone, I., Matisons, R., Laiviņš, M., and Gaitnieks, T. (2018). Statistics of ash dieback in Latvia. </w:t>
      </w:r>
      <w:r w:rsidRPr="00E111F6">
        <w:rPr>
          <w:i/>
          <w:color w:val="auto"/>
        </w:rPr>
        <w:t>Silva Fennica</w:t>
      </w:r>
      <w:r w:rsidRPr="00E111F6">
        <w:rPr>
          <w:color w:val="auto"/>
        </w:rPr>
        <w:t xml:space="preserve"> 52(1)</w:t>
      </w:r>
      <w:r w:rsidRPr="00E111F6">
        <w:rPr>
          <w:b/>
          <w:color w:val="auto"/>
        </w:rPr>
        <w:t>,</w:t>
      </w:r>
      <w:r w:rsidRPr="00E111F6">
        <w:rPr>
          <w:color w:val="auto"/>
        </w:rPr>
        <w:t xml:space="preserve"> 6.</w:t>
      </w:r>
    </w:p>
    <w:p w14:paraId="0F5A4703" w14:textId="77777777" w:rsidR="00807CEB" w:rsidRPr="00E111F6" w:rsidRDefault="00807CEB" w:rsidP="00FD2831">
      <w:pPr>
        <w:pStyle w:val="EndNoteBibliography"/>
        <w:spacing w:after="0"/>
        <w:ind w:left="720" w:hanging="720"/>
        <w:rPr>
          <w:color w:val="auto"/>
        </w:rPr>
      </w:pPr>
      <w:r w:rsidRPr="00E111F6">
        <w:rPr>
          <w:color w:val="auto"/>
        </w:rPr>
        <w:t xml:space="preserve">Matsuhashi, S., Hirata, A., Akiba, M., Nakamura, K., Oguro, M., Takano, K.T., et al. (2020). Developing a point process model for ecological risk assessment of pine wilt disease at multiple scales. </w:t>
      </w:r>
      <w:r w:rsidRPr="00E111F6">
        <w:rPr>
          <w:i/>
          <w:color w:val="auto"/>
        </w:rPr>
        <w:t>Forest Ecology and Management</w:t>
      </w:r>
      <w:r w:rsidRPr="00E111F6">
        <w:rPr>
          <w:color w:val="auto"/>
        </w:rPr>
        <w:t xml:space="preserve"> 463</w:t>
      </w:r>
      <w:r w:rsidRPr="00E111F6">
        <w:rPr>
          <w:b/>
          <w:color w:val="auto"/>
        </w:rPr>
        <w:t>,</w:t>
      </w:r>
      <w:r w:rsidRPr="00E111F6">
        <w:rPr>
          <w:color w:val="auto"/>
        </w:rPr>
        <w:t xml:space="preserve"> 118010.</w:t>
      </w:r>
    </w:p>
    <w:p w14:paraId="156306C6" w14:textId="77777777" w:rsidR="00807CEB" w:rsidRPr="00E111F6" w:rsidRDefault="00807CEB" w:rsidP="00FD2831">
      <w:pPr>
        <w:pStyle w:val="EndNoteBibliography"/>
        <w:spacing w:after="0"/>
        <w:ind w:left="720" w:hanging="720"/>
        <w:rPr>
          <w:color w:val="auto"/>
        </w:rPr>
      </w:pPr>
      <w:r w:rsidRPr="00E111F6">
        <w:rPr>
          <w:color w:val="auto"/>
        </w:rPr>
        <w:t xml:space="preserve">McDowell, N., Allen, C.D., Anderson‐Teixeira, K., Brando, P., Brienen, R., Chambers, J., et al. (2018). Drivers and mechanisms of tree mortality in moist tropical forests. </w:t>
      </w:r>
      <w:r w:rsidRPr="00E111F6">
        <w:rPr>
          <w:i/>
          <w:color w:val="auto"/>
        </w:rPr>
        <w:t>New Phytologist</w:t>
      </w:r>
      <w:r w:rsidRPr="00E111F6">
        <w:rPr>
          <w:color w:val="auto"/>
        </w:rPr>
        <w:t xml:space="preserve"> 219(3)</w:t>
      </w:r>
      <w:r w:rsidRPr="00E111F6">
        <w:rPr>
          <w:b/>
          <w:color w:val="auto"/>
        </w:rPr>
        <w:t>,</w:t>
      </w:r>
      <w:r w:rsidRPr="00E111F6">
        <w:rPr>
          <w:color w:val="auto"/>
        </w:rPr>
        <w:t xml:space="preserve"> 851-869.</w:t>
      </w:r>
    </w:p>
    <w:p w14:paraId="130794C0" w14:textId="77777777" w:rsidR="00807CEB" w:rsidRPr="00E111F6" w:rsidRDefault="00807CEB" w:rsidP="00FD2831">
      <w:pPr>
        <w:pStyle w:val="EndNoteBibliography"/>
        <w:spacing w:after="0"/>
        <w:ind w:left="720" w:hanging="720"/>
        <w:rPr>
          <w:color w:val="auto"/>
        </w:rPr>
      </w:pPr>
      <w:r w:rsidRPr="00E111F6">
        <w:rPr>
          <w:color w:val="auto"/>
        </w:rPr>
        <w:t xml:space="preserve">Meentemeyer, R., Rank, N., Shoemaker, D., Oneal, C., Wickland, A., Frangioso, K., et al. (2008). Impact of sudden oak death on tree mortality in the Big Sur ecoregion of California. </w:t>
      </w:r>
      <w:r w:rsidRPr="00E111F6">
        <w:rPr>
          <w:i/>
          <w:color w:val="auto"/>
        </w:rPr>
        <w:t>Biological invasions</w:t>
      </w:r>
      <w:r w:rsidRPr="00E111F6">
        <w:rPr>
          <w:color w:val="auto"/>
        </w:rPr>
        <w:t xml:space="preserve"> 10(8)</w:t>
      </w:r>
      <w:r w:rsidRPr="00E111F6">
        <w:rPr>
          <w:b/>
          <w:color w:val="auto"/>
        </w:rPr>
        <w:t>,</w:t>
      </w:r>
      <w:r w:rsidRPr="00E111F6">
        <w:rPr>
          <w:color w:val="auto"/>
        </w:rPr>
        <w:t xml:space="preserve"> 1243-1255.</w:t>
      </w:r>
    </w:p>
    <w:p w14:paraId="24E253C8" w14:textId="77777777" w:rsidR="00807CEB" w:rsidRPr="00E111F6" w:rsidRDefault="00807CEB" w:rsidP="00FD2831">
      <w:pPr>
        <w:pStyle w:val="EndNoteBibliography"/>
        <w:spacing w:after="0"/>
        <w:ind w:left="720" w:hanging="720"/>
        <w:rPr>
          <w:color w:val="auto"/>
        </w:rPr>
      </w:pPr>
      <w:r w:rsidRPr="00E111F6">
        <w:rPr>
          <w:color w:val="auto"/>
        </w:rPr>
        <w:t xml:space="preserve">Mezei, P., Jakuš, R., Pennerstorfer, J., Havašová, M., Škvarenina, J., Ferenčík, J., et al. (2017). Storms, temperature maxima and the Eurasian spruce bark beetle </w:t>
      </w:r>
      <w:r w:rsidRPr="00E111F6">
        <w:rPr>
          <w:i/>
          <w:color w:val="auto"/>
        </w:rPr>
        <w:t>Ips typographus</w:t>
      </w:r>
      <w:r w:rsidRPr="00E111F6">
        <w:rPr>
          <w:color w:val="auto"/>
        </w:rPr>
        <w:t xml:space="preserve">—An infernal trio in Norway spruce forests of the Central European High Tatra Mountains. </w:t>
      </w:r>
      <w:r w:rsidRPr="00E111F6">
        <w:rPr>
          <w:i/>
          <w:color w:val="auto"/>
        </w:rPr>
        <w:t>Agricultural and Forest Meteorology</w:t>
      </w:r>
      <w:r w:rsidRPr="00E111F6">
        <w:rPr>
          <w:color w:val="auto"/>
        </w:rPr>
        <w:t xml:space="preserve"> 242</w:t>
      </w:r>
      <w:r w:rsidRPr="00E111F6">
        <w:rPr>
          <w:b/>
          <w:color w:val="auto"/>
        </w:rPr>
        <w:t>,</w:t>
      </w:r>
      <w:r w:rsidRPr="00E111F6">
        <w:rPr>
          <w:color w:val="auto"/>
        </w:rPr>
        <w:t xml:space="preserve"> 85-95.</w:t>
      </w:r>
    </w:p>
    <w:p w14:paraId="19B4E4D1" w14:textId="77777777" w:rsidR="00807CEB" w:rsidRPr="00E111F6" w:rsidRDefault="00807CEB" w:rsidP="00FD2831">
      <w:pPr>
        <w:pStyle w:val="EndNoteBibliography"/>
        <w:spacing w:after="0"/>
        <w:ind w:left="720" w:hanging="720"/>
        <w:rPr>
          <w:color w:val="auto"/>
        </w:rPr>
      </w:pPr>
      <w:r w:rsidRPr="00E111F6">
        <w:rPr>
          <w:color w:val="auto"/>
        </w:rPr>
        <w:t xml:space="preserve">Michaelian, M., Hogg, E.H., Hall, R.J., and Arsenault, E. (2011). Massive mortality of aspen following severe drought along the southern edge of the Canadian boreal forest. </w:t>
      </w:r>
      <w:r w:rsidRPr="00E111F6">
        <w:rPr>
          <w:i/>
          <w:color w:val="auto"/>
        </w:rPr>
        <w:t>Global Change Biology</w:t>
      </w:r>
      <w:r w:rsidRPr="00E111F6">
        <w:rPr>
          <w:color w:val="auto"/>
        </w:rPr>
        <w:t xml:space="preserve"> 17(6)</w:t>
      </w:r>
      <w:r w:rsidRPr="00E111F6">
        <w:rPr>
          <w:b/>
          <w:color w:val="auto"/>
        </w:rPr>
        <w:t>,</w:t>
      </w:r>
      <w:r w:rsidRPr="00E111F6">
        <w:rPr>
          <w:color w:val="auto"/>
        </w:rPr>
        <w:t xml:space="preserve"> 2084-2094.</w:t>
      </w:r>
    </w:p>
    <w:p w14:paraId="4BBAF281" w14:textId="77777777" w:rsidR="00807CEB" w:rsidRPr="00E111F6" w:rsidRDefault="00807CEB" w:rsidP="00FD2831">
      <w:pPr>
        <w:pStyle w:val="EndNoteBibliography"/>
        <w:spacing w:after="0"/>
        <w:ind w:left="720" w:hanging="720"/>
        <w:rPr>
          <w:color w:val="auto"/>
        </w:rPr>
      </w:pPr>
      <w:r w:rsidRPr="00E111F6">
        <w:rPr>
          <w:color w:val="auto"/>
        </w:rPr>
        <w:t>Millar, C.I., Westfall, R.D., Delany, D.L., Bokach, M.J., Flint, A.L., and Flint, L.E. (2012). Forest mortality in high-elevation whitebark pine (</w:t>
      </w:r>
      <w:r w:rsidRPr="00E111F6">
        <w:rPr>
          <w:i/>
          <w:color w:val="auto"/>
        </w:rPr>
        <w:t>Pinus albicaulis</w:t>
      </w:r>
      <w:r w:rsidRPr="00E111F6">
        <w:rPr>
          <w:color w:val="auto"/>
        </w:rPr>
        <w:t xml:space="preserve">) forests of eastern California, USA; influence of environmental context, bark beetles, climatic water deficit, and warming. </w:t>
      </w:r>
      <w:r w:rsidRPr="00E111F6">
        <w:rPr>
          <w:i/>
          <w:color w:val="auto"/>
        </w:rPr>
        <w:t>Canadian Journal of Forest Research</w:t>
      </w:r>
      <w:r w:rsidRPr="00E111F6">
        <w:rPr>
          <w:color w:val="auto"/>
        </w:rPr>
        <w:t xml:space="preserve"> 42(4)</w:t>
      </w:r>
      <w:r w:rsidRPr="00E111F6">
        <w:rPr>
          <w:b/>
          <w:color w:val="auto"/>
        </w:rPr>
        <w:t>,</w:t>
      </w:r>
      <w:r w:rsidRPr="00E111F6">
        <w:rPr>
          <w:color w:val="auto"/>
        </w:rPr>
        <w:t xml:space="preserve"> 749-765.</w:t>
      </w:r>
    </w:p>
    <w:p w14:paraId="5DF60AC4" w14:textId="77777777" w:rsidR="00807CEB" w:rsidRPr="00E111F6" w:rsidRDefault="00807CEB" w:rsidP="00FD2831">
      <w:pPr>
        <w:pStyle w:val="EndNoteBibliography"/>
        <w:spacing w:after="0"/>
        <w:ind w:left="720" w:hanging="720"/>
        <w:rPr>
          <w:color w:val="auto"/>
        </w:rPr>
      </w:pPr>
      <w:r w:rsidRPr="00E111F6">
        <w:rPr>
          <w:color w:val="auto"/>
        </w:rPr>
        <w:t xml:space="preserve">Moore, G.W., Edgar, C.B., Vogel, J.G., Washington‐Allen, R.A., March, R.G., and Zehnder, R. (2016). Tree mortality from an exceptional drought spanning mesic to semiarid ecoregions. </w:t>
      </w:r>
      <w:r w:rsidRPr="00E111F6">
        <w:rPr>
          <w:i/>
          <w:color w:val="auto"/>
        </w:rPr>
        <w:t>Ecological Applications</w:t>
      </w:r>
      <w:r w:rsidRPr="00E111F6">
        <w:rPr>
          <w:color w:val="auto"/>
        </w:rPr>
        <w:t xml:space="preserve"> 26(2)</w:t>
      </w:r>
      <w:r w:rsidRPr="00E111F6">
        <w:rPr>
          <w:b/>
          <w:color w:val="auto"/>
        </w:rPr>
        <w:t>,</w:t>
      </w:r>
      <w:r w:rsidRPr="00E111F6">
        <w:rPr>
          <w:color w:val="auto"/>
        </w:rPr>
        <w:t xml:space="preserve"> 602-611.</w:t>
      </w:r>
    </w:p>
    <w:p w14:paraId="4307DB1E" w14:textId="77777777" w:rsidR="00807CEB" w:rsidRPr="00E111F6" w:rsidRDefault="00807CEB" w:rsidP="00FD2831">
      <w:pPr>
        <w:pStyle w:val="EndNoteBibliography"/>
        <w:spacing w:after="0"/>
        <w:ind w:left="720" w:hanging="720"/>
        <w:rPr>
          <w:color w:val="auto"/>
        </w:rPr>
      </w:pPr>
      <w:r w:rsidRPr="00E111F6">
        <w:rPr>
          <w:color w:val="auto"/>
        </w:rPr>
        <w:t xml:space="preserve">Nakajima, H. (2019). Region-wide mass mortality of Japanese oak due to ambrosia beetle infestation: Mortality factors and change in oak abundance. </w:t>
      </w:r>
      <w:r w:rsidRPr="00E111F6">
        <w:rPr>
          <w:i/>
          <w:color w:val="auto"/>
        </w:rPr>
        <w:t>Forest ecology and management</w:t>
      </w:r>
      <w:r w:rsidRPr="00E111F6">
        <w:rPr>
          <w:color w:val="auto"/>
        </w:rPr>
        <w:t xml:space="preserve"> 449</w:t>
      </w:r>
      <w:r w:rsidRPr="00E111F6">
        <w:rPr>
          <w:b/>
          <w:color w:val="auto"/>
        </w:rPr>
        <w:t>,</w:t>
      </w:r>
      <w:r w:rsidRPr="00E111F6">
        <w:rPr>
          <w:color w:val="auto"/>
        </w:rPr>
        <w:t xml:space="preserve"> 117468.</w:t>
      </w:r>
    </w:p>
    <w:p w14:paraId="1F6DE68A" w14:textId="77777777" w:rsidR="00807CEB" w:rsidRPr="00E111F6" w:rsidRDefault="00807CEB" w:rsidP="00FD2831">
      <w:pPr>
        <w:pStyle w:val="EndNoteBibliography"/>
        <w:spacing w:after="0"/>
        <w:ind w:left="720" w:hanging="720"/>
        <w:rPr>
          <w:color w:val="auto"/>
        </w:rPr>
      </w:pPr>
      <w:r w:rsidRPr="00E111F6">
        <w:rPr>
          <w:color w:val="auto"/>
        </w:rPr>
        <w:t xml:space="preserve">Netherer, S., Panassiti, B., Pennerstorfer, J., and Matthews, B. (2019). Acute drought is an important driver of bark beetle infestation in Austrian Norway spruce stands. </w:t>
      </w:r>
      <w:r w:rsidRPr="00E111F6">
        <w:rPr>
          <w:i/>
          <w:color w:val="auto"/>
        </w:rPr>
        <w:t>Frontiers in Forests and Global Change</w:t>
      </w:r>
      <w:r w:rsidRPr="00E111F6">
        <w:rPr>
          <w:color w:val="auto"/>
        </w:rPr>
        <w:t xml:space="preserve"> 2</w:t>
      </w:r>
      <w:r w:rsidRPr="00E111F6">
        <w:rPr>
          <w:b/>
          <w:color w:val="auto"/>
        </w:rPr>
        <w:t>,</w:t>
      </w:r>
      <w:r w:rsidRPr="00E111F6">
        <w:rPr>
          <w:color w:val="auto"/>
        </w:rPr>
        <w:t xml:space="preserve"> 39.</w:t>
      </w:r>
    </w:p>
    <w:p w14:paraId="56321166" w14:textId="77777777" w:rsidR="00807CEB" w:rsidRPr="00E111F6" w:rsidRDefault="00807CEB" w:rsidP="00FD2831">
      <w:pPr>
        <w:pStyle w:val="EndNoteBibliography"/>
        <w:spacing w:after="0"/>
        <w:ind w:left="720" w:hanging="720"/>
        <w:rPr>
          <w:color w:val="auto"/>
        </w:rPr>
      </w:pPr>
      <w:r w:rsidRPr="00E111F6">
        <w:rPr>
          <w:color w:val="auto"/>
        </w:rPr>
        <w:t xml:space="preserve">Notaro, S., Paletto, A., and Raffaelli, R. (2009). Economic impact of forest damage in an Alpine environment. </w:t>
      </w:r>
      <w:r w:rsidRPr="00E111F6">
        <w:rPr>
          <w:i/>
          <w:color w:val="auto"/>
        </w:rPr>
        <w:t>Acta Silvatica et Lignaria Hungarica: An International Journal in Forest, Wood and Environmental Sciences</w:t>
      </w:r>
      <w:r w:rsidRPr="00E111F6">
        <w:rPr>
          <w:color w:val="auto"/>
        </w:rPr>
        <w:t xml:space="preserve"> 5</w:t>
      </w:r>
      <w:r w:rsidRPr="00E111F6">
        <w:rPr>
          <w:b/>
          <w:color w:val="auto"/>
        </w:rPr>
        <w:t>,</w:t>
      </w:r>
      <w:r w:rsidRPr="00E111F6">
        <w:rPr>
          <w:color w:val="auto"/>
        </w:rPr>
        <w:t xml:space="preserve"> 131-143.</w:t>
      </w:r>
    </w:p>
    <w:p w14:paraId="59D26B04" w14:textId="77777777" w:rsidR="00807CEB" w:rsidRPr="00E111F6" w:rsidRDefault="00807CEB" w:rsidP="00FD2831">
      <w:pPr>
        <w:pStyle w:val="EndNoteBibliography"/>
        <w:spacing w:after="0"/>
        <w:ind w:left="720" w:hanging="720"/>
        <w:rPr>
          <w:color w:val="auto"/>
        </w:rPr>
      </w:pPr>
      <w:r w:rsidRPr="00E111F6">
        <w:rPr>
          <w:color w:val="auto"/>
        </w:rPr>
        <w:lastRenderedPageBreak/>
        <w:t xml:space="preserve">Ochuodho, T.O., Lantz, V.A., Lloyd-Smith, P., and Benitez, P. (2012). Regional economic impacts of climate change and adaptation in Canadian forests: A CGE modeling analysis. </w:t>
      </w:r>
      <w:r w:rsidRPr="00E111F6">
        <w:rPr>
          <w:i/>
          <w:color w:val="auto"/>
        </w:rPr>
        <w:t>Forest Policy and Economics</w:t>
      </w:r>
      <w:r w:rsidRPr="00E111F6">
        <w:rPr>
          <w:color w:val="auto"/>
        </w:rPr>
        <w:t xml:space="preserve"> 25</w:t>
      </w:r>
      <w:r w:rsidRPr="00E111F6">
        <w:rPr>
          <w:b/>
          <w:color w:val="auto"/>
        </w:rPr>
        <w:t>,</w:t>
      </w:r>
      <w:r w:rsidRPr="00E111F6">
        <w:rPr>
          <w:color w:val="auto"/>
        </w:rPr>
        <w:t xml:space="preserve"> 100-112. doi: 10.1016/j.forpol.2012.08.007.</w:t>
      </w:r>
    </w:p>
    <w:p w14:paraId="7860670B" w14:textId="77777777" w:rsidR="00807CEB" w:rsidRPr="00E111F6" w:rsidRDefault="00807CEB" w:rsidP="00FD2831">
      <w:pPr>
        <w:pStyle w:val="EndNoteBibliography"/>
        <w:spacing w:after="0"/>
        <w:ind w:left="720" w:hanging="720"/>
        <w:rPr>
          <w:color w:val="auto"/>
        </w:rPr>
      </w:pPr>
      <w:r w:rsidRPr="00E111F6">
        <w:rPr>
          <w:color w:val="auto"/>
        </w:rPr>
        <w:t xml:space="preserve">Oswald, B., Dugan, S., Balice, R., and Unger, D. (2016). Overstory Tree Mortality in Ponderosa Pine and Spruce-Fir Ecosystems Following a Drought in Northern New Mexico. </w:t>
      </w:r>
      <w:r w:rsidRPr="00E111F6">
        <w:rPr>
          <w:i/>
          <w:color w:val="auto"/>
        </w:rPr>
        <w:t>Forests</w:t>
      </w:r>
      <w:r w:rsidRPr="00E111F6">
        <w:rPr>
          <w:color w:val="auto"/>
        </w:rPr>
        <w:t xml:space="preserve"> 7(10)</w:t>
      </w:r>
      <w:r w:rsidRPr="00E111F6">
        <w:rPr>
          <w:b/>
          <w:color w:val="auto"/>
        </w:rPr>
        <w:t>,</w:t>
      </w:r>
      <w:r w:rsidRPr="00E111F6">
        <w:rPr>
          <w:color w:val="auto"/>
        </w:rPr>
        <w:t xml:space="preserve"> 225.</w:t>
      </w:r>
    </w:p>
    <w:p w14:paraId="255E1519" w14:textId="77777777" w:rsidR="00807CEB" w:rsidRPr="00E111F6" w:rsidRDefault="00807CEB" w:rsidP="00FD2831">
      <w:pPr>
        <w:pStyle w:val="EndNoteBibliography"/>
        <w:spacing w:after="0"/>
        <w:ind w:left="720" w:hanging="720"/>
        <w:rPr>
          <w:color w:val="auto"/>
        </w:rPr>
      </w:pPr>
      <w:r w:rsidRPr="00E111F6">
        <w:rPr>
          <w:color w:val="auto"/>
        </w:rPr>
        <w:t>Paap, T., Brouwers, N.C., Burgess, T.I., and Hardy, G.E.S.J. (2017). Importance of climate, anthropogenic disturbance and pathogens (</w:t>
      </w:r>
      <w:r w:rsidRPr="00E111F6">
        <w:rPr>
          <w:i/>
          <w:color w:val="auto"/>
        </w:rPr>
        <w:t>Quambalaria coyrecup</w:t>
      </w:r>
      <w:r w:rsidRPr="00E111F6">
        <w:rPr>
          <w:color w:val="auto"/>
        </w:rPr>
        <w:t xml:space="preserve"> and </w:t>
      </w:r>
      <w:r w:rsidRPr="00E111F6">
        <w:rPr>
          <w:i/>
          <w:color w:val="auto"/>
        </w:rPr>
        <w:t>Phytophthora spp</w:t>
      </w:r>
      <w:r w:rsidRPr="00E111F6">
        <w:rPr>
          <w:color w:val="auto"/>
        </w:rPr>
        <w:t>.) on marri (</w:t>
      </w:r>
      <w:r w:rsidRPr="00E111F6">
        <w:rPr>
          <w:i/>
          <w:color w:val="auto"/>
        </w:rPr>
        <w:t>Corymbia calophylla</w:t>
      </w:r>
      <w:r w:rsidRPr="00E111F6">
        <w:rPr>
          <w:color w:val="auto"/>
        </w:rPr>
        <w:t xml:space="preserve">) tree health in southwest Western Australia. </w:t>
      </w:r>
      <w:r w:rsidRPr="00E111F6">
        <w:rPr>
          <w:i/>
          <w:color w:val="auto"/>
        </w:rPr>
        <w:t>Annals of Forest Science</w:t>
      </w:r>
      <w:r w:rsidRPr="00E111F6">
        <w:rPr>
          <w:color w:val="auto"/>
        </w:rPr>
        <w:t xml:space="preserve"> 74(3)</w:t>
      </w:r>
      <w:r w:rsidRPr="00E111F6">
        <w:rPr>
          <w:b/>
          <w:color w:val="auto"/>
        </w:rPr>
        <w:t>,</w:t>
      </w:r>
      <w:r w:rsidRPr="00E111F6">
        <w:rPr>
          <w:color w:val="auto"/>
        </w:rPr>
        <w:t xml:space="preserve"> 62.</w:t>
      </w:r>
    </w:p>
    <w:p w14:paraId="255C1C8D" w14:textId="77777777" w:rsidR="00807CEB" w:rsidRPr="00E111F6" w:rsidRDefault="00807CEB" w:rsidP="00FD2831">
      <w:pPr>
        <w:pStyle w:val="EndNoteBibliography"/>
        <w:spacing w:after="0"/>
        <w:ind w:left="720" w:hanging="720"/>
        <w:rPr>
          <w:color w:val="auto"/>
        </w:rPr>
      </w:pPr>
      <w:r w:rsidRPr="00E111F6">
        <w:rPr>
          <w:color w:val="auto"/>
        </w:rPr>
        <w:t xml:space="preserve">Phillips, O.L., Aragão, L.E., Lewis, S.L., Fisher, J.B., Lloyd, J., López-González, G., et al. (2009). Drought sensitivity of the Amazon rainforest. </w:t>
      </w:r>
      <w:r w:rsidRPr="00E111F6">
        <w:rPr>
          <w:i/>
          <w:color w:val="auto"/>
        </w:rPr>
        <w:t>Science</w:t>
      </w:r>
      <w:r w:rsidRPr="00E111F6">
        <w:rPr>
          <w:color w:val="auto"/>
        </w:rPr>
        <w:t xml:space="preserve"> 323(5919)</w:t>
      </w:r>
      <w:r w:rsidRPr="00E111F6">
        <w:rPr>
          <w:b/>
          <w:color w:val="auto"/>
        </w:rPr>
        <w:t>,</w:t>
      </w:r>
      <w:r w:rsidRPr="00E111F6">
        <w:rPr>
          <w:color w:val="auto"/>
        </w:rPr>
        <w:t xml:space="preserve"> 1344-1347.</w:t>
      </w:r>
    </w:p>
    <w:p w14:paraId="59C0171A" w14:textId="77777777" w:rsidR="00807CEB" w:rsidRPr="00E111F6" w:rsidRDefault="00807CEB" w:rsidP="00FD2831">
      <w:pPr>
        <w:pStyle w:val="EndNoteBibliography"/>
        <w:spacing w:after="0"/>
        <w:ind w:left="720" w:hanging="720"/>
        <w:rPr>
          <w:color w:val="auto"/>
        </w:rPr>
      </w:pPr>
      <w:r w:rsidRPr="00E111F6">
        <w:rPr>
          <w:color w:val="auto"/>
        </w:rPr>
        <w:t>Potter, C.S. (2017). Satellite image mapping of tree mortality in the Sierra Nevada region of California from 2013 to 2016.</w:t>
      </w:r>
    </w:p>
    <w:p w14:paraId="39431E08" w14:textId="77777777" w:rsidR="00807CEB" w:rsidRPr="00E111F6" w:rsidRDefault="00807CEB" w:rsidP="00FD2831">
      <w:pPr>
        <w:pStyle w:val="EndNoteBibliography"/>
        <w:spacing w:after="0"/>
        <w:ind w:left="720" w:hanging="720"/>
        <w:rPr>
          <w:color w:val="auto"/>
        </w:rPr>
      </w:pPr>
      <w:r w:rsidRPr="00E111F6">
        <w:rPr>
          <w:color w:val="auto"/>
        </w:rPr>
        <w:t xml:space="preserve">Potts, M.D. (2003). Drought in a Bornean everwet rain forest. </w:t>
      </w:r>
      <w:r w:rsidRPr="00E111F6">
        <w:rPr>
          <w:i/>
          <w:color w:val="auto"/>
        </w:rPr>
        <w:t>Journal of Ecology</w:t>
      </w:r>
      <w:r w:rsidRPr="00E111F6">
        <w:rPr>
          <w:color w:val="auto"/>
        </w:rPr>
        <w:t xml:space="preserve"> 91(3)</w:t>
      </w:r>
      <w:r w:rsidRPr="00E111F6">
        <w:rPr>
          <w:b/>
          <w:color w:val="auto"/>
        </w:rPr>
        <w:t>,</w:t>
      </w:r>
      <w:r w:rsidRPr="00E111F6">
        <w:rPr>
          <w:color w:val="auto"/>
        </w:rPr>
        <w:t xml:space="preserve"> 467-474.</w:t>
      </w:r>
    </w:p>
    <w:p w14:paraId="5EE3EDB9" w14:textId="77777777" w:rsidR="00807CEB" w:rsidRPr="00E111F6" w:rsidRDefault="00807CEB" w:rsidP="00FD2831">
      <w:pPr>
        <w:pStyle w:val="EndNoteBibliography"/>
        <w:spacing w:after="0"/>
        <w:ind w:left="720" w:hanging="720"/>
        <w:rPr>
          <w:color w:val="auto"/>
        </w:rPr>
      </w:pPr>
      <w:r w:rsidRPr="00E111F6">
        <w:rPr>
          <w:color w:val="auto"/>
        </w:rPr>
        <w:t xml:space="preserve">Ross, C., and Brack, C. (2015). </w:t>
      </w:r>
      <w:r w:rsidRPr="00E111F6">
        <w:rPr>
          <w:i/>
          <w:color w:val="auto"/>
        </w:rPr>
        <w:t>Eucalyptus viminalis</w:t>
      </w:r>
      <w:r w:rsidRPr="00E111F6">
        <w:rPr>
          <w:color w:val="auto"/>
        </w:rPr>
        <w:t xml:space="preserve"> dieback in the Monaro region, NSW. </w:t>
      </w:r>
      <w:r w:rsidRPr="00E111F6">
        <w:rPr>
          <w:i/>
          <w:color w:val="auto"/>
        </w:rPr>
        <w:t>Australian Forestry</w:t>
      </w:r>
      <w:r w:rsidRPr="00E111F6">
        <w:rPr>
          <w:color w:val="auto"/>
        </w:rPr>
        <w:t xml:space="preserve"> 78(4)</w:t>
      </w:r>
      <w:r w:rsidRPr="00E111F6">
        <w:rPr>
          <w:b/>
          <w:color w:val="auto"/>
        </w:rPr>
        <w:t>,</w:t>
      </w:r>
      <w:r w:rsidRPr="00E111F6">
        <w:rPr>
          <w:color w:val="auto"/>
        </w:rPr>
        <w:t xml:space="preserve"> 243-253.</w:t>
      </w:r>
    </w:p>
    <w:p w14:paraId="6923C3B9" w14:textId="77777777" w:rsidR="00807CEB" w:rsidRPr="00E111F6" w:rsidRDefault="00807CEB" w:rsidP="00FD2831">
      <w:pPr>
        <w:pStyle w:val="EndNoteBibliography"/>
        <w:spacing w:after="0"/>
        <w:ind w:left="720" w:hanging="720"/>
        <w:rPr>
          <w:color w:val="auto"/>
        </w:rPr>
      </w:pPr>
      <w:r w:rsidRPr="00E111F6">
        <w:rPr>
          <w:color w:val="auto"/>
        </w:rPr>
        <w:t xml:space="preserve">Seaton, S., Matusick, G., Ruthrof, K.X., and Hardy, G.E.S.J. (2015). Outbreak of </w:t>
      </w:r>
      <w:r w:rsidRPr="00E111F6">
        <w:rPr>
          <w:i/>
          <w:color w:val="auto"/>
        </w:rPr>
        <w:t>Phoracantha semipunctata</w:t>
      </w:r>
      <w:r w:rsidRPr="00E111F6">
        <w:rPr>
          <w:color w:val="auto"/>
        </w:rPr>
        <w:t xml:space="preserve"> in response to severe drought in a Mediterranean </w:t>
      </w:r>
      <w:r w:rsidRPr="00E111F6">
        <w:rPr>
          <w:i/>
          <w:color w:val="auto"/>
        </w:rPr>
        <w:t xml:space="preserve">Eucalyptus </w:t>
      </w:r>
      <w:r w:rsidRPr="00E111F6">
        <w:rPr>
          <w:color w:val="auto"/>
        </w:rPr>
        <w:t xml:space="preserve">forest. </w:t>
      </w:r>
      <w:r w:rsidRPr="00E111F6">
        <w:rPr>
          <w:i/>
          <w:color w:val="auto"/>
        </w:rPr>
        <w:t>Forests</w:t>
      </w:r>
      <w:r w:rsidRPr="00E111F6">
        <w:rPr>
          <w:color w:val="auto"/>
        </w:rPr>
        <w:t xml:space="preserve"> 6(11)</w:t>
      </w:r>
      <w:r w:rsidRPr="00E111F6">
        <w:rPr>
          <w:b/>
          <w:color w:val="auto"/>
        </w:rPr>
        <w:t>,</w:t>
      </w:r>
      <w:r w:rsidRPr="00E111F6">
        <w:rPr>
          <w:color w:val="auto"/>
        </w:rPr>
        <w:t xml:space="preserve"> 3868-3881.</w:t>
      </w:r>
    </w:p>
    <w:p w14:paraId="1C18712B" w14:textId="77777777" w:rsidR="00807CEB" w:rsidRPr="00E111F6" w:rsidRDefault="00807CEB" w:rsidP="00FD2831">
      <w:pPr>
        <w:pStyle w:val="EndNoteBibliography"/>
        <w:spacing w:after="0"/>
        <w:ind w:left="720" w:hanging="720"/>
        <w:rPr>
          <w:color w:val="auto"/>
        </w:rPr>
      </w:pPr>
      <w:r w:rsidRPr="00E111F6">
        <w:rPr>
          <w:color w:val="auto"/>
        </w:rPr>
        <w:t xml:space="preserve">Sherwood, P., Villari, C., Capretti, P., and Bonello, P. (2015). Mechanisms of induced susceptibility to </w:t>
      </w:r>
      <w:r w:rsidRPr="00E111F6">
        <w:rPr>
          <w:i/>
          <w:color w:val="auto"/>
        </w:rPr>
        <w:t xml:space="preserve">Diplodia </w:t>
      </w:r>
      <w:r w:rsidRPr="00E111F6">
        <w:rPr>
          <w:color w:val="auto"/>
        </w:rPr>
        <w:t xml:space="preserve">tip blight in drought-stressed Austrian pine. </w:t>
      </w:r>
      <w:r w:rsidRPr="00E111F6">
        <w:rPr>
          <w:i/>
          <w:color w:val="auto"/>
        </w:rPr>
        <w:t>Tree physiology</w:t>
      </w:r>
      <w:r w:rsidRPr="00E111F6">
        <w:rPr>
          <w:color w:val="auto"/>
        </w:rPr>
        <w:t xml:space="preserve"> 35(5)</w:t>
      </w:r>
      <w:r w:rsidRPr="00E111F6">
        <w:rPr>
          <w:b/>
          <w:color w:val="auto"/>
        </w:rPr>
        <w:t>,</w:t>
      </w:r>
      <w:r w:rsidRPr="00E111F6">
        <w:rPr>
          <w:color w:val="auto"/>
        </w:rPr>
        <w:t xml:space="preserve"> 549-562.</w:t>
      </w:r>
    </w:p>
    <w:p w14:paraId="70BA33BE" w14:textId="77777777" w:rsidR="00807CEB" w:rsidRPr="00E111F6" w:rsidRDefault="00807CEB" w:rsidP="00FD2831">
      <w:pPr>
        <w:pStyle w:val="EndNoteBibliography"/>
        <w:spacing w:after="0"/>
        <w:ind w:left="720" w:hanging="720"/>
        <w:rPr>
          <w:color w:val="auto"/>
        </w:rPr>
      </w:pPr>
      <w:r w:rsidRPr="00E111F6">
        <w:rPr>
          <w:color w:val="auto"/>
        </w:rPr>
        <w:t xml:space="preserve">Sikström, U., Jacobson, S., Pettersson, F., and Weslien, J. (2011). Crown transparency, tree mortality and stem growth of </w:t>
      </w:r>
      <w:r w:rsidRPr="00E111F6">
        <w:rPr>
          <w:i/>
          <w:color w:val="auto"/>
        </w:rPr>
        <w:t>Pinus sylvestris</w:t>
      </w:r>
      <w:r w:rsidRPr="00E111F6">
        <w:rPr>
          <w:color w:val="auto"/>
        </w:rPr>
        <w:t xml:space="preserve">, and colonization of </w:t>
      </w:r>
      <w:r w:rsidRPr="00E111F6">
        <w:rPr>
          <w:i/>
          <w:color w:val="auto"/>
        </w:rPr>
        <w:t>Tomicus piniperda</w:t>
      </w:r>
      <w:r w:rsidRPr="00E111F6">
        <w:rPr>
          <w:color w:val="auto"/>
        </w:rPr>
        <w:t xml:space="preserve"> after an outbreak of </w:t>
      </w:r>
      <w:r w:rsidRPr="00E111F6">
        <w:rPr>
          <w:i/>
          <w:color w:val="auto"/>
        </w:rPr>
        <w:t>Gremmeniella abietina</w:t>
      </w:r>
      <w:r w:rsidRPr="00E111F6">
        <w:rPr>
          <w:color w:val="auto"/>
        </w:rPr>
        <w:t xml:space="preserve">. </w:t>
      </w:r>
      <w:r w:rsidRPr="00E111F6">
        <w:rPr>
          <w:i/>
          <w:color w:val="auto"/>
        </w:rPr>
        <w:t>Forest ecology and management</w:t>
      </w:r>
      <w:r w:rsidRPr="00E111F6">
        <w:rPr>
          <w:color w:val="auto"/>
        </w:rPr>
        <w:t xml:space="preserve"> 262(12)</w:t>
      </w:r>
      <w:r w:rsidRPr="00E111F6">
        <w:rPr>
          <w:b/>
          <w:color w:val="auto"/>
        </w:rPr>
        <w:t>,</w:t>
      </w:r>
      <w:r w:rsidRPr="00E111F6">
        <w:rPr>
          <w:color w:val="auto"/>
        </w:rPr>
        <w:t xml:space="preserve"> 2108-2119.</w:t>
      </w:r>
    </w:p>
    <w:p w14:paraId="325FF7E9" w14:textId="77777777" w:rsidR="00807CEB" w:rsidRPr="00E111F6" w:rsidRDefault="00807CEB" w:rsidP="00FD2831">
      <w:pPr>
        <w:pStyle w:val="EndNoteBibliography"/>
        <w:spacing w:after="0"/>
        <w:ind w:left="720" w:hanging="720"/>
        <w:rPr>
          <w:color w:val="auto"/>
        </w:rPr>
      </w:pPr>
      <w:r w:rsidRPr="00E111F6">
        <w:rPr>
          <w:color w:val="auto"/>
        </w:rPr>
        <w:t xml:space="preserve">Soliman, T., Mourits, M.C., Van Der Werf, W., Hengeveld, G.M., Robinet, C., and Lansink, A.G.O. (2012). Framework for modelling economic impacts of invasive species, applied to pine wood nematode in Europe. </w:t>
      </w:r>
      <w:r w:rsidRPr="00E111F6">
        <w:rPr>
          <w:i/>
          <w:color w:val="auto"/>
        </w:rPr>
        <w:t>PLoS One</w:t>
      </w:r>
      <w:r w:rsidRPr="00E111F6">
        <w:rPr>
          <w:color w:val="auto"/>
        </w:rPr>
        <w:t xml:space="preserve"> 7(9).</w:t>
      </w:r>
    </w:p>
    <w:p w14:paraId="26B67119" w14:textId="77777777" w:rsidR="00807CEB" w:rsidRPr="00E111F6" w:rsidRDefault="00807CEB" w:rsidP="00FD2831">
      <w:pPr>
        <w:pStyle w:val="EndNoteBibliography"/>
        <w:spacing w:after="0"/>
        <w:ind w:left="720" w:hanging="720"/>
        <w:rPr>
          <w:color w:val="auto"/>
        </w:rPr>
      </w:pPr>
      <w:r w:rsidRPr="00E111F6">
        <w:rPr>
          <w:color w:val="auto"/>
        </w:rPr>
        <w:t xml:space="preserve">Suárez-Vidal, E., Sampedro, L., Voltas, J., Serrano, L., Notivol, E., and Zas, R. (2019). Drought stress modifies early effective resistance and induced chemical defences of Aleppo pine against a chewing insect herbivore. </w:t>
      </w:r>
      <w:r w:rsidRPr="00E111F6">
        <w:rPr>
          <w:i/>
          <w:color w:val="auto"/>
        </w:rPr>
        <w:t>Environmental and Experimental Botany</w:t>
      </w:r>
      <w:r w:rsidRPr="00E111F6">
        <w:rPr>
          <w:color w:val="auto"/>
        </w:rPr>
        <w:t xml:space="preserve"> 162</w:t>
      </w:r>
      <w:r w:rsidRPr="00E111F6">
        <w:rPr>
          <w:b/>
          <w:color w:val="auto"/>
        </w:rPr>
        <w:t>,</w:t>
      </w:r>
      <w:r w:rsidRPr="00E111F6">
        <w:rPr>
          <w:color w:val="auto"/>
        </w:rPr>
        <w:t xml:space="preserve"> 550-559.</w:t>
      </w:r>
    </w:p>
    <w:p w14:paraId="401DA28D" w14:textId="77777777" w:rsidR="00807CEB" w:rsidRPr="00E111F6" w:rsidRDefault="00807CEB" w:rsidP="00FD2831">
      <w:pPr>
        <w:pStyle w:val="EndNoteBibliography"/>
        <w:spacing w:after="0"/>
        <w:ind w:left="720" w:hanging="720"/>
        <w:rPr>
          <w:color w:val="auto"/>
        </w:rPr>
      </w:pPr>
      <w:r w:rsidRPr="00E111F6">
        <w:rPr>
          <w:color w:val="auto"/>
        </w:rPr>
        <w:t xml:space="preserve">Suarez, M.L., Ghermandi, L., and Kitzberger, T. (2004). Factors predisposing episodic drought‐induced tree mortality in Nothofagus–site, climatic sensitivity and growth trends. </w:t>
      </w:r>
      <w:r w:rsidRPr="00E111F6">
        <w:rPr>
          <w:i/>
          <w:color w:val="auto"/>
        </w:rPr>
        <w:t>Journal of Ecology</w:t>
      </w:r>
      <w:r w:rsidRPr="00E111F6">
        <w:rPr>
          <w:color w:val="auto"/>
        </w:rPr>
        <w:t xml:space="preserve"> 92(6)</w:t>
      </w:r>
      <w:r w:rsidRPr="00E111F6">
        <w:rPr>
          <w:b/>
          <w:color w:val="auto"/>
        </w:rPr>
        <w:t>,</w:t>
      </w:r>
      <w:r w:rsidRPr="00E111F6">
        <w:rPr>
          <w:color w:val="auto"/>
        </w:rPr>
        <w:t xml:space="preserve"> 954-966.</w:t>
      </w:r>
    </w:p>
    <w:p w14:paraId="4BF1C63A" w14:textId="77777777" w:rsidR="00807CEB" w:rsidRPr="00E111F6" w:rsidRDefault="00807CEB" w:rsidP="00FD2831">
      <w:pPr>
        <w:pStyle w:val="EndNoteBibliography"/>
        <w:spacing w:after="0"/>
        <w:ind w:left="720" w:hanging="720"/>
        <w:rPr>
          <w:color w:val="auto"/>
        </w:rPr>
      </w:pPr>
      <w:r w:rsidRPr="00E111F6">
        <w:rPr>
          <w:color w:val="auto"/>
        </w:rPr>
        <w:t xml:space="preserve">Swemmer, A. (2020). Locally high, but regionally low: the impact of the 2014–2016 drought on the trees of semi-arid savannas, South Africa. </w:t>
      </w:r>
      <w:r w:rsidRPr="00E111F6">
        <w:rPr>
          <w:i/>
          <w:color w:val="auto"/>
        </w:rPr>
        <w:t>African Journal of Range &amp; Forage Science</w:t>
      </w:r>
      <w:r w:rsidRPr="00E111F6">
        <w:rPr>
          <w:color w:val="auto"/>
        </w:rPr>
        <w:t xml:space="preserve"> 37(1)</w:t>
      </w:r>
      <w:r w:rsidRPr="00E111F6">
        <w:rPr>
          <w:b/>
          <w:color w:val="auto"/>
        </w:rPr>
        <w:t>,</w:t>
      </w:r>
      <w:r w:rsidRPr="00E111F6">
        <w:rPr>
          <w:color w:val="auto"/>
        </w:rPr>
        <w:t xml:space="preserve"> 31-42.</w:t>
      </w:r>
    </w:p>
    <w:p w14:paraId="154E7218" w14:textId="77777777" w:rsidR="00807CEB" w:rsidRPr="00E111F6" w:rsidRDefault="00807CEB" w:rsidP="00FD2831">
      <w:pPr>
        <w:pStyle w:val="EndNoteBibliography"/>
        <w:spacing w:after="0"/>
        <w:ind w:left="720" w:hanging="720"/>
        <w:rPr>
          <w:color w:val="auto"/>
        </w:rPr>
      </w:pPr>
      <w:r w:rsidRPr="00E111F6">
        <w:rPr>
          <w:color w:val="auto"/>
        </w:rPr>
        <w:t xml:space="preserve">Takagi, E., Masaki, D., Kanai, R., Sato, M., and Iguchi, K. (2018). Mass mortality of </w:t>
      </w:r>
      <w:r w:rsidRPr="00E111F6">
        <w:rPr>
          <w:i/>
          <w:color w:val="auto"/>
        </w:rPr>
        <w:t>Abies veitchii</w:t>
      </w:r>
      <w:r w:rsidRPr="00E111F6">
        <w:rPr>
          <w:color w:val="auto"/>
        </w:rPr>
        <w:t xml:space="preserve"> caused by </w:t>
      </w:r>
      <w:r w:rsidRPr="00E111F6">
        <w:rPr>
          <w:i/>
          <w:color w:val="auto"/>
        </w:rPr>
        <w:t>Polygraphus proximus</w:t>
      </w:r>
      <w:r w:rsidRPr="00E111F6">
        <w:rPr>
          <w:color w:val="auto"/>
        </w:rPr>
        <w:t xml:space="preserve"> associated with tree trunk diameter in Japan. </w:t>
      </w:r>
      <w:r w:rsidRPr="00E111F6">
        <w:rPr>
          <w:i/>
          <w:color w:val="auto"/>
        </w:rPr>
        <w:t>Forest ecology and management</w:t>
      </w:r>
      <w:r w:rsidRPr="00E111F6">
        <w:rPr>
          <w:color w:val="auto"/>
        </w:rPr>
        <w:t xml:space="preserve"> 428</w:t>
      </w:r>
      <w:r w:rsidRPr="00E111F6">
        <w:rPr>
          <w:b/>
          <w:color w:val="auto"/>
        </w:rPr>
        <w:t>,</w:t>
      </w:r>
      <w:r w:rsidRPr="00E111F6">
        <w:rPr>
          <w:color w:val="auto"/>
        </w:rPr>
        <w:t xml:space="preserve"> 14-19.</w:t>
      </w:r>
    </w:p>
    <w:p w14:paraId="7D7BC015" w14:textId="77777777" w:rsidR="00807CEB" w:rsidRPr="00E111F6" w:rsidRDefault="00807CEB" w:rsidP="00FD2831">
      <w:pPr>
        <w:pStyle w:val="EndNoteBibliography"/>
        <w:spacing w:after="0"/>
        <w:ind w:left="720" w:hanging="720"/>
        <w:rPr>
          <w:color w:val="auto"/>
        </w:rPr>
      </w:pPr>
      <w:r w:rsidRPr="00E111F6">
        <w:rPr>
          <w:color w:val="auto"/>
        </w:rPr>
        <w:t xml:space="preserve">Thoma, D.P., Shanahan, E.K., and Irvine, K.M. (2019). Climatic Correlates of White Pine Blister Rust Infection in Whitebark Pine in the Greater Yellowstone Ecosystem. </w:t>
      </w:r>
      <w:r w:rsidRPr="00E111F6">
        <w:rPr>
          <w:i/>
          <w:color w:val="auto"/>
        </w:rPr>
        <w:t>Forests</w:t>
      </w:r>
      <w:r w:rsidRPr="00E111F6">
        <w:rPr>
          <w:color w:val="auto"/>
        </w:rPr>
        <w:t xml:space="preserve"> 10(8)</w:t>
      </w:r>
      <w:r w:rsidRPr="00E111F6">
        <w:rPr>
          <w:b/>
          <w:color w:val="auto"/>
        </w:rPr>
        <w:t>,</w:t>
      </w:r>
      <w:r w:rsidRPr="00E111F6">
        <w:rPr>
          <w:color w:val="auto"/>
        </w:rPr>
        <w:t xml:space="preserve"> 666.</w:t>
      </w:r>
    </w:p>
    <w:p w14:paraId="0F84DCC5" w14:textId="77777777" w:rsidR="00807CEB" w:rsidRPr="00E111F6" w:rsidRDefault="00807CEB" w:rsidP="00FD2831">
      <w:pPr>
        <w:pStyle w:val="EndNoteBibliography"/>
        <w:spacing w:after="0"/>
        <w:ind w:left="720" w:hanging="720"/>
        <w:rPr>
          <w:color w:val="auto"/>
        </w:rPr>
      </w:pPr>
      <w:r w:rsidRPr="00E111F6">
        <w:rPr>
          <w:color w:val="auto"/>
        </w:rPr>
        <w:t xml:space="preserve">Turco, E., Close, T., Fenton, R., and Ragazzi, A. (2004). Synthesis of dehydrin-like proteins in Quercus ilex L. and Quercus cerris L. seedlings subjected to water stress and infection with Phytophthora cinnamomi. </w:t>
      </w:r>
      <w:r w:rsidRPr="00E111F6">
        <w:rPr>
          <w:i/>
          <w:color w:val="auto"/>
        </w:rPr>
        <w:t>Physiological and molecular plant pathology</w:t>
      </w:r>
      <w:r w:rsidRPr="00E111F6">
        <w:rPr>
          <w:color w:val="auto"/>
        </w:rPr>
        <w:t xml:space="preserve"> 65(3)</w:t>
      </w:r>
      <w:r w:rsidRPr="00E111F6">
        <w:rPr>
          <w:b/>
          <w:color w:val="auto"/>
        </w:rPr>
        <w:t>,</w:t>
      </w:r>
      <w:r w:rsidRPr="00E111F6">
        <w:rPr>
          <w:color w:val="auto"/>
        </w:rPr>
        <w:t xml:space="preserve"> 137-144.</w:t>
      </w:r>
    </w:p>
    <w:p w14:paraId="77161DD9" w14:textId="77777777" w:rsidR="00807CEB" w:rsidRPr="00E111F6" w:rsidRDefault="00807CEB" w:rsidP="00FD2831">
      <w:pPr>
        <w:pStyle w:val="EndNoteBibliography"/>
        <w:spacing w:after="0"/>
        <w:ind w:left="720" w:hanging="720"/>
        <w:rPr>
          <w:color w:val="auto"/>
        </w:rPr>
      </w:pPr>
      <w:r w:rsidRPr="00E111F6">
        <w:rPr>
          <w:color w:val="auto"/>
        </w:rPr>
        <w:t xml:space="preserve">Van Der Linde, J.A., Roux, J., Wingfield, M.J., and Six, D.L. (2012). Die-off of giant </w:t>
      </w:r>
      <w:r w:rsidRPr="00E111F6">
        <w:rPr>
          <w:i/>
          <w:color w:val="auto"/>
        </w:rPr>
        <w:t xml:space="preserve">Euphorbia </w:t>
      </w:r>
      <w:r w:rsidRPr="00E111F6">
        <w:rPr>
          <w:color w:val="auto"/>
        </w:rPr>
        <w:t xml:space="preserve">trees in South Africa: symptoms and relationships to climate. </w:t>
      </w:r>
      <w:r w:rsidRPr="00E111F6">
        <w:rPr>
          <w:i/>
          <w:color w:val="auto"/>
        </w:rPr>
        <w:t>South African journal of botany</w:t>
      </w:r>
      <w:r w:rsidRPr="00E111F6">
        <w:rPr>
          <w:color w:val="auto"/>
        </w:rPr>
        <w:t xml:space="preserve"> 83</w:t>
      </w:r>
      <w:r w:rsidRPr="00E111F6">
        <w:rPr>
          <w:b/>
          <w:color w:val="auto"/>
        </w:rPr>
        <w:t>,</w:t>
      </w:r>
      <w:r w:rsidRPr="00E111F6">
        <w:rPr>
          <w:color w:val="auto"/>
        </w:rPr>
        <w:t xml:space="preserve"> 172-185.</w:t>
      </w:r>
    </w:p>
    <w:p w14:paraId="2683F516" w14:textId="77777777" w:rsidR="00807CEB" w:rsidRPr="00E111F6" w:rsidRDefault="00807CEB" w:rsidP="00FD2831">
      <w:pPr>
        <w:pStyle w:val="EndNoteBibliography"/>
        <w:spacing w:after="0"/>
        <w:ind w:left="720" w:hanging="720"/>
        <w:rPr>
          <w:color w:val="auto"/>
        </w:rPr>
      </w:pPr>
      <w:r w:rsidRPr="00E111F6">
        <w:rPr>
          <w:color w:val="auto"/>
        </w:rPr>
        <w:lastRenderedPageBreak/>
        <w:t xml:space="preserve">Ward, S.F., and Aukema, B.H. (2019). Anomalous outbreaks of an invasive defoliator and native bark beetle facilitated by warm temperatures, changes in precipitation and interspecific interactions. </w:t>
      </w:r>
      <w:r w:rsidRPr="00E111F6">
        <w:rPr>
          <w:i/>
          <w:color w:val="auto"/>
        </w:rPr>
        <w:t>Ecography</w:t>
      </w:r>
      <w:r w:rsidRPr="00E111F6">
        <w:rPr>
          <w:color w:val="auto"/>
        </w:rPr>
        <w:t xml:space="preserve"> 42(5)</w:t>
      </w:r>
      <w:r w:rsidRPr="00E111F6">
        <w:rPr>
          <w:b/>
          <w:color w:val="auto"/>
        </w:rPr>
        <w:t>,</w:t>
      </w:r>
      <w:r w:rsidRPr="00E111F6">
        <w:rPr>
          <w:color w:val="auto"/>
        </w:rPr>
        <w:t xml:space="preserve"> 1068-1078.</w:t>
      </w:r>
    </w:p>
    <w:p w14:paraId="2F5E0C28" w14:textId="77777777" w:rsidR="00807CEB" w:rsidRPr="00E111F6" w:rsidRDefault="00807CEB" w:rsidP="00FD2831">
      <w:pPr>
        <w:pStyle w:val="EndNoteBibliography"/>
        <w:spacing w:after="0"/>
        <w:ind w:left="720" w:hanging="720"/>
        <w:rPr>
          <w:color w:val="auto"/>
        </w:rPr>
      </w:pPr>
      <w:r w:rsidRPr="00E111F6">
        <w:rPr>
          <w:color w:val="auto"/>
        </w:rPr>
        <w:t xml:space="preserve">Waring, K.M., Reboletti, D.M., Mork, L.A., Huang, C.-H., Hofstetter, R.W., Garcia, A.M., et al. (2009). Modeling the impacts of two bark beetle species under a warming climate in the southwestern USA: ecological and economic consequences. </w:t>
      </w:r>
      <w:r w:rsidRPr="00E111F6">
        <w:rPr>
          <w:i/>
          <w:color w:val="auto"/>
        </w:rPr>
        <w:t>Environmental management</w:t>
      </w:r>
      <w:r w:rsidRPr="00E111F6">
        <w:rPr>
          <w:color w:val="auto"/>
        </w:rPr>
        <w:t xml:space="preserve"> 44(4)</w:t>
      </w:r>
      <w:r w:rsidRPr="00E111F6">
        <w:rPr>
          <w:b/>
          <w:color w:val="auto"/>
        </w:rPr>
        <w:t>,</w:t>
      </w:r>
      <w:r w:rsidRPr="00E111F6">
        <w:rPr>
          <w:color w:val="auto"/>
        </w:rPr>
        <w:t xml:space="preserve"> 824-835.</w:t>
      </w:r>
    </w:p>
    <w:p w14:paraId="46053917" w14:textId="77777777" w:rsidR="00807CEB" w:rsidRPr="00E111F6" w:rsidRDefault="00807CEB" w:rsidP="00FD2831">
      <w:pPr>
        <w:pStyle w:val="EndNoteBibliography"/>
        <w:spacing w:after="0"/>
        <w:ind w:left="720" w:hanging="720"/>
        <w:rPr>
          <w:color w:val="auto"/>
        </w:rPr>
      </w:pPr>
      <w:r w:rsidRPr="00E111F6">
        <w:rPr>
          <w:color w:val="auto"/>
        </w:rPr>
        <w:t xml:space="preserve">Watt, M., Bulman, L., and Palmer, D. (2011). The economic cost of </w:t>
      </w:r>
      <w:r w:rsidRPr="00E111F6">
        <w:rPr>
          <w:i/>
          <w:color w:val="auto"/>
        </w:rPr>
        <w:t xml:space="preserve">Dothistroma </w:t>
      </w:r>
      <w:r w:rsidRPr="00E111F6">
        <w:rPr>
          <w:color w:val="auto"/>
        </w:rPr>
        <w:t xml:space="preserve">needle blight to the New Zealand forest industry. </w:t>
      </w:r>
      <w:r w:rsidRPr="00E111F6">
        <w:rPr>
          <w:i/>
          <w:color w:val="auto"/>
        </w:rPr>
        <w:t>New Zealand Journal of Forestry</w:t>
      </w:r>
      <w:r w:rsidRPr="00E111F6">
        <w:rPr>
          <w:color w:val="auto"/>
        </w:rPr>
        <w:t xml:space="preserve"> 56(1)</w:t>
      </w:r>
      <w:r w:rsidRPr="00E111F6">
        <w:rPr>
          <w:b/>
          <w:color w:val="auto"/>
        </w:rPr>
        <w:t>,</w:t>
      </w:r>
      <w:r w:rsidRPr="00E111F6">
        <w:rPr>
          <w:color w:val="auto"/>
        </w:rPr>
        <w:t xml:space="preserve"> 20-22.</w:t>
      </w:r>
    </w:p>
    <w:p w14:paraId="516C0A09" w14:textId="77777777" w:rsidR="00807CEB" w:rsidRPr="00E111F6" w:rsidRDefault="00807CEB" w:rsidP="00FD2831">
      <w:pPr>
        <w:pStyle w:val="EndNoteBibliography"/>
        <w:spacing w:after="0"/>
        <w:ind w:left="720" w:hanging="720"/>
        <w:rPr>
          <w:color w:val="auto"/>
        </w:rPr>
      </w:pPr>
      <w:r w:rsidRPr="00E111F6">
        <w:rPr>
          <w:color w:val="auto"/>
        </w:rPr>
        <w:t xml:space="preserve">Williamson, G.B., Laurance, W.F., Oliveira, A.A., Delamônica, P., Gascon, C., Lovejoy, T.E., et al. (2000). Amazonian tree mortality during the 1997 El Nino drought. </w:t>
      </w:r>
      <w:r w:rsidRPr="00E111F6">
        <w:rPr>
          <w:i/>
          <w:color w:val="auto"/>
        </w:rPr>
        <w:t>Conservation Biology</w:t>
      </w:r>
      <w:r w:rsidRPr="00E111F6">
        <w:rPr>
          <w:color w:val="auto"/>
        </w:rPr>
        <w:t xml:space="preserve"> 14(5)</w:t>
      </w:r>
      <w:r w:rsidRPr="00E111F6">
        <w:rPr>
          <w:b/>
          <w:color w:val="auto"/>
        </w:rPr>
        <w:t>,</w:t>
      </w:r>
      <w:r w:rsidRPr="00E111F6">
        <w:rPr>
          <w:color w:val="auto"/>
        </w:rPr>
        <w:t xml:space="preserve"> 1538-1542.</w:t>
      </w:r>
    </w:p>
    <w:p w14:paraId="38C9DD94" w14:textId="77777777" w:rsidR="00807CEB" w:rsidRPr="00E111F6" w:rsidRDefault="00807CEB" w:rsidP="00FD2831">
      <w:pPr>
        <w:pStyle w:val="EndNoteBibliography"/>
        <w:spacing w:after="0"/>
        <w:ind w:left="720" w:hanging="720"/>
        <w:rPr>
          <w:color w:val="auto"/>
        </w:rPr>
      </w:pPr>
      <w:r w:rsidRPr="00E111F6">
        <w:rPr>
          <w:color w:val="auto"/>
        </w:rPr>
        <w:t xml:space="preserve">Woods, A., Martín‐García, J., Bulman, L., Vasconcelos, M.W., Boberg, J., La Porta, N., et al. (2016). </w:t>
      </w:r>
      <w:r w:rsidRPr="00E111F6">
        <w:rPr>
          <w:i/>
          <w:color w:val="auto"/>
        </w:rPr>
        <w:t xml:space="preserve">Dothistroma </w:t>
      </w:r>
      <w:r w:rsidRPr="00E111F6">
        <w:rPr>
          <w:color w:val="auto"/>
        </w:rPr>
        <w:t xml:space="preserve">needle blight, weather and possible climatic triggers for the disease's recent emergence. </w:t>
      </w:r>
      <w:r w:rsidRPr="00E111F6">
        <w:rPr>
          <w:i/>
          <w:color w:val="auto"/>
        </w:rPr>
        <w:t>Forest Pathology</w:t>
      </w:r>
      <w:r w:rsidRPr="00E111F6">
        <w:rPr>
          <w:color w:val="auto"/>
        </w:rPr>
        <w:t xml:space="preserve"> 46(5)</w:t>
      </w:r>
      <w:r w:rsidRPr="00E111F6">
        <w:rPr>
          <w:b/>
          <w:color w:val="auto"/>
        </w:rPr>
        <w:t>,</w:t>
      </w:r>
      <w:r w:rsidRPr="00E111F6">
        <w:rPr>
          <w:color w:val="auto"/>
        </w:rPr>
        <w:t xml:space="preserve"> 443-452.</w:t>
      </w:r>
    </w:p>
    <w:p w14:paraId="3346363B" w14:textId="77777777" w:rsidR="00807CEB" w:rsidRPr="00E111F6" w:rsidRDefault="00807CEB" w:rsidP="00FD2831">
      <w:pPr>
        <w:pStyle w:val="EndNoteBibliography"/>
        <w:spacing w:after="0"/>
        <w:ind w:left="720" w:hanging="720"/>
        <w:rPr>
          <w:color w:val="auto"/>
        </w:rPr>
      </w:pPr>
      <w:r w:rsidRPr="00E111F6">
        <w:rPr>
          <w:color w:val="auto"/>
        </w:rPr>
        <w:t xml:space="preserve">Worrall, J.J., Egeland, L., Eager, T., Mask, R.A., Johnson, E.W., Kemp, P.A., et al. (2008). Rapid mortality of </w:t>
      </w:r>
      <w:r w:rsidRPr="00E111F6">
        <w:rPr>
          <w:i/>
          <w:color w:val="auto"/>
        </w:rPr>
        <w:t>Populus tremuloides</w:t>
      </w:r>
      <w:r w:rsidRPr="00E111F6">
        <w:rPr>
          <w:color w:val="auto"/>
        </w:rPr>
        <w:t xml:space="preserve"> in southwestern Colorado, USA. </w:t>
      </w:r>
      <w:r w:rsidRPr="00E111F6">
        <w:rPr>
          <w:i/>
          <w:color w:val="auto"/>
        </w:rPr>
        <w:t>Forest Ecology and Management</w:t>
      </w:r>
      <w:r w:rsidRPr="00E111F6">
        <w:rPr>
          <w:color w:val="auto"/>
        </w:rPr>
        <w:t xml:space="preserve"> 255(3-4)</w:t>
      </w:r>
      <w:r w:rsidRPr="00E111F6">
        <w:rPr>
          <w:b/>
          <w:color w:val="auto"/>
        </w:rPr>
        <w:t>,</w:t>
      </w:r>
      <w:r w:rsidRPr="00E111F6">
        <w:rPr>
          <w:color w:val="auto"/>
        </w:rPr>
        <w:t xml:space="preserve"> 686-696.</w:t>
      </w:r>
    </w:p>
    <w:p w14:paraId="279B4981" w14:textId="77777777" w:rsidR="00807CEB" w:rsidRPr="00E111F6" w:rsidRDefault="00807CEB" w:rsidP="00FD2831">
      <w:pPr>
        <w:pStyle w:val="EndNoteBibliography"/>
        <w:spacing w:after="0"/>
        <w:ind w:left="720" w:hanging="720"/>
        <w:rPr>
          <w:color w:val="auto"/>
        </w:rPr>
      </w:pPr>
      <w:r w:rsidRPr="00E111F6">
        <w:rPr>
          <w:color w:val="auto"/>
        </w:rPr>
        <w:t xml:space="preserve">Worrall, J.J., Marchetti, S.B., Egeland, L., Mask, R.A., Eager, T., and Howell, B. (2010). Effects and etiology of sudden aspen decline in southwestern Colorado, USA. </w:t>
      </w:r>
      <w:r w:rsidRPr="00E111F6">
        <w:rPr>
          <w:i/>
          <w:color w:val="auto"/>
        </w:rPr>
        <w:t>Forest Ecology and Management</w:t>
      </w:r>
      <w:r w:rsidRPr="00E111F6">
        <w:rPr>
          <w:color w:val="auto"/>
        </w:rPr>
        <w:t xml:space="preserve"> 260(5)</w:t>
      </w:r>
      <w:r w:rsidRPr="00E111F6">
        <w:rPr>
          <w:b/>
          <w:color w:val="auto"/>
        </w:rPr>
        <w:t>,</w:t>
      </w:r>
      <w:r w:rsidRPr="00E111F6">
        <w:rPr>
          <w:color w:val="auto"/>
        </w:rPr>
        <w:t xml:space="preserve"> 638-648.</w:t>
      </w:r>
    </w:p>
    <w:p w14:paraId="0B5FAC10" w14:textId="77777777" w:rsidR="00807CEB" w:rsidRPr="00E111F6" w:rsidRDefault="00807CEB" w:rsidP="00FD2831">
      <w:pPr>
        <w:pStyle w:val="EndNoteBibliography"/>
        <w:spacing w:after="0"/>
        <w:ind w:left="720" w:hanging="720"/>
        <w:rPr>
          <w:color w:val="auto"/>
        </w:rPr>
      </w:pPr>
      <w:r w:rsidRPr="00E111F6">
        <w:rPr>
          <w:color w:val="auto"/>
        </w:rPr>
        <w:t xml:space="preserve">Xu, B., Hicke, J.A., and Abatzoglou, J.T. (2019). Drought and Moisture Availability and Recent Western Spruce Budworm Outbreaks in the Western United States. </w:t>
      </w:r>
      <w:r w:rsidRPr="00E111F6">
        <w:rPr>
          <w:i/>
          <w:color w:val="auto"/>
        </w:rPr>
        <w:t>Forests</w:t>
      </w:r>
      <w:r w:rsidRPr="00E111F6">
        <w:rPr>
          <w:color w:val="auto"/>
        </w:rPr>
        <w:t xml:space="preserve"> 10(4)</w:t>
      </w:r>
      <w:r w:rsidRPr="00E111F6">
        <w:rPr>
          <w:b/>
          <w:color w:val="auto"/>
        </w:rPr>
        <w:t>,</w:t>
      </w:r>
      <w:r w:rsidRPr="00E111F6">
        <w:rPr>
          <w:color w:val="auto"/>
        </w:rPr>
        <w:t xml:space="preserve"> 354.</w:t>
      </w:r>
    </w:p>
    <w:p w14:paraId="70589F40" w14:textId="77777777" w:rsidR="00807CEB" w:rsidRPr="00E111F6" w:rsidRDefault="00807CEB" w:rsidP="00FD2831">
      <w:pPr>
        <w:pStyle w:val="EndNoteBibliography"/>
        <w:spacing w:after="0"/>
        <w:ind w:left="720" w:hanging="720"/>
        <w:rPr>
          <w:color w:val="auto"/>
        </w:rPr>
      </w:pPr>
      <w:r w:rsidRPr="00E111F6">
        <w:rPr>
          <w:color w:val="auto"/>
        </w:rPr>
        <w:t xml:space="preserve">Zegler, T.J., Moore, M.M., Fairweather, M.L., Ireland, K.B., and Fulé, P.Z. (2012). </w:t>
      </w:r>
      <w:r w:rsidRPr="00E111F6">
        <w:rPr>
          <w:i/>
          <w:color w:val="auto"/>
        </w:rPr>
        <w:t>Populus tremuloides</w:t>
      </w:r>
      <w:r w:rsidRPr="00E111F6">
        <w:rPr>
          <w:color w:val="auto"/>
        </w:rPr>
        <w:t xml:space="preserve"> mortality near the southwestern edge of its range. </w:t>
      </w:r>
      <w:r w:rsidRPr="00E111F6">
        <w:rPr>
          <w:i/>
          <w:color w:val="auto"/>
        </w:rPr>
        <w:t>Forest Ecology and Management</w:t>
      </w:r>
      <w:r w:rsidRPr="00E111F6">
        <w:rPr>
          <w:color w:val="auto"/>
        </w:rPr>
        <w:t xml:space="preserve"> 282</w:t>
      </w:r>
      <w:r w:rsidRPr="00E111F6">
        <w:rPr>
          <w:b/>
          <w:color w:val="auto"/>
        </w:rPr>
        <w:t>,</w:t>
      </w:r>
      <w:r w:rsidRPr="00E111F6">
        <w:rPr>
          <w:color w:val="auto"/>
        </w:rPr>
        <w:t xml:space="preserve"> 196-207.</w:t>
      </w:r>
    </w:p>
    <w:p w14:paraId="12E2585B" w14:textId="77777777" w:rsidR="00807CEB" w:rsidRPr="00E111F6" w:rsidRDefault="00807CEB" w:rsidP="00FD2831">
      <w:pPr>
        <w:pStyle w:val="EndNoteBibliography"/>
        <w:spacing w:after="0"/>
        <w:ind w:left="720" w:hanging="720"/>
        <w:rPr>
          <w:color w:val="auto"/>
        </w:rPr>
      </w:pPr>
      <w:r w:rsidRPr="00E111F6">
        <w:rPr>
          <w:color w:val="auto"/>
        </w:rPr>
        <w:t xml:space="preserve">Zhang, X., Lei, Y., Ma, Z., Kneeshaw, D., and Peng, C. (2014a). Insect‐induced tree mortality of boreal forests in eastern Canada under a changing climate. </w:t>
      </w:r>
      <w:r w:rsidRPr="00E111F6">
        <w:rPr>
          <w:i/>
          <w:color w:val="auto"/>
        </w:rPr>
        <w:t>Ecology and evolution</w:t>
      </w:r>
      <w:r w:rsidRPr="00E111F6">
        <w:rPr>
          <w:color w:val="auto"/>
        </w:rPr>
        <w:t xml:space="preserve"> 4(12)</w:t>
      </w:r>
      <w:r w:rsidRPr="00E111F6">
        <w:rPr>
          <w:b/>
          <w:color w:val="auto"/>
        </w:rPr>
        <w:t>,</w:t>
      </w:r>
      <w:r w:rsidRPr="00E111F6">
        <w:rPr>
          <w:color w:val="auto"/>
        </w:rPr>
        <w:t xml:space="preserve"> 2384-2394.</w:t>
      </w:r>
    </w:p>
    <w:p w14:paraId="10646983" w14:textId="77777777" w:rsidR="00807CEB" w:rsidRPr="00E111F6" w:rsidRDefault="00807CEB" w:rsidP="00FD2831">
      <w:pPr>
        <w:pStyle w:val="EndNoteBibliography"/>
        <w:spacing w:after="0"/>
        <w:ind w:left="720" w:hanging="720"/>
        <w:rPr>
          <w:color w:val="auto"/>
        </w:rPr>
      </w:pPr>
      <w:r w:rsidRPr="00E111F6">
        <w:rPr>
          <w:color w:val="auto"/>
        </w:rPr>
        <w:t xml:space="preserve">Zhang, X., Lei, Y., Pang, Y., Liu, X., and Wang, J. (2014b). Tree mortality in response to climate change induced drought across Beijing, China. </w:t>
      </w:r>
      <w:r w:rsidRPr="00E111F6">
        <w:rPr>
          <w:i/>
          <w:color w:val="auto"/>
        </w:rPr>
        <w:t>Climatic change</w:t>
      </w:r>
      <w:r w:rsidRPr="00E111F6">
        <w:rPr>
          <w:color w:val="auto"/>
        </w:rPr>
        <w:t xml:space="preserve"> 124(1-2)</w:t>
      </w:r>
      <w:r w:rsidRPr="00E111F6">
        <w:rPr>
          <w:b/>
          <w:color w:val="auto"/>
        </w:rPr>
        <w:t>,</w:t>
      </w:r>
      <w:r w:rsidRPr="00E111F6">
        <w:rPr>
          <w:color w:val="auto"/>
        </w:rPr>
        <w:t xml:space="preserve"> 179-190.</w:t>
      </w:r>
    </w:p>
    <w:p w14:paraId="773080E2" w14:textId="77777777" w:rsidR="00807CEB" w:rsidRPr="00E111F6" w:rsidRDefault="00807CEB" w:rsidP="00FD2831">
      <w:pPr>
        <w:pStyle w:val="EndNoteBibliography"/>
        <w:ind w:left="720" w:hanging="720"/>
        <w:rPr>
          <w:color w:val="auto"/>
        </w:rPr>
      </w:pPr>
      <w:r w:rsidRPr="00E111F6">
        <w:rPr>
          <w:color w:val="auto"/>
        </w:rPr>
        <w:t xml:space="preserve">Zwolinski, J., Swart, W., and Wingfield, M. (1990). Economic impact of a post‐hail outbreak of dieback induced by </w:t>
      </w:r>
      <w:r w:rsidRPr="00E111F6">
        <w:rPr>
          <w:i/>
          <w:color w:val="auto"/>
        </w:rPr>
        <w:t>Sphaeropsis sapinea</w:t>
      </w:r>
      <w:r w:rsidRPr="00E111F6">
        <w:rPr>
          <w:color w:val="auto"/>
        </w:rPr>
        <w:t xml:space="preserve">. </w:t>
      </w:r>
      <w:r w:rsidRPr="00E111F6">
        <w:rPr>
          <w:i/>
          <w:color w:val="auto"/>
        </w:rPr>
        <w:t>European Journal of Forest Pathology</w:t>
      </w:r>
      <w:r w:rsidRPr="00E111F6">
        <w:rPr>
          <w:color w:val="auto"/>
        </w:rPr>
        <w:t xml:space="preserve"> 20(6‐7)</w:t>
      </w:r>
      <w:r w:rsidRPr="00E111F6">
        <w:rPr>
          <w:b/>
          <w:color w:val="auto"/>
        </w:rPr>
        <w:t>,</w:t>
      </w:r>
      <w:r w:rsidRPr="00E111F6">
        <w:rPr>
          <w:color w:val="auto"/>
        </w:rPr>
        <w:t xml:space="preserve"> 405-411.</w:t>
      </w:r>
    </w:p>
    <w:p w14:paraId="1ACD4415" w14:textId="77777777" w:rsidR="00807CEB" w:rsidRPr="00FD2831" w:rsidRDefault="00807CEB" w:rsidP="00994B3E">
      <w:pPr>
        <w:spacing w:before="240"/>
      </w:pPr>
    </w:p>
    <w:p w14:paraId="4FB99559" w14:textId="77777777" w:rsidR="00807CEB" w:rsidRDefault="00807CEB"/>
    <w:sectPr w:rsidR="00807CEB" w:rsidSect="0093429D">
      <w:headerReference w:type="even" r:id="rId7"/>
      <w:footerReference w:type="even" r:id="rId8"/>
      <w:footerReference w:type="default" r:id="rId9"/>
      <w:headerReference w:type="first" r:id="rId10"/>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8C9056" w14:textId="77777777" w:rsidR="00E303A4" w:rsidRDefault="00E303A4">
      <w:pPr>
        <w:spacing w:before="0" w:after="0"/>
      </w:pPr>
      <w:r>
        <w:separator/>
      </w:r>
    </w:p>
  </w:endnote>
  <w:endnote w:type="continuationSeparator" w:id="0">
    <w:p w14:paraId="5CBCB293" w14:textId="77777777" w:rsidR="00E303A4" w:rsidRDefault="00E303A4">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dobe Garamond Pro">
    <w:altName w:val="Garamond"/>
    <w:panose1 w:val="00000000000000000000"/>
    <w:charset w:val="00"/>
    <w:family w:val="roman"/>
    <w:notTrueType/>
    <w:pitch w:val="default"/>
    <w:sig w:usb0="00000003" w:usb1="00000000" w:usb2="00000000" w:usb3="00000000" w:csb0="00000001" w:csb1="00000000"/>
  </w:font>
  <w:font w:name="Abadi MT Light">
    <w:altName w:val="Calibri"/>
    <w:panose1 w:val="00000000000000000000"/>
    <w:charset w:val="00"/>
    <w:family w:val="swiss"/>
    <w:notTrueType/>
    <w:pitch w:val="default"/>
    <w:sig w:usb0="00000003" w:usb1="00000000" w:usb2="00000000" w:usb3="00000000" w:csb0="00000001" w:csb1="00000000"/>
  </w:font>
  <w:font w:name="CharisSIL">
    <w:altName w:val="Microsoft YaHei"/>
    <w:panose1 w:val="00000000000000000000"/>
    <w:charset w:val="86"/>
    <w:family w:val="swiss"/>
    <w:notTrueType/>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F9F30" w14:textId="77777777" w:rsidR="00BA1C5E" w:rsidRPr="00577C4C" w:rsidRDefault="00807CEB">
    <w:pPr>
      <w:rPr>
        <w:color w:val="C00000"/>
        <w:szCs w:val="24"/>
      </w:rPr>
    </w:pPr>
    <w:r>
      <w:rPr>
        <w:noProof/>
        <w:lang w:val="en-ZA" w:eastAsia="en-ZA"/>
      </w:rPr>
      <mc:AlternateContent>
        <mc:Choice Requires="wps">
          <w:drawing>
            <wp:anchor distT="0" distB="0" distL="114300" distR="114300" simplePos="0" relativeHeight="251660288" behindDoc="0" locked="0" layoutInCell="1" allowOverlap="1" wp14:anchorId="6987EBBD" wp14:editId="1E6BA953">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615A1F44" w14:textId="77777777" w:rsidR="00BA1C5E" w:rsidRPr="00577C4C" w:rsidRDefault="00807CE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987EBBD" id="_x0000_t202" coordsize="21600,21600" o:spt="202" path="m,l,21600r21600,l21600,xe">
              <v:stroke joinstyle="miter"/>
              <v:path gradientshapeok="t" o:connecttype="rect"/>
            </v:shapetype>
            <v:shape id="Text Box 1" o:spid="_x0000_s1026" type="#_x0000_t202" style="position:absolute;margin-left:67.6pt;margin-top:0;width:118.8pt;height:31.15pt;z-index:25166028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615A1F44" w14:textId="77777777" w:rsidR="00BA1C5E" w:rsidRPr="00577C4C" w:rsidRDefault="00807CE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w:instrText>
                    </w:r>
                    <w:r w:rsidRPr="00577C4C">
                      <w:rPr>
                        <w:color w:val="000000" w:themeColor="text1"/>
                        <w:szCs w:val="40"/>
                      </w:rPr>
                      <w:instrText xml:space="preserve"> </w:instrText>
                    </w:r>
                    <w:r w:rsidRPr="00577C4C">
                      <w:rPr>
                        <w:color w:val="000000" w:themeColor="text1"/>
                        <w:szCs w:val="40"/>
                      </w:rPr>
                      <w:fldChar w:fldCharType="separate"/>
                    </w:r>
                    <w:r>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22EB4" w14:textId="77777777" w:rsidR="00BA1C5E" w:rsidRPr="00577C4C" w:rsidRDefault="00807CEB">
    <w:pPr>
      <w:rPr>
        <w:b/>
        <w:sz w:val="20"/>
        <w:szCs w:val="24"/>
      </w:rPr>
    </w:pPr>
    <w:r>
      <w:rPr>
        <w:noProof/>
        <w:lang w:val="en-ZA" w:eastAsia="en-ZA"/>
      </w:rPr>
      <mc:AlternateContent>
        <mc:Choice Requires="wps">
          <w:drawing>
            <wp:anchor distT="0" distB="0" distL="114300" distR="114300" simplePos="0" relativeHeight="251659264" behindDoc="0" locked="0" layoutInCell="1" allowOverlap="1" wp14:anchorId="234B8BB4" wp14:editId="243B34DC">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7B2DF64C" w14:textId="03141008" w:rsidR="00BA1C5E" w:rsidRPr="00577C4C" w:rsidRDefault="00807CE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1F71F1">
                            <w:rPr>
                              <w:noProof/>
                              <w:color w:val="000000" w:themeColor="text1"/>
                              <w:szCs w:val="40"/>
                            </w:rPr>
                            <w:t>20</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34B8BB4" id="_x0000_t202" coordsize="21600,21600" o:spt="202" path="m,l,21600r21600,l21600,xe">
              <v:stroke joinstyle="miter"/>
              <v:path gradientshapeok="t" o:connecttype="rect"/>
            </v:shapetype>
            <v:shape id="Text Box 56" o:spid="_x0000_s1027"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7B2DF64C" w14:textId="03141008" w:rsidR="00BA1C5E" w:rsidRPr="00577C4C" w:rsidRDefault="00807CE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1F71F1">
                      <w:rPr>
                        <w:noProof/>
                        <w:color w:val="000000" w:themeColor="text1"/>
                        <w:szCs w:val="40"/>
                      </w:rPr>
                      <w:t>20</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4D52A" w14:textId="77777777" w:rsidR="00E303A4" w:rsidRDefault="00E303A4">
      <w:pPr>
        <w:spacing w:before="0" w:after="0"/>
      </w:pPr>
      <w:r>
        <w:separator/>
      </w:r>
    </w:p>
  </w:footnote>
  <w:footnote w:type="continuationSeparator" w:id="0">
    <w:p w14:paraId="1E41B70E" w14:textId="77777777" w:rsidR="00E303A4" w:rsidRDefault="00E303A4">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36200" w14:textId="77777777" w:rsidR="00BA1C5E" w:rsidRPr="009151AA" w:rsidRDefault="00807CE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41E45" w14:textId="77777777" w:rsidR="00BA1C5E" w:rsidRDefault="00807CEB" w:rsidP="0093429D">
    <w:r w:rsidRPr="005A1D84">
      <w:rPr>
        <w:b/>
        <w:noProof/>
        <w:color w:val="A6A6A6" w:themeColor="background1" w:themeShade="A6"/>
        <w:lang w:val="en-ZA" w:eastAsia="en-ZA"/>
      </w:rPr>
      <w:drawing>
        <wp:inline distT="0" distB="0" distL="0" distR="0" wp14:anchorId="0E67A5CE" wp14:editId="3950870F">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Pr="007E3148">
      <w:rPr>
        <w:b/>
      </w:rPr>
      <w:ptab w:relativeTo="margin" w:alignment="center" w:leader="none"/>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C01900"/>
    <w:multiLevelType w:val="multilevel"/>
    <w:tmpl w:val="71A65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69472D"/>
    <w:multiLevelType w:val="hybridMultilevel"/>
    <w:tmpl w:val="94A4F648"/>
    <w:lvl w:ilvl="0" w:tplc="1C090001">
      <w:start w:val="1"/>
      <w:numFmt w:val="bullet"/>
      <w:lvlText w:val=""/>
      <w:lvlJc w:val="left"/>
      <w:pPr>
        <w:ind w:left="1080" w:hanging="360"/>
      </w:pPr>
      <w:rPr>
        <w:rFonts w:ascii="Symbol" w:hAnsi="Symbol" w:hint="default"/>
      </w:rPr>
    </w:lvl>
    <w:lvl w:ilvl="1" w:tplc="1C090003">
      <w:start w:val="1"/>
      <w:numFmt w:val="bullet"/>
      <w:lvlText w:val="o"/>
      <w:lvlJc w:val="left"/>
      <w:pPr>
        <w:ind w:left="1800" w:hanging="360"/>
      </w:pPr>
      <w:rPr>
        <w:rFonts w:ascii="Courier New" w:hAnsi="Courier New" w:cs="Courier New" w:hint="default"/>
      </w:rPr>
    </w:lvl>
    <w:lvl w:ilvl="2" w:tplc="1C090005">
      <w:start w:val="1"/>
      <w:numFmt w:val="bullet"/>
      <w:lvlText w:val=""/>
      <w:lvlJc w:val="left"/>
      <w:pPr>
        <w:ind w:left="2520" w:hanging="360"/>
      </w:pPr>
      <w:rPr>
        <w:rFonts w:ascii="Wingdings" w:hAnsi="Wingdings" w:hint="default"/>
      </w:rPr>
    </w:lvl>
    <w:lvl w:ilvl="3" w:tplc="1C090001">
      <w:start w:val="1"/>
      <w:numFmt w:val="bullet"/>
      <w:lvlText w:val=""/>
      <w:lvlJc w:val="left"/>
      <w:pPr>
        <w:ind w:left="3240" w:hanging="360"/>
      </w:pPr>
      <w:rPr>
        <w:rFonts w:ascii="Symbol" w:hAnsi="Symbol" w:hint="default"/>
      </w:rPr>
    </w:lvl>
    <w:lvl w:ilvl="4" w:tplc="1C090003">
      <w:start w:val="1"/>
      <w:numFmt w:val="bullet"/>
      <w:lvlText w:val="o"/>
      <w:lvlJc w:val="left"/>
      <w:pPr>
        <w:ind w:left="3960" w:hanging="360"/>
      </w:pPr>
      <w:rPr>
        <w:rFonts w:ascii="Courier New" w:hAnsi="Courier New" w:cs="Courier New" w:hint="default"/>
      </w:rPr>
    </w:lvl>
    <w:lvl w:ilvl="5" w:tplc="1C090005">
      <w:start w:val="1"/>
      <w:numFmt w:val="bullet"/>
      <w:lvlText w:val=""/>
      <w:lvlJc w:val="left"/>
      <w:pPr>
        <w:ind w:left="4680" w:hanging="360"/>
      </w:pPr>
      <w:rPr>
        <w:rFonts w:ascii="Wingdings" w:hAnsi="Wingdings" w:hint="default"/>
      </w:rPr>
    </w:lvl>
    <w:lvl w:ilvl="6" w:tplc="1C090001">
      <w:start w:val="1"/>
      <w:numFmt w:val="bullet"/>
      <w:lvlText w:val=""/>
      <w:lvlJc w:val="left"/>
      <w:pPr>
        <w:ind w:left="5400" w:hanging="360"/>
      </w:pPr>
      <w:rPr>
        <w:rFonts w:ascii="Symbol" w:hAnsi="Symbol" w:hint="default"/>
      </w:rPr>
    </w:lvl>
    <w:lvl w:ilvl="7" w:tplc="1C090003">
      <w:start w:val="1"/>
      <w:numFmt w:val="bullet"/>
      <w:lvlText w:val="o"/>
      <w:lvlJc w:val="left"/>
      <w:pPr>
        <w:ind w:left="6120" w:hanging="360"/>
      </w:pPr>
      <w:rPr>
        <w:rFonts w:ascii="Courier New" w:hAnsi="Courier New" w:cs="Courier New" w:hint="default"/>
      </w:rPr>
    </w:lvl>
    <w:lvl w:ilvl="8" w:tplc="1C090005">
      <w:start w:val="1"/>
      <w:numFmt w:val="bullet"/>
      <w:lvlText w:val=""/>
      <w:lvlJc w:val="left"/>
      <w:pPr>
        <w:ind w:left="6840" w:hanging="360"/>
      </w:pPr>
      <w:rPr>
        <w:rFonts w:ascii="Wingdings" w:hAnsi="Wingdings" w:hint="default"/>
      </w:rPr>
    </w:lvl>
  </w:abstractNum>
  <w:abstractNum w:abstractNumId="4"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5" w15:restartNumberingAfterBreak="0">
    <w:nsid w:val="1F362098"/>
    <w:multiLevelType w:val="hybridMultilevel"/>
    <w:tmpl w:val="4874F996"/>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6"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8E616A6"/>
    <w:multiLevelType w:val="hybridMultilevel"/>
    <w:tmpl w:val="3D5205E4"/>
    <w:lvl w:ilvl="0" w:tplc="1C090001">
      <w:start w:val="1"/>
      <w:numFmt w:val="bullet"/>
      <w:lvlText w:val=""/>
      <w:lvlJc w:val="left"/>
      <w:pPr>
        <w:ind w:left="1080" w:hanging="360"/>
      </w:pPr>
      <w:rPr>
        <w:rFonts w:ascii="Symbol" w:hAnsi="Symbol" w:hint="default"/>
      </w:rPr>
    </w:lvl>
    <w:lvl w:ilvl="1" w:tplc="1C090003">
      <w:start w:val="1"/>
      <w:numFmt w:val="bullet"/>
      <w:lvlText w:val="o"/>
      <w:lvlJc w:val="left"/>
      <w:pPr>
        <w:ind w:left="1800" w:hanging="360"/>
      </w:pPr>
      <w:rPr>
        <w:rFonts w:ascii="Courier New" w:hAnsi="Courier New" w:cs="Courier New" w:hint="default"/>
      </w:rPr>
    </w:lvl>
    <w:lvl w:ilvl="2" w:tplc="1C090005">
      <w:start w:val="1"/>
      <w:numFmt w:val="bullet"/>
      <w:lvlText w:val=""/>
      <w:lvlJc w:val="left"/>
      <w:pPr>
        <w:ind w:left="2520" w:hanging="360"/>
      </w:pPr>
      <w:rPr>
        <w:rFonts w:ascii="Wingdings" w:hAnsi="Wingdings" w:hint="default"/>
      </w:rPr>
    </w:lvl>
    <w:lvl w:ilvl="3" w:tplc="1C090001">
      <w:start w:val="1"/>
      <w:numFmt w:val="bullet"/>
      <w:lvlText w:val=""/>
      <w:lvlJc w:val="left"/>
      <w:pPr>
        <w:ind w:left="3240" w:hanging="360"/>
      </w:pPr>
      <w:rPr>
        <w:rFonts w:ascii="Symbol" w:hAnsi="Symbol" w:hint="default"/>
      </w:rPr>
    </w:lvl>
    <w:lvl w:ilvl="4" w:tplc="1C090003">
      <w:start w:val="1"/>
      <w:numFmt w:val="bullet"/>
      <w:lvlText w:val="o"/>
      <w:lvlJc w:val="left"/>
      <w:pPr>
        <w:ind w:left="3960" w:hanging="360"/>
      </w:pPr>
      <w:rPr>
        <w:rFonts w:ascii="Courier New" w:hAnsi="Courier New" w:cs="Courier New" w:hint="default"/>
      </w:rPr>
    </w:lvl>
    <w:lvl w:ilvl="5" w:tplc="1C090005">
      <w:start w:val="1"/>
      <w:numFmt w:val="bullet"/>
      <w:lvlText w:val=""/>
      <w:lvlJc w:val="left"/>
      <w:pPr>
        <w:ind w:left="4680" w:hanging="360"/>
      </w:pPr>
      <w:rPr>
        <w:rFonts w:ascii="Wingdings" w:hAnsi="Wingdings" w:hint="default"/>
      </w:rPr>
    </w:lvl>
    <w:lvl w:ilvl="6" w:tplc="1C090001">
      <w:start w:val="1"/>
      <w:numFmt w:val="bullet"/>
      <w:lvlText w:val=""/>
      <w:lvlJc w:val="left"/>
      <w:pPr>
        <w:ind w:left="5400" w:hanging="360"/>
      </w:pPr>
      <w:rPr>
        <w:rFonts w:ascii="Symbol" w:hAnsi="Symbol" w:hint="default"/>
      </w:rPr>
    </w:lvl>
    <w:lvl w:ilvl="7" w:tplc="1C090003">
      <w:start w:val="1"/>
      <w:numFmt w:val="bullet"/>
      <w:lvlText w:val="o"/>
      <w:lvlJc w:val="left"/>
      <w:pPr>
        <w:ind w:left="6120" w:hanging="360"/>
      </w:pPr>
      <w:rPr>
        <w:rFonts w:ascii="Courier New" w:hAnsi="Courier New" w:cs="Courier New" w:hint="default"/>
      </w:rPr>
    </w:lvl>
    <w:lvl w:ilvl="8" w:tplc="1C090005">
      <w:start w:val="1"/>
      <w:numFmt w:val="bullet"/>
      <w:lvlText w:val=""/>
      <w:lvlJc w:val="left"/>
      <w:pPr>
        <w:ind w:left="6840" w:hanging="360"/>
      </w:pPr>
      <w:rPr>
        <w:rFonts w:ascii="Wingdings" w:hAnsi="Wingdings" w:hint="default"/>
      </w:rPr>
    </w:lvl>
  </w:abstractNum>
  <w:abstractNum w:abstractNumId="8" w15:restartNumberingAfterBreak="0">
    <w:nsid w:val="410B0023"/>
    <w:multiLevelType w:val="hybridMultilevel"/>
    <w:tmpl w:val="EEAE3D98"/>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50760C3F"/>
    <w:multiLevelType w:val="hybridMultilevel"/>
    <w:tmpl w:val="E1B6B4F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522D5326"/>
    <w:multiLevelType w:val="hybridMultilevel"/>
    <w:tmpl w:val="2ACEA678"/>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5256762E"/>
    <w:multiLevelType w:val="hybridMultilevel"/>
    <w:tmpl w:val="1B88A4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015117"/>
    <w:multiLevelType w:val="hybridMultilevel"/>
    <w:tmpl w:val="694879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5C2968F5"/>
    <w:multiLevelType w:val="hybridMultilevel"/>
    <w:tmpl w:val="AFFE301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5" w15:restartNumberingAfterBreak="0">
    <w:nsid w:val="64171293"/>
    <w:multiLevelType w:val="hybridMultilevel"/>
    <w:tmpl w:val="9E4A22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653D26A4"/>
    <w:multiLevelType w:val="hybridMultilevel"/>
    <w:tmpl w:val="4290F0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72297E"/>
    <w:multiLevelType w:val="hybridMultilevel"/>
    <w:tmpl w:val="E814ECAE"/>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9"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20" w15:restartNumberingAfterBreak="0">
    <w:nsid w:val="75E35B7E"/>
    <w:multiLevelType w:val="hybridMultilevel"/>
    <w:tmpl w:val="95242C66"/>
    <w:lvl w:ilvl="0" w:tplc="1C090001">
      <w:start w:val="1"/>
      <w:numFmt w:val="bullet"/>
      <w:lvlText w:val=""/>
      <w:lvlJc w:val="left"/>
      <w:pPr>
        <w:ind w:left="720" w:hanging="360"/>
      </w:pPr>
      <w:rPr>
        <w:rFonts w:ascii="Symbol" w:hAnsi="Symbol" w:cs="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cs="Wingdings" w:hint="default"/>
      </w:rPr>
    </w:lvl>
    <w:lvl w:ilvl="3" w:tplc="1C090001" w:tentative="1">
      <w:start w:val="1"/>
      <w:numFmt w:val="bullet"/>
      <w:lvlText w:val=""/>
      <w:lvlJc w:val="left"/>
      <w:pPr>
        <w:ind w:left="2880" w:hanging="360"/>
      </w:pPr>
      <w:rPr>
        <w:rFonts w:ascii="Symbol" w:hAnsi="Symbol" w:cs="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cs="Wingdings" w:hint="default"/>
      </w:rPr>
    </w:lvl>
    <w:lvl w:ilvl="6" w:tplc="1C090001" w:tentative="1">
      <w:start w:val="1"/>
      <w:numFmt w:val="bullet"/>
      <w:lvlText w:val=""/>
      <w:lvlJc w:val="left"/>
      <w:pPr>
        <w:ind w:left="5040" w:hanging="360"/>
      </w:pPr>
      <w:rPr>
        <w:rFonts w:ascii="Symbol" w:hAnsi="Symbol" w:cs="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77FE195F"/>
    <w:multiLevelType w:val="hybridMultilevel"/>
    <w:tmpl w:val="234EBB2C"/>
    <w:lvl w:ilvl="0" w:tplc="FFB213C8">
      <w:start w:val="1"/>
      <w:numFmt w:val="bullet"/>
      <w:lvlText w:val="•"/>
      <w:lvlJc w:val="left"/>
      <w:pPr>
        <w:tabs>
          <w:tab w:val="num" w:pos="720"/>
        </w:tabs>
        <w:ind w:left="720" w:hanging="360"/>
      </w:pPr>
      <w:rPr>
        <w:rFonts w:ascii="Arial" w:hAnsi="Arial" w:hint="default"/>
      </w:rPr>
    </w:lvl>
    <w:lvl w:ilvl="1" w:tplc="42681998" w:tentative="1">
      <w:start w:val="1"/>
      <w:numFmt w:val="bullet"/>
      <w:lvlText w:val="•"/>
      <w:lvlJc w:val="left"/>
      <w:pPr>
        <w:tabs>
          <w:tab w:val="num" w:pos="1440"/>
        </w:tabs>
        <w:ind w:left="1440" w:hanging="360"/>
      </w:pPr>
      <w:rPr>
        <w:rFonts w:ascii="Arial" w:hAnsi="Arial" w:hint="default"/>
      </w:rPr>
    </w:lvl>
    <w:lvl w:ilvl="2" w:tplc="1F183152" w:tentative="1">
      <w:start w:val="1"/>
      <w:numFmt w:val="bullet"/>
      <w:lvlText w:val="•"/>
      <w:lvlJc w:val="left"/>
      <w:pPr>
        <w:tabs>
          <w:tab w:val="num" w:pos="2160"/>
        </w:tabs>
        <w:ind w:left="2160" w:hanging="360"/>
      </w:pPr>
      <w:rPr>
        <w:rFonts w:ascii="Arial" w:hAnsi="Arial" w:hint="default"/>
      </w:rPr>
    </w:lvl>
    <w:lvl w:ilvl="3" w:tplc="A5402116" w:tentative="1">
      <w:start w:val="1"/>
      <w:numFmt w:val="bullet"/>
      <w:lvlText w:val="•"/>
      <w:lvlJc w:val="left"/>
      <w:pPr>
        <w:tabs>
          <w:tab w:val="num" w:pos="2880"/>
        </w:tabs>
        <w:ind w:left="2880" w:hanging="360"/>
      </w:pPr>
      <w:rPr>
        <w:rFonts w:ascii="Arial" w:hAnsi="Arial" w:hint="default"/>
      </w:rPr>
    </w:lvl>
    <w:lvl w:ilvl="4" w:tplc="9C9A64EA" w:tentative="1">
      <w:start w:val="1"/>
      <w:numFmt w:val="bullet"/>
      <w:lvlText w:val="•"/>
      <w:lvlJc w:val="left"/>
      <w:pPr>
        <w:tabs>
          <w:tab w:val="num" w:pos="3600"/>
        </w:tabs>
        <w:ind w:left="3600" w:hanging="360"/>
      </w:pPr>
      <w:rPr>
        <w:rFonts w:ascii="Arial" w:hAnsi="Arial" w:hint="default"/>
      </w:rPr>
    </w:lvl>
    <w:lvl w:ilvl="5" w:tplc="D74AB758" w:tentative="1">
      <w:start w:val="1"/>
      <w:numFmt w:val="bullet"/>
      <w:lvlText w:val="•"/>
      <w:lvlJc w:val="left"/>
      <w:pPr>
        <w:tabs>
          <w:tab w:val="num" w:pos="4320"/>
        </w:tabs>
        <w:ind w:left="4320" w:hanging="360"/>
      </w:pPr>
      <w:rPr>
        <w:rFonts w:ascii="Arial" w:hAnsi="Arial" w:hint="default"/>
      </w:rPr>
    </w:lvl>
    <w:lvl w:ilvl="6" w:tplc="2CB0AEF4" w:tentative="1">
      <w:start w:val="1"/>
      <w:numFmt w:val="bullet"/>
      <w:lvlText w:val="•"/>
      <w:lvlJc w:val="left"/>
      <w:pPr>
        <w:tabs>
          <w:tab w:val="num" w:pos="5040"/>
        </w:tabs>
        <w:ind w:left="5040" w:hanging="360"/>
      </w:pPr>
      <w:rPr>
        <w:rFonts w:ascii="Arial" w:hAnsi="Arial" w:hint="default"/>
      </w:rPr>
    </w:lvl>
    <w:lvl w:ilvl="7" w:tplc="4D94840C" w:tentative="1">
      <w:start w:val="1"/>
      <w:numFmt w:val="bullet"/>
      <w:lvlText w:val="•"/>
      <w:lvlJc w:val="left"/>
      <w:pPr>
        <w:tabs>
          <w:tab w:val="num" w:pos="5760"/>
        </w:tabs>
        <w:ind w:left="5760" w:hanging="360"/>
      </w:pPr>
      <w:rPr>
        <w:rFonts w:ascii="Arial" w:hAnsi="Arial" w:hint="default"/>
      </w:rPr>
    </w:lvl>
    <w:lvl w:ilvl="8" w:tplc="2518921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2"/>
  </w:num>
  <w:num w:numId="3">
    <w:abstractNumId w:val="2"/>
  </w:num>
  <w:num w:numId="4">
    <w:abstractNumId w:val="1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9"/>
  </w:num>
  <w:num w:numId="8">
    <w:abstractNumId w:val="4"/>
  </w:num>
  <w:num w:numId="9">
    <w:abstractNumId w:val="15"/>
  </w:num>
  <w:num w:numId="10">
    <w:abstractNumId w:val="11"/>
  </w:num>
  <w:num w:numId="11">
    <w:abstractNumId w:val="18"/>
  </w:num>
  <w:num w:numId="12">
    <w:abstractNumId w:val="10"/>
  </w:num>
  <w:num w:numId="13">
    <w:abstractNumId w:val="8"/>
  </w:num>
  <w:num w:numId="14">
    <w:abstractNumId w:val="5"/>
  </w:num>
  <w:num w:numId="15">
    <w:abstractNumId w:val="16"/>
  </w:num>
  <w:num w:numId="16">
    <w:abstractNumId w:val="13"/>
  </w:num>
  <w:num w:numId="17">
    <w:abstractNumId w:val="9"/>
  </w:num>
  <w:num w:numId="18">
    <w:abstractNumId w:val="1"/>
  </w:num>
  <w:num w:numId="19">
    <w:abstractNumId w:val="21"/>
  </w:num>
  <w:num w:numId="20">
    <w:abstractNumId w:val="20"/>
  </w:num>
  <w:num w:numId="21">
    <w:abstractNumId w:val="7"/>
  </w:num>
  <w:num w:numId="22">
    <w:abstractNumId w:val="3"/>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07CEB"/>
    <w:rsid w:val="001F71F1"/>
    <w:rsid w:val="00807CEB"/>
    <w:rsid w:val="00E111F6"/>
    <w:rsid w:val="00E303A4"/>
    <w:rsid w:val="00FB192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3F4DC"/>
  <w15:chartTrackingRefBased/>
  <w15:docId w15:val="{C0416FB6-1387-4FDA-823F-6F66693D8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CEB"/>
    <w:pPr>
      <w:spacing w:before="120" w:after="240" w:line="240" w:lineRule="auto"/>
    </w:pPr>
    <w:rPr>
      <w:rFonts w:ascii="Times New Roman" w:hAnsi="Times New Roman"/>
      <w:sz w:val="24"/>
      <w:lang w:val="en-US"/>
    </w:rPr>
  </w:style>
  <w:style w:type="paragraph" w:styleId="Heading1">
    <w:name w:val="heading 1"/>
    <w:basedOn w:val="ListParagraph"/>
    <w:next w:val="Normal"/>
    <w:link w:val="Heading1Char"/>
    <w:uiPriority w:val="9"/>
    <w:qFormat/>
    <w:rsid w:val="00807CEB"/>
    <w:pPr>
      <w:numPr>
        <w:numId w:val="8"/>
      </w:numPr>
      <w:spacing w:before="240"/>
      <w:contextualSpacing w:val="0"/>
      <w:outlineLvl w:val="0"/>
    </w:pPr>
    <w:rPr>
      <w:b/>
    </w:rPr>
  </w:style>
  <w:style w:type="paragraph" w:styleId="Heading2">
    <w:name w:val="heading 2"/>
    <w:basedOn w:val="Heading1"/>
    <w:next w:val="Normal"/>
    <w:link w:val="Heading2Char"/>
    <w:uiPriority w:val="9"/>
    <w:qFormat/>
    <w:rsid w:val="00807CEB"/>
    <w:pPr>
      <w:numPr>
        <w:ilvl w:val="1"/>
      </w:numPr>
      <w:spacing w:after="200"/>
      <w:outlineLvl w:val="1"/>
    </w:pPr>
  </w:style>
  <w:style w:type="paragraph" w:styleId="Heading3">
    <w:name w:val="heading 3"/>
    <w:basedOn w:val="Normal"/>
    <w:next w:val="Normal"/>
    <w:link w:val="Heading3Char"/>
    <w:uiPriority w:val="9"/>
    <w:qFormat/>
    <w:rsid w:val="00807CEB"/>
    <w:pPr>
      <w:keepNext/>
      <w:keepLines/>
      <w:numPr>
        <w:ilvl w:val="2"/>
        <w:numId w:val="8"/>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807CEB"/>
    <w:pPr>
      <w:numPr>
        <w:ilvl w:val="3"/>
      </w:numPr>
      <w:outlineLvl w:val="3"/>
    </w:pPr>
    <w:rPr>
      <w:iCs/>
    </w:rPr>
  </w:style>
  <w:style w:type="paragraph" w:styleId="Heading5">
    <w:name w:val="heading 5"/>
    <w:basedOn w:val="Heading4"/>
    <w:next w:val="Normal"/>
    <w:link w:val="Heading5Char"/>
    <w:uiPriority w:val="2"/>
    <w:qFormat/>
    <w:rsid w:val="00807CEB"/>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7CEB"/>
    <w:rPr>
      <w:rFonts w:ascii="Times New Roman" w:eastAsia="Cambria" w:hAnsi="Times New Roman" w:cs="Times New Roman"/>
      <w:b/>
      <w:sz w:val="24"/>
      <w:szCs w:val="24"/>
      <w:lang w:val="en-US"/>
    </w:rPr>
  </w:style>
  <w:style w:type="character" w:customStyle="1" w:styleId="Heading2Char">
    <w:name w:val="Heading 2 Char"/>
    <w:basedOn w:val="DefaultParagraphFont"/>
    <w:link w:val="Heading2"/>
    <w:uiPriority w:val="9"/>
    <w:rsid w:val="00807CEB"/>
    <w:rPr>
      <w:rFonts w:ascii="Times New Roman" w:eastAsia="Cambria" w:hAnsi="Times New Roman" w:cs="Times New Roman"/>
      <w:b/>
      <w:sz w:val="24"/>
      <w:szCs w:val="24"/>
      <w:lang w:val="en-US"/>
    </w:rPr>
  </w:style>
  <w:style w:type="character" w:customStyle="1" w:styleId="Heading3Char">
    <w:name w:val="Heading 3 Char"/>
    <w:basedOn w:val="DefaultParagraphFont"/>
    <w:link w:val="Heading3"/>
    <w:uiPriority w:val="9"/>
    <w:rsid w:val="00807CEB"/>
    <w:rPr>
      <w:rFonts w:ascii="Times New Roman" w:eastAsiaTheme="majorEastAsia" w:hAnsi="Times New Roman" w:cstheme="majorBidi"/>
      <w:b/>
      <w:sz w:val="24"/>
      <w:szCs w:val="24"/>
      <w:lang w:val="en-US"/>
    </w:rPr>
  </w:style>
  <w:style w:type="character" w:customStyle="1" w:styleId="Heading4Char">
    <w:name w:val="Heading 4 Char"/>
    <w:basedOn w:val="DefaultParagraphFont"/>
    <w:link w:val="Heading4"/>
    <w:uiPriority w:val="2"/>
    <w:rsid w:val="00807CEB"/>
    <w:rPr>
      <w:rFonts w:ascii="Times New Roman" w:eastAsiaTheme="majorEastAsia" w:hAnsi="Times New Roman" w:cstheme="majorBidi"/>
      <w:b/>
      <w:iCs/>
      <w:sz w:val="24"/>
      <w:szCs w:val="24"/>
      <w:lang w:val="en-US"/>
    </w:rPr>
  </w:style>
  <w:style w:type="character" w:customStyle="1" w:styleId="Heading5Char">
    <w:name w:val="Heading 5 Char"/>
    <w:basedOn w:val="DefaultParagraphFont"/>
    <w:link w:val="Heading5"/>
    <w:uiPriority w:val="2"/>
    <w:rsid w:val="00807CEB"/>
    <w:rPr>
      <w:rFonts w:ascii="Times New Roman" w:eastAsiaTheme="majorEastAsia" w:hAnsi="Times New Roman" w:cstheme="majorBidi"/>
      <w:b/>
      <w:iCs/>
      <w:sz w:val="24"/>
      <w:szCs w:val="24"/>
      <w:lang w:val="en-US"/>
    </w:rPr>
  </w:style>
  <w:style w:type="paragraph" w:styleId="Subtitle">
    <w:name w:val="Subtitle"/>
    <w:basedOn w:val="Normal"/>
    <w:next w:val="Normal"/>
    <w:link w:val="SubtitleChar"/>
    <w:uiPriority w:val="11"/>
    <w:unhideWhenUsed/>
    <w:qFormat/>
    <w:rsid w:val="00807CEB"/>
    <w:pPr>
      <w:spacing w:before="240"/>
    </w:pPr>
    <w:rPr>
      <w:rFonts w:cs="Times New Roman"/>
      <w:b/>
      <w:szCs w:val="24"/>
    </w:rPr>
  </w:style>
  <w:style w:type="character" w:customStyle="1" w:styleId="SubtitleChar">
    <w:name w:val="Subtitle Char"/>
    <w:basedOn w:val="DefaultParagraphFont"/>
    <w:link w:val="Subtitle"/>
    <w:uiPriority w:val="11"/>
    <w:rsid w:val="00807CEB"/>
    <w:rPr>
      <w:rFonts w:ascii="Times New Roman" w:hAnsi="Times New Roman" w:cs="Times New Roman"/>
      <w:b/>
      <w:sz w:val="24"/>
      <w:szCs w:val="24"/>
      <w:lang w:val="en-US"/>
    </w:rPr>
  </w:style>
  <w:style w:type="paragraph" w:customStyle="1" w:styleId="AuthorList">
    <w:name w:val="Author List"/>
    <w:aliases w:val="Keywords,Abstract"/>
    <w:basedOn w:val="Subtitle"/>
    <w:next w:val="Normal"/>
    <w:uiPriority w:val="1"/>
    <w:qFormat/>
    <w:rsid w:val="00807CEB"/>
  </w:style>
  <w:style w:type="paragraph" w:styleId="BalloonText">
    <w:name w:val="Balloon Text"/>
    <w:basedOn w:val="Normal"/>
    <w:link w:val="BalloonTextChar"/>
    <w:uiPriority w:val="99"/>
    <w:semiHidden/>
    <w:unhideWhenUsed/>
    <w:rsid w:val="00807CE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7CEB"/>
    <w:rPr>
      <w:rFonts w:ascii="Tahoma" w:hAnsi="Tahoma" w:cs="Tahoma"/>
      <w:sz w:val="16"/>
      <w:szCs w:val="16"/>
      <w:lang w:val="en-US"/>
    </w:rPr>
  </w:style>
  <w:style w:type="character" w:styleId="BookTitle">
    <w:name w:val="Book Title"/>
    <w:basedOn w:val="DefaultParagraphFont"/>
    <w:uiPriority w:val="33"/>
    <w:qFormat/>
    <w:rsid w:val="00807CEB"/>
    <w:rPr>
      <w:rFonts w:ascii="Times New Roman" w:hAnsi="Times New Roman"/>
      <w:b/>
      <w:bCs/>
      <w:i/>
      <w:iCs/>
      <w:spacing w:val="5"/>
    </w:rPr>
  </w:style>
  <w:style w:type="paragraph" w:styleId="Caption">
    <w:name w:val="caption"/>
    <w:basedOn w:val="Normal"/>
    <w:next w:val="NoSpacing"/>
    <w:uiPriority w:val="35"/>
    <w:unhideWhenUsed/>
    <w:qFormat/>
    <w:rsid w:val="00807CEB"/>
    <w:pPr>
      <w:keepNext/>
    </w:pPr>
    <w:rPr>
      <w:rFonts w:cs="Times New Roman"/>
      <w:b/>
      <w:bCs/>
      <w:szCs w:val="24"/>
    </w:rPr>
  </w:style>
  <w:style w:type="paragraph" w:styleId="NoSpacing">
    <w:name w:val="No Spacing"/>
    <w:uiPriority w:val="1"/>
    <w:unhideWhenUsed/>
    <w:qFormat/>
    <w:rsid w:val="00807CEB"/>
    <w:pPr>
      <w:spacing w:after="0" w:line="240" w:lineRule="auto"/>
    </w:pPr>
    <w:rPr>
      <w:rFonts w:ascii="Times New Roman" w:hAnsi="Times New Roman"/>
      <w:sz w:val="24"/>
      <w:lang w:val="en-US"/>
    </w:rPr>
  </w:style>
  <w:style w:type="character" w:styleId="CommentReference">
    <w:name w:val="annotation reference"/>
    <w:basedOn w:val="DefaultParagraphFont"/>
    <w:uiPriority w:val="99"/>
    <w:semiHidden/>
    <w:unhideWhenUsed/>
    <w:rsid w:val="00807CEB"/>
    <w:rPr>
      <w:sz w:val="16"/>
      <w:szCs w:val="16"/>
    </w:rPr>
  </w:style>
  <w:style w:type="paragraph" w:styleId="CommentText">
    <w:name w:val="annotation text"/>
    <w:basedOn w:val="Normal"/>
    <w:link w:val="CommentTextChar"/>
    <w:uiPriority w:val="99"/>
    <w:semiHidden/>
    <w:unhideWhenUsed/>
    <w:rsid w:val="00807CEB"/>
    <w:rPr>
      <w:sz w:val="20"/>
      <w:szCs w:val="20"/>
    </w:rPr>
  </w:style>
  <w:style w:type="character" w:customStyle="1" w:styleId="CommentTextChar">
    <w:name w:val="Comment Text Char"/>
    <w:basedOn w:val="DefaultParagraphFont"/>
    <w:link w:val="CommentText"/>
    <w:uiPriority w:val="99"/>
    <w:semiHidden/>
    <w:rsid w:val="00807CEB"/>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807CEB"/>
    <w:rPr>
      <w:b/>
      <w:bCs/>
    </w:rPr>
  </w:style>
  <w:style w:type="character" w:customStyle="1" w:styleId="CommentSubjectChar">
    <w:name w:val="Comment Subject Char"/>
    <w:basedOn w:val="CommentTextChar"/>
    <w:link w:val="CommentSubject"/>
    <w:uiPriority w:val="99"/>
    <w:semiHidden/>
    <w:rsid w:val="00807CEB"/>
    <w:rPr>
      <w:rFonts w:ascii="Times New Roman" w:hAnsi="Times New Roman"/>
      <w:b/>
      <w:bCs/>
      <w:sz w:val="20"/>
      <w:szCs w:val="20"/>
      <w:lang w:val="en-US"/>
    </w:rPr>
  </w:style>
  <w:style w:type="character" w:styleId="Emphasis">
    <w:name w:val="Emphasis"/>
    <w:basedOn w:val="DefaultParagraphFont"/>
    <w:uiPriority w:val="20"/>
    <w:qFormat/>
    <w:rsid w:val="00807CEB"/>
    <w:rPr>
      <w:rFonts w:ascii="Times New Roman" w:hAnsi="Times New Roman"/>
      <w:i/>
      <w:iCs/>
    </w:rPr>
  </w:style>
  <w:style w:type="character" w:styleId="EndnoteReference">
    <w:name w:val="endnote reference"/>
    <w:basedOn w:val="DefaultParagraphFont"/>
    <w:uiPriority w:val="99"/>
    <w:semiHidden/>
    <w:unhideWhenUsed/>
    <w:rsid w:val="00807CEB"/>
    <w:rPr>
      <w:vertAlign w:val="superscript"/>
    </w:rPr>
  </w:style>
  <w:style w:type="paragraph" w:styleId="EndnoteText">
    <w:name w:val="endnote text"/>
    <w:basedOn w:val="Normal"/>
    <w:link w:val="EndnoteTextChar"/>
    <w:uiPriority w:val="99"/>
    <w:semiHidden/>
    <w:unhideWhenUsed/>
    <w:rsid w:val="00807CEB"/>
    <w:pPr>
      <w:spacing w:after="0"/>
    </w:pPr>
    <w:rPr>
      <w:sz w:val="20"/>
      <w:szCs w:val="20"/>
    </w:rPr>
  </w:style>
  <w:style w:type="character" w:customStyle="1" w:styleId="EndnoteTextChar">
    <w:name w:val="Endnote Text Char"/>
    <w:basedOn w:val="DefaultParagraphFont"/>
    <w:link w:val="EndnoteText"/>
    <w:uiPriority w:val="99"/>
    <w:semiHidden/>
    <w:rsid w:val="00807CEB"/>
    <w:rPr>
      <w:rFonts w:ascii="Times New Roman" w:hAnsi="Times New Roman"/>
      <w:sz w:val="20"/>
      <w:szCs w:val="20"/>
      <w:lang w:val="en-US"/>
    </w:rPr>
  </w:style>
  <w:style w:type="character" w:styleId="FollowedHyperlink">
    <w:name w:val="FollowedHyperlink"/>
    <w:basedOn w:val="DefaultParagraphFont"/>
    <w:uiPriority w:val="99"/>
    <w:semiHidden/>
    <w:unhideWhenUsed/>
    <w:rsid w:val="00807CEB"/>
    <w:rPr>
      <w:color w:val="954F72" w:themeColor="followedHyperlink"/>
      <w:u w:val="single"/>
    </w:rPr>
  </w:style>
  <w:style w:type="paragraph" w:styleId="Footer">
    <w:name w:val="footer"/>
    <w:basedOn w:val="Normal"/>
    <w:link w:val="FooterChar"/>
    <w:uiPriority w:val="99"/>
    <w:unhideWhenUsed/>
    <w:rsid w:val="00807CEB"/>
    <w:pPr>
      <w:tabs>
        <w:tab w:val="center" w:pos="4844"/>
        <w:tab w:val="right" w:pos="9689"/>
      </w:tabs>
      <w:spacing w:after="0"/>
    </w:pPr>
  </w:style>
  <w:style w:type="character" w:customStyle="1" w:styleId="FooterChar">
    <w:name w:val="Footer Char"/>
    <w:basedOn w:val="DefaultParagraphFont"/>
    <w:link w:val="Footer"/>
    <w:uiPriority w:val="99"/>
    <w:rsid w:val="00807CEB"/>
    <w:rPr>
      <w:rFonts w:ascii="Times New Roman" w:hAnsi="Times New Roman"/>
      <w:sz w:val="24"/>
      <w:lang w:val="en-US"/>
    </w:rPr>
  </w:style>
  <w:style w:type="character" w:styleId="FootnoteReference">
    <w:name w:val="footnote reference"/>
    <w:basedOn w:val="DefaultParagraphFont"/>
    <w:uiPriority w:val="99"/>
    <w:semiHidden/>
    <w:unhideWhenUsed/>
    <w:rsid w:val="00807CEB"/>
    <w:rPr>
      <w:vertAlign w:val="superscript"/>
    </w:rPr>
  </w:style>
  <w:style w:type="paragraph" w:styleId="FootnoteText">
    <w:name w:val="footnote text"/>
    <w:basedOn w:val="Normal"/>
    <w:link w:val="FootnoteTextChar"/>
    <w:uiPriority w:val="99"/>
    <w:semiHidden/>
    <w:unhideWhenUsed/>
    <w:rsid w:val="00807CEB"/>
    <w:pPr>
      <w:spacing w:after="0"/>
    </w:pPr>
    <w:rPr>
      <w:sz w:val="20"/>
      <w:szCs w:val="20"/>
    </w:rPr>
  </w:style>
  <w:style w:type="character" w:customStyle="1" w:styleId="FootnoteTextChar">
    <w:name w:val="Footnote Text Char"/>
    <w:basedOn w:val="DefaultParagraphFont"/>
    <w:link w:val="FootnoteText"/>
    <w:uiPriority w:val="99"/>
    <w:semiHidden/>
    <w:rsid w:val="00807CEB"/>
    <w:rPr>
      <w:rFonts w:ascii="Times New Roman" w:hAnsi="Times New Roman"/>
      <w:sz w:val="20"/>
      <w:szCs w:val="20"/>
      <w:lang w:val="en-US"/>
    </w:rPr>
  </w:style>
  <w:style w:type="paragraph" w:styleId="Header">
    <w:name w:val="header"/>
    <w:basedOn w:val="Normal"/>
    <w:link w:val="HeaderChar"/>
    <w:uiPriority w:val="99"/>
    <w:unhideWhenUsed/>
    <w:rsid w:val="00807CEB"/>
    <w:pPr>
      <w:tabs>
        <w:tab w:val="center" w:pos="4844"/>
        <w:tab w:val="right" w:pos="9689"/>
      </w:tabs>
    </w:pPr>
    <w:rPr>
      <w:b/>
    </w:rPr>
  </w:style>
  <w:style w:type="character" w:customStyle="1" w:styleId="HeaderChar">
    <w:name w:val="Header Char"/>
    <w:basedOn w:val="DefaultParagraphFont"/>
    <w:link w:val="Header"/>
    <w:uiPriority w:val="99"/>
    <w:rsid w:val="00807CEB"/>
    <w:rPr>
      <w:rFonts w:ascii="Times New Roman" w:hAnsi="Times New Roman"/>
      <w:b/>
      <w:sz w:val="24"/>
      <w:lang w:val="en-US"/>
    </w:rPr>
  </w:style>
  <w:style w:type="paragraph" w:styleId="ListParagraph">
    <w:name w:val="List Paragraph"/>
    <w:basedOn w:val="Normal"/>
    <w:uiPriority w:val="34"/>
    <w:qFormat/>
    <w:rsid w:val="00807CEB"/>
    <w:pPr>
      <w:numPr>
        <w:numId w:val="6"/>
      </w:numPr>
      <w:contextualSpacing/>
    </w:pPr>
    <w:rPr>
      <w:rFonts w:eastAsia="Cambria" w:cs="Times New Roman"/>
      <w:szCs w:val="24"/>
    </w:rPr>
  </w:style>
  <w:style w:type="numbering" w:customStyle="1" w:styleId="Headings">
    <w:name w:val="Headings"/>
    <w:uiPriority w:val="99"/>
    <w:rsid w:val="00807CEB"/>
    <w:pPr>
      <w:numPr>
        <w:numId w:val="8"/>
      </w:numPr>
    </w:pPr>
  </w:style>
  <w:style w:type="character" w:styleId="Hyperlink">
    <w:name w:val="Hyperlink"/>
    <w:basedOn w:val="DefaultParagraphFont"/>
    <w:uiPriority w:val="99"/>
    <w:unhideWhenUsed/>
    <w:rsid w:val="00807CEB"/>
    <w:rPr>
      <w:color w:val="0000FF"/>
      <w:u w:val="single"/>
    </w:rPr>
  </w:style>
  <w:style w:type="character" w:styleId="IntenseEmphasis">
    <w:name w:val="Intense Emphasis"/>
    <w:basedOn w:val="DefaultParagraphFont"/>
    <w:uiPriority w:val="21"/>
    <w:unhideWhenUsed/>
    <w:rsid w:val="00807CEB"/>
    <w:rPr>
      <w:rFonts w:ascii="Times New Roman" w:hAnsi="Times New Roman"/>
      <w:i/>
      <w:iCs/>
      <w:color w:val="auto"/>
    </w:rPr>
  </w:style>
  <w:style w:type="character" w:styleId="IntenseReference">
    <w:name w:val="Intense Reference"/>
    <w:basedOn w:val="DefaultParagraphFont"/>
    <w:uiPriority w:val="32"/>
    <w:qFormat/>
    <w:rsid w:val="00807CEB"/>
    <w:rPr>
      <w:b/>
      <w:bCs/>
      <w:smallCaps/>
      <w:color w:val="auto"/>
      <w:spacing w:val="5"/>
    </w:rPr>
  </w:style>
  <w:style w:type="character" w:styleId="LineNumber">
    <w:name w:val="line number"/>
    <w:basedOn w:val="DefaultParagraphFont"/>
    <w:uiPriority w:val="99"/>
    <w:semiHidden/>
    <w:unhideWhenUsed/>
    <w:rsid w:val="00807CEB"/>
  </w:style>
  <w:style w:type="paragraph" w:styleId="NormalWeb">
    <w:name w:val="Normal (Web)"/>
    <w:basedOn w:val="Normal"/>
    <w:uiPriority w:val="99"/>
    <w:unhideWhenUsed/>
    <w:rsid w:val="00807CEB"/>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807CE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807CEB"/>
    <w:rPr>
      <w:rFonts w:ascii="Times New Roman" w:hAnsi="Times New Roman"/>
      <w:i/>
      <w:iCs/>
      <w:color w:val="404040" w:themeColor="text1" w:themeTint="BF"/>
      <w:sz w:val="24"/>
      <w:lang w:val="en-US"/>
    </w:rPr>
  </w:style>
  <w:style w:type="character" w:styleId="Strong">
    <w:name w:val="Strong"/>
    <w:basedOn w:val="DefaultParagraphFont"/>
    <w:uiPriority w:val="22"/>
    <w:qFormat/>
    <w:rsid w:val="00807CEB"/>
    <w:rPr>
      <w:rFonts w:ascii="Times New Roman" w:hAnsi="Times New Roman"/>
      <w:b/>
      <w:bCs/>
    </w:rPr>
  </w:style>
  <w:style w:type="character" w:styleId="SubtleEmphasis">
    <w:name w:val="Subtle Emphasis"/>
    <w:basedOn w:val="DefaultParagraphFont"/>
    <w:uiPriority w:val="19"/>
    <w:qFormat/>
    <w:rsid w:val="00807CEB"/>
    <w:rPr>
      <w:rFonts w:ascii="Times New Roman" w:hAnsi="Times New Roman"/>
      <w:i/>
      <w:iCs/>
      <w:color w:val="404040" w:themeColor="text1" w:themeTint="BF"/>
    </w:rPr>
  </w:style>
  <w:style w:type="table" w:styleId="TableGrid">
    <w:name w:val="Table Grid"/>
    <w:basedOn w:val="TableNormal"/>
    <w:uiPriority w:val="39"/>
    <w:rsid w:val="00807CEB"/>
    <w:pPr>
      <w:spacing w:after="0" w:line="240" w:lineRule="auto"/>
    </w:pPr>
    <w:rPr>
      <w:rFonts w:asciiTheme="majorHAnsi" w:hAnsiTheme="maj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807CEB"/>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807CEB"/>
    <w:rPr>
      <w:rFonts w:ascii="Times New Roman" w:hAnsi="Times New Roman" w:cs="Times New Roman"/>
      <w:b/>
      <w:sz w:val="32"/>
      <w:szCs w:val="32"/>
      <w:lang w:val="en-US"/>
    </w:rPr>
  </w:style>
  <w:style w:type="paragraph" w:customStyle="1" w:styleId="SupplementaryMaterial">
    <w:name w:val="Supplementary Material"/>
    <w:basedOn w:val="Title"/>
    <w:next w:val="Title"/>
    <w:qFormat/>
    <w:rsid w:val="00807CEB"/>
    <w:pPr>
      <w:spacing w:after="120"/>
    </w:pPr>
    <w:rPr>
      <w:i/>
    </w:rPr>
  </w:style>
  <w:style w:type="paragraph" w:customStyle="1" w:styleId="EndNoteBibliography">
    <w:name w:val="EndNote Bibliography"/>
    <w:basedOn w:val="Normal"/>
    <w:link w:val="EndNoteBibliographyChar"/>
    <w:rsid w:val="00807CEB"/>
    <w:pPr>
      <w:spacing w:before="0" w:after="160"/>
    </w:pPr>
    <w:rPr>
      <w:rFonts w:eastAsiaTheme="majorEastAsia" w:cs="Times New Roman"/>
      <w:noProof/>
      <w:color w:val="2F5496" w:themeColor="accent1" w:themeShade="BF"/>
      <w:szCs w:val="32"/>
    </w:rPr>
  </w:style>
  <w:style w:type="character" w:customStyle="1" w:styleId="EndNoteBibliographyChar">
    <w:name w:val="EndNote Bibliography Char"/>
    <w:basedOn w:val="Heading1Char"/>
    <w:link w:val="EndNoteBibliography"/>
    <w:rsid w:val="00807CEB"/>
    <w:rPr>
      <w:rFonts w:ascii="Times New Roman" w:eastAsiaTheme="majorEastAsia" w:hAnsi="Times New Roman" w:cs="Times New Roman"/>
      <w:b w:val="0"/>
      <w:noProof/>
      <w:color w:val="2F5496" w:themeColor="accent1" w:themeShade="BF"/>
      <w:sz w:val="24"/>
      <w:szCs w:val="32"/>
      <w:lang w:val="en-US"/>
    </w:rPr>
  </w:style>
  <w:style w:type="paragraph" w:customStyle="1" w:styleId="EndNoteBibliographyTitle">
    <w:name w:val="EndNote Bibliography Title"/>
    <w:basedOn w:val="Normal"/>
    <w:link w:val="EndNoteBibliographyTitleChar"/>
    <w:rsid w:val="00807CEB"/>
    <w:pPr>
      <w:spacing w:before="0" w:after="0" w:line="259" w:lineRule="auto"/>
      <w:jc w:val="center"/>
    </w:pPr>
    <w:rPr>
      <w:rFonts w:cs="Times New Roman"/>
      <w:noProof/>
    </w:rPr>
  </w:style>
  <w:style w:type="character" w:customStyle="1" w:styleId="EndNoteBibliographyTitleChar">
    <w:name w:val="EndNote Bibliography Title Char"/>
    <w:basedOn w:val="DefaultParagraphFont"/>
    <w:link w:val="EndNoteBibliographyTitle"/>
    <w:rsid w:val="00807CEB"/>
    <w:rPr>
      <w:rFonts w:ascii="Times New Roman" w:hAnsi="Times New Roman" w:cs="Times New Roman"/>
      <w:noProof/>
      <w:sz w:val="24"/>
      <w:lang w:val="en-US"/>
    </w:rPr>
  </w:style>
  <w:style w:type="character" w:customStyle="1" w:styleId="UnresolvedMention">
    <w:name w:val="Unresolved Mention"/>
    <w:basedOn w:val="DefaultParagraphFont"/>
    <w:uiPriority w:val="99"/>
    <w:semiHidden/>
    <w:unhideWhenUsed/>
    <w:rsid w:val="00807CEB"/>
    <w:rPr>
      <w:color w:val="605E5C"/>
      <w:shd w:val="clear" w:color="auto" w:fill="E1DFDD"/>
    </w:rPr>
  </w:style>
  <w:style w:type="paragraph" w:customStyle="1" w:styleId="c-author-listitem">
    <w:name w:val="c-author-list__item"/>
    <w:basedOn w:val="Normal"/>
    <w:rsid w:val="00807CEB"/>
    <w:pPr>
      <w:spacing w:before="100" w:beforeAutospacing="1" w:after="100" w:afterAutospacing="1"/>
    </w:pPr>
    <w:rPr>
      <w:rFonts w:eastAsia="Times New Roman" w:cs="Times New Roman"/>
      <w:szCs w:val="24"/>
      <w:lang w:val="en-ZA" w:eastAsia="en-ZA"/>
    </w:rPr>
  </w:style>
  <w:style w:type="paragraph" w:customStyle="1" w:styleId="c-article-info-details">
    <w:name w:val="c-article-info-details"/>
    <w:basedOn w:val="Normal"/>
    <w:rsid w:val="00807CEB"/>
    <w:pPr>
      <w:spacing w:before="100" w:beforeAutospacing="1" w:after="100" w:afterAutospacing="1"/>
    </w:pPr>
    <w:rPr>
      <w:rFonts w:eastAsia="Times New Roman" w:cs="Times New Roman"/>
      <w:szCs w:val="24"/>
      <w:lang w:val="en-ZA" w:eastAsia="en-ZA"/>
    </w:rPr>
  </w:style>
  <w:style w:type="character" w:customStyle="1" w:styleId="u-visually-hidden">
    <w:name w:val="u-visually-hidden"/>
    <w:basedOn w:val="DefaultParagraphFont"/>
    <w:rsid w:val="00807CEB"/>
  </w:style>
  <w:style w:type="character" w:customStyle="1" w:styleId="c-article-info-detailsdivider">
    <w:name w:val="c-article-info-details__divider"/>
    <w:basedOn w:val="DefaultParagraphFont"/>
    <w:rsid w:val="00807CEB"/>
  </w:style>
  <w:style w:type="character" w:customStyle="1" w:styleId="gd">
    <w:name w:val="gd"/>
    <w:basedOn w:val="DefaultParagraphFont"/>
    <w:rsid w:val="00807CEB"/>
  </w:style>
  <w:style w:type="character" w:styleId="PlaceholderText">
    <w:name w:val="Placeholder Text"/>
    <w:basedOn w:val="DefaultParagraphFont"/>
    <w:uiPriority w:val="99"/>
    <w:semiHidden/>
    <w:rsid w:val="00807CEB"/>
    <w:rPr>
      <w:color w:val="808080"/>
    </w:rPr>
  </w:style>
  <w:style w:type="character" w:customStyle="1" w:styleId="html-italic">
    <w:name w:val="html-italic"/>
    <w:basedOn w:val="DefaultParagraphFont"/>
    <w:rsid w:val="00807CEB"/>
  </w:style>
  <w:style w:type="paragraph" w:styleId="TOCHeading">
    <w:name w:val="TOC Heading"/>
    <w:basedOn w:val="Heading1"/>
    <w:next w:val="Normal"/>
    <w:uiPriority w:val="39"/>
    <w:unhideWhenUsed/>
    <w:qFormat/>
    <w:rsid w:val="00807CEB"/>
    <w:pPr>
      <w:keepNext/>
      <w:keepLines/>
      <w:numPr>
        <w:numId w:val="0"/>
      </w:numPr>
      <w:spacing w:after="0" w:line="259" w:lineRule="auto"/>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807CEB"/>
    <w:pPr>
      <w:spacing w:before="0" w:after="100" w:line="259" w:lineRule="auto"/>
    </w:pPr>
    <w:rPr>
      <w:rFonts w:asciiTheme="minorHAnsi" w:hAnsiTheme="minorHAnsi"/>
      <w:sz w:val="22"/>
      <w:lang w:val="en-ZA"/>
    </w:rPr>
  </w:style>
  <w:style w:type="paragraph" w:styleId="TOC2">
    <w:name w:val="toc 2"/>
    <w:basedOn w:val="Normal"/>
    <w:next w:val="Normal"/>
    <w:autoRedefine/>
    <w:uiPriority w:val="39"/>
    <w:unhideWhenUsed/>
    <w:rsid w:val="00807CEB"/>
    <w:pPr>
      <w:spacing w:before="0" w:after="100" w:line="259" w:lineRule="auto"/>
      <w:ind w:left="220"/>
    </w:pPr>
    <w:rPr>
      <w:rFonts w:asciiTheme="minorHAnsi" w:hAnsiTheme="minorHAnsi"/>
      <w:sz w:val="22"/>
      <w:lang w:val="en-ZA"/>
    </w:rPr>
  </w:style>
  <w:style w:type="paragraph" w:customStyle="1" w:styleId="Default">
    <w:name w:val="Default"/>
    <w:rsid w:val="00807CEB"/>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title-text">
    <w:name w:val="title-text"/>
    <w:basedOn w:val="DefaultParagraphFont"/>
    <w:rsid w:val="00807CEB"/>
  </w:style>
  <w:style w:type="paragraph" w:styleId="TOC3">
    <w:name w:val="toc 3"/>
    <w:basedOn w:val="Normal"/>
    <w:next w:val="Normal"/>
    <w:autoRedefine/>
    <w:uiPriority w:val="39"/>
    <w:unhideWhenUsed/>
    <w:rsid w:val="00807CEB"/>
    <w:pPr>
      <w:spacing w:before="0" w:after="100" w:line="259" w:lineRule="auto"/>
      <w:ind w:left="440"/>
    </w:pPr>
    <w:rPr>
      <w:rFonts w:asciiTheme="minorHAnsi" w:hAnsiTheme="minorHAnsi"/>
      <w:sz w:val="22"/>
      <w:lang w:val="en-ZA"/>
    </w:rPr>
  </w:style>
  <w:style w:type="paragraph" w:customStyle="1" w:styleId="Pa22">
    <w:name w:val="Pa22"/>
    <w:basedOn w:val="Normal"/>
    <w:next w:val="Normal"/>
    <w:uiPriority w:val="99"/>
    <w:rsid w:val="00807CEB"/>
    <w:pPr>
      <w:autoSpaceDE w:val="0"/>
      <w:autoSpaceDN w:val="0"/>
      <w:adjustRightInd w:val="0"/>
      <w:spacing w:before="0" w:after="0" w:line="171" w:lineRule="atLeast"/>
    </w:pPr>
    <w:rPr>
      <w:rFonts w:ascii="Abadi MT Light" w:hAnsi="Abadi MT Light"/>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7022</Words>
  <Characters>40030</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Demissew Teshome, Mr</dc:creator>
  <cp:keywords/>
  <dc:description/>
  <cp:lastModifiedBy>Pfano Makhera, Mrs</cp:lastModifiedBy>
  <cp:revision>2</cp:revision>
  <dcterms:created xsi:type="dcterms:W3CDTF">2021-04-12T07:33:00Z</dcterms:created>
  <dcterms:modified xsi:type="dcterms:W3CDTF">2021-04-12T07:33:00Z</dcterms:modified>
</cp:coreProperties>
</file>