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6D1BB5" w14:textId="16EAD57B" w:rsidR="00CF3F3C" w:rsidRPr="00CF3F3C" w:rsidRDefault="00906CAD" w:rsidP="00973C80">
      <w:pPr>
        <w:pStyle w:val="Title"/>
        <w:spacing w:after="240" w:line="480" w:lineRule="auto"/>
        <w:jc w:val="both"/>
        <w:rPr>
          <w:sz w:val="40"/>
          <w:szCs w:val="40"/>
        </w:rPr>
      </w:pPr>
      <w:bookmarkStart w:id="0" w:name="_GoBack"/>
      <w:bookmarkEnd w:id="0"/>
      <w:r>
        <w:t>Supplementary</w:t>
      </w:r>
      <w:r w:rsidR="00097CD7">
        <w:t xml:space="preserve"> Information</w:t>
      </w:r>
    </w:p>
    <w:p w14:paraId="024D6D0B" w14:textId="3B50A6C9" w:rsidR="00CF3F3C" w:rsidRPr="003C3ED3" w:rsidRDefault="00CF3F3C" w:rsidP="00973C80">
      <w:pPr>
        <w:spacing w:line="480" w:lineRule="auto"/>
        <w:jc w:val="both"/>
        <w:rPr>
          <w:b/>
          <w:bCs/>
          <w:sz w:val="28"/>
          <w:szCs w:val="28"/>
          <w:u w:val="single"/>
        </w:rPr>
      </w:pPr>
      <w:r w:rsidRPr="003C3ED3">
        <w:rPr>
          <w:b/>
          <w:bCs/>
          <w:sz w:val="28"/>
          <w:szCs w:val="28"/>
          <w:u w:val="single"/>
        </w:rPr>
        <w:t xml:space="preserve">Lippert </w:t>
      </w:r>
      <w:r w:rsidR="00423D05" w:rsidRPr="003C3ED3">
        <w:rPr>
          <w:b/>
          <w:bCs/>
          <w:sz w:val="28"/>
          <w:szCs w:val="28"/>
          <w:u w:val="single"/>
        </w:rPr>
        <w:t>interpretation</w:t>
      </w:r>
    </w:p>
    <w:p w14:paraId="0D7C794A" w14:textId="26A75410" w:rsidR="00CF3F3C" w:rsidRDefault="00F56561" w:rsidP="00973C80">
      <w:pPr>
        <w:spacing w:line="480" w:lineRule="auto"/>
        <w:jc w:val="both"/>
      </w:pPr>
      <w:r>
        <w:rPr>
          <w:noProof/>
          <w:lang w:val="en-ZA" w:eastAsia="en-ZA"/>
        </w:rPr>
        <w:drawing>
          <wp:inline distT="0" distB="0" distL="0" distR="0" wp14:anchorId="53E747EC" wp14:editId="64E9E936">
            <wp:extent cx="5943497" cy="200406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b="3781"/>
                    <a:stretch/>
                  </pic:blipFill>
                  <pic:spPr bwMode="auto">
                    <a:xfrm>
                      <a:off x="0" y="0"/>
                      <a:ext cx="5943600" cy="2004095"/>
                    </a:xfrm>
                    <a:prstGeom prst="rect">
                      <a:avLst/>
                    </a:prstGeom>
                    <a:noFill/>
                    <a:ln>
                      <a:noFill/>
                    </a:ln>
                    <a:extLst>
                      <a:ext uri="{53640926-AAD7-44D8-BBD7-CCE9431645EC}">
                        <a14:shadowObscured xmlns:a14="http://schemas.microsoft.com/office/drawing/2010/main"/>
                      </a:ext>
                    </a:extLst>
                  </pic:spPr>
                </pic:pic>
              </a:graphicData>
            </a:graphic>
          </wp:inline>
        </w:drawing>
      </w:r>
    </w:p>
    <w:p w14:paraId="7C50B842" w14:textId="428A983B" w:rsidR="00423D05" w:rsidRPr="00DB2336" w:rsidRDefault="00423D05" w:rsidP="00973C80">
      <w:pPr>
        <w:spacing w:line="480" w:lineRule="auto"/>
        <w:jc w:val="both"/>
        <w:rPr>
          <w:i/>
          <w:iCs/>
          <w:noProof/>
        </w:rPr>
      </w:pPr>
      <w:r w:rsidRPr="00BB6355">
        <w:rPr>
          <w:b/>
          <w:bCs/>
          <w:i/>
          <w:iCs/>
        </w:rPr>
        <w:t xml:space="preserve">Figure </w:t>
      </w:r>
      <w:r w:rsidR="00C96A9F" w:rsidRPr="00BB6355">
        <w:rPr>
          <w:b/>
          <w:bCs/>
          <w:i/>
          <w:iCs/>
        </w:rPr>
        <w:t>S</w:t>
      </w:r>
      <w:r w:rsidR="00126499" w:rsidRPr="00BB6355">
        <w:rPr>
          <w:b/>
          <w:bCs/>
          <w:i/>
          <w:iCs/>
        </w:rPr>
        <w:t>1</w:t>
      </w:r>
      <w:r w:rsidRPr="00BB6355">
        <w:rPr>
          <w:b/>
          <w:bCs/>
          <w:i/>
          <w:iCs/>
        </w:rPr>
        <w:t>:</w:t>
      </w:r>
      <w:r w:rsidRPr="00DB2336">
        <w:rPr>
          <w:i/>
          <w:iCs/>
        </w:rPr>
        <w:t xml:space="preserve"> Lippert equation applied to linseed oil in different solvents, the first plot being the peak</w:t>
      </w:r>
      <w:r w:rsidR="00DB2336" w:rsidRPr="00BB6355">
        <w:rPr>
          <w:i/>
          <w:iCs/>
        </w:rPr>
        <w:t xml:space="preserve"> at 315 nm (λ</w:t>
      </w:r>
      <w:r w:rsidR="00DB2336" w:rsidRPr="00BB6355">
        <w:rPr>
          <w:i/>
          <w:iCs/>
          <w:vertAlign w:val="subscript"/>
        </w:rPr>
        <w:t>em</w:t>
      </w:r>
      <w:r w:rsidR="00DB2336" w:rsidRPr="00BB6355">
        <w:rPr>
          <w:i/>
          <w:iCs/>
        </w:rPr>
        <w:t xml:space="preserve">) which arises with </w:t>
      </w:r>
      <w:r w:rsidRPr="00DB2336">
        <w:rPr>
          <w:i/>
          <w:iCs/>
        </w:rPr>
        <w:t>300 nm incident light</w:t>
      </w:r>
      <w:r w:rsidR="00DB2336" w:rsidRPr="00DB2336">
        <w:rPr>
          <w:i/>
          <w:iCs/>
        </w:rPr>
        <w:t xml:space="preserve"> (λ</w:t>
      </w:r>
      <w:r w:rsidR="00DB2336" w:rsidRPr="00DB2336">
        <w:rPr>
          <w:i/>
          <w:iCs/>
          <w:vertAlign w:val="subscript"/>
        </w:rPr>
        <w:t>ex</w:t>
      </w:r>
      <w:r w:rsidR="00DB2336" w:rsidRPr="00DB2336">
        <w:rPr>
          <w:i/>
          <w:iCs/>
        </w:rPr>
        <w:t>)</w:t>
      </w:r>
      <w:r w:rsidRPr="00DB2336">
        <w:rPr>
          <w:i/>
          <w:iCs/>
        </w:rPr>
        <w:t xml:space="preserve"> and the second plot</w:t>
      </w:r>
      <w:r w:rsidR="00DB2336" w:rsidRPr="00DB2336">
        <w:rPr>
          <w:i/>
          <w:iCs/>
        </w:rPr>
        <w:t xml:space="preserve"> being the peak at 330 nm </w:t>
      </w:r>
      <w:r w:rsidR="00DB2336" w:rsidRPr="00BB6355">
        <w:rPr>
          <w:i/>
          <w:iCs/>
        </w:rPr>
        <w:t>nm (λ</w:t>
      </w:r>
      <w:r w:rsidR="00DB2336" w:rsidRPr="00BB6355">
        <w:rPr>
          <w:i/>
          <w:iCs/>
          <w:vertAlign w:val="subscript"/>
        </w:rPr>
        <w:t>em</w:t>
      </w:r>
      <w:r w:rsidR="00DB2336" w:rsidRPr="00BB6355">
        <w:rPr>
          <w:i/>
          <w:iCs/>
        </w:rPr>
        <w:t>) which arises with 315 nm excitation</w:t>
      </w:r>
      <w:r w:rsidR="00DB2336" w:rsidRPr="00DB2336">
        <w:rPr>
          <w:i/>
          <w:iCs/>
        </w:rPr>
        <w:t xml:space="preserve"> light (λ</w:t>
      </w:r>
      <w:r w:rsidR="00DB2336" w:rsidRPr="00DB2336">
        <w:rPr>
          <w:i/>
          <w:iCs/>
          <w:vertAlign w:val="subscript"/>
        </w:rPr>
        <w:t>ex</w:t>
      </w:r>
      <w:r w:rsidR="00DB2336" w:rsidRPr="00DB2336">
        <w:rPr>
          <w:i/>
          <w:iCs/>
        </w:rPr>
        <w:t>)</w:t>
      </w:r>
      <w:r w:rsidRPr="00DB2336">
        <w:rPr>
          <w:i/>
          <w:iCs/>
        </w:rPr>
        <w:t>. The lines are estimates of how the plots should be distributed if the fluorescence</w:t>
      </w:r>
      <w:r w:rsidRPr="00DB2336">
        <w:rPr>
          <w:i/>
          <w:iCs/>
          <w:noProof/>
        </w:rPr>
        <w:t xml:space="preserve"> obeys </w:t>
      </w:r>
      <w:r w:rsidR="00097CD7" w:rsidRPr="00DB2336">
        <w:rPr>
          <w:i/>
          <w:iCs/>
          <w:noProof/>
        </w:rPr>
        <w:t>the L</w:t>
      </w:r>
      <w:r w:rsidRPr="00DB2336">
        <w:rPr>
          <w:i/>
          <w:iCs/>
          <w:noProof/>
        </w:rPr>
        <w:t>ippert equation.</w:t>
      </w:r>
    </w:p>
    <w:p w14:paraId="7B6CE747" w14:textId="57C59F46" w:rsidR="00423D05" w:rsidRDefault="00423D05" w:rsidP="00973C80">
      <w:pPr>
        <w:spacing w:line="480" w:lineRule="auto"/>
        <w:jc w:val="both"/>
      </w:pPr>
      <w:r w:rsidRPr="001D5EE8">
        <w:rPr>
          <w:lang w:val="en-GB"/>
        </w:rPr>
        <w:t xml:space="preserve">In solution the fluorophore is stabilized by the presence of dipole moments in the solvent that orientate around the dipole moment of the fluorophore. </w:t>
      </w:r>
      <w:r>
        <w:t xml:space="preserve">Solvents are known to shift the emission peak to longer wavelengths (higher energy) due to the stabilization of the excited state by a polar solvent molecule </w:t>
      </w:r>
      <w:r w:rsidR="00D717F3">
        <w:rPr>
          <w:noProof/>
          <w:lang w:val="en-GB"/>
        </w:rPr>
        <w:t>[1]</w:t>
      </w:r>
      <w:r>
        <w:t xml:space="preserve">. Some fluorophores are significantly affected by changes in polarity, </w:t>
      </w:r>
      <w:r w:rsidR="00097CD7">
        <w:t xml:space="preserve">for </w:t>
      </w:r>
      <w:r>
        <w:t>example trans-4-dimethylamino-4’-(1-oxobutyl) stilbene (DOS) where a change in solvent can lead to a shift to 200 nm longer emission wavelengths. Solvent effects can be interpreted by the Lippert equation (eq 1.1).</w:t>
      </w:r>
    </w:p>
    <w:p w14:paraId="1BF19451" w14:textId="5BDE9AF5" w:rsidR="00423D05" w:rsidRPr="00AF00FF" w:rsidRDefault="007E3FB3" w:rsidP="00973C80">
      <w:pPr>
        <w:spacing w:line="480" w:lineRule="auto"/>
        <w:jc w:val="center"/>
        <w:rPr>
          <w:rFonts w:eastAsiaTheme="minorEastAsia"/>
        </w:rPr>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ν</m:t>
                  </m:r>
                </m:e>
              </m:acc>
            </m:e>
            <m:sub>
              <m:r>
                <w:rPr>
                  <w:rFonts w:ascii="Cambria Math" w:hAnsi="Cambria Math"/>
                </w:rPr>
                <m:t>A</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ν</m:t>
                  </m:r>
                </m:e>
              </m:acc>
            </m:e>
            <m:sub>
              <m:r>
                <w:rPr>
                  <w:rFonts w:ascii="Cambria Math" w:hAnsi="Cambria Math"/>
                </w:rPr>
                <m:t>F</m:t>
              </m:r>
            </m:sub>
          </m:sSub>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hc</m:t>
              </m:r>
            </m:den>
          </m:f>
          <m:d>
            <m:dPr>
              <m:ctrlPr>
                <w:rPr>
                  <w:rFonts w:ascii="Cambria Math" w:hAnsi="Cambria Math"/>
                  <w:i/>
                </w:rPr>
              </m:ctrlPr>
            </m:dPr>
            <m:e>
              <m:f>
                <m:fPr>
                  <m:ctrlPr>
                    <w:rPr>
                      <w:rFonts w:ascii="Cambria Math" w:hAnsi="Cambria Math"/>
                      <w:i/>
                    </w:rPr>
                  </m:ctrlPr>
                </m:fPr>
                <m:num>
                  <m:r>
                    <w:rPr>
                      <w:rFonts w:ascii="Cambria Math" w:hAnsi="Cambria Math"/>
                    </w:rPr>
                    <m:t>ε-1</m:t>
                  </m:r>
                </m:num>
                <m:den>
                  <m:r>
                    <w:rPr>
                      <w:rFonts w:ascii="Cambria Math" w:hAnsi="Cambria Math"/>
                    </w:rPr>
                    <m:t>2ε+1</m:t>
                  </m:r>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n</m:t>
                      </m:r>
                    </m:e>
                    <m:sup>
                      <m:r>
                        <w:rPr>
                          <w:rFonts w:ascii="Cambria Math" w:hAnsi="Cambria Math"/>
                        </w:rPr>
                        <m:t>2</m:t>
                      </m:r>
                    </m:sup>
                  </m:sSup>
                  <m:r>
                    <w:rPr>
                      <w:rFonts w:ascii="Cambria Math" w:hAnsi="Cambria Math"/>
                    </w:rPr>
                    <m:t>-1</m:t>
                  </m:r>
                </m:num>
                <m:den>
                  <m:r>
                    <w:rPr>
                      <w:rFonts w:ascii="Cambria Math" w:hAnsi="Cambria Math"/>
                    </w:rPr>
                    <m:t>2</m:t>
                  </m:r>
                  <m:sSup>
                    <m:sSupPr>
                      <m:ctrlPr>
                        <w:rPr>
                          <w:rFonts w:ascii="Cambria Math" w:hAnsi="Cambria Math"/>
                          <w:i/>
                        </w:rPr>
                      </m:ctrlPr>
                    </m:sSupPr>
                    <m:e>
                      <m:r>
                        <w:rPr>
                          <w:rFonts w:ascii="Cambria Math" w:hAnsi="Cambria Math"/>
                        </w:rPr>
                        <m:t>n</m:t>
                      </m:r>
                    </m:e>
                    <m:sup>
                      <m:r>
                        <w:rPr>
                          <w:rFonts w:ascii="Cambria Math" w:hAnsi="Cambria Math"/>
                        </w:rPr>
                        <m:t>2</m:t>
                      </m:r>
                    </m:sup>
                  </m:sSup>
                  <m:r>
                    <w:rPr>
                      <w:rFonts w:ascii="Cambria Math" w:hAnsi="Cambria Math"/>
                    </w:rPr>
                    <m:t>+1</m:t>
                  </m:r>
                </m:den>
              </m:f>
            </m:e>
          </m:d>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μ</m:t>
                          </m:r>
                        </m:e>
                        <m:sub>
                          <m:r>
                            <w:rPr>
                              <w:rFonts w:ascii="Cambria Math" w:hAnsi="Cambria Math"/>
                            </w:rPr>
                            <m:t xml:space="preserve">E </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 xml:space="preserve">G </m:t>
                          </m:r>
                        </m:sub>
                      </m:sSub>
                    </m:e>
                  </m:d>
                </m:e>
                <m:sup>
                  <m:r>
                    <w:rPr>
                      <w:rFonts w:ascii="Cambria Math" w:hAnsi="Cambria Math"/>
                    </w:rPr>
                    <m:t>2</m:t>
                  </m:r>
                </m:sup>
              </m:sSup>
            </m:num>
            <m:den>
              <m:sSup>
                <m:sSupPr>
                  <m:ctrlPr>
                    <w:rPr>
                      <w:rFonts w:ascii="Cambria Math" w:hAnsi="Cambria Math"/>
                      <w:i/>
                    </w:rPr>
                  </m:ctrlPr>
                </m:sSupPr>
                <m:e>
                  <m:r>
                    <w:rPr>
                      <w:rFonts w:ascii="Cambria Math" w:hAnsi="Cambria Math"/>
                    </w:rPr>
                    <m:t>a</m:t>
                  </m:r>
                </m:e>
                <m:sup>
                  <m:r>
                    <w:rPr>
                      <w:rFonts w:ascii="Cambria Math" w:hAnsi="Cambria Math"/>
                    </w:rPr>
                    <m:t>3</m:t>
                  </m:r>
                </m:sup>
              </m:sSup>
            </m:den>
          </m:f>
          <m:r>
            <w:rPr>
              <w:rFonts w:ascii="Cambria Math" w:eastAsiaTheme="minorEastAsia" w:hAnsi="Cambria Math"/>
            </w:rPr>
            <m:t xml:space="preserve">+constant                        </m:t>
          </m:r>
          <m:d>
            <m:dPr>
              <m:ctrlPr>
                <w:rPr>
                  <w:rFonts w:ascii="Cambria Math" w:eastAsiaTheme="minorEastAsia" w:hAnsi="Cambria Math"/>
                  <w:i/>
                </w:rPr>
              </m:ctrlPr>
            </m:dPr>
            <m:e>
              <m:r>
                <w:rPr>
                  <w:rFonts w:ascii="Cambria Math" w:eastAsiaTheme="minorEastAsia" w:hAnsi="Cambria Math"/>
                </w:rPr>
                <m:t>1.1</m:t>
              </m:r>
            </m:e>
          </m:d>
        </m:oMath>
      </m:oMathPara>
    </w:p>
    <w:p w14:paraId="1DD3B547" w14:textId="4E745381" w:rsidR="00423D05" w:rsidRPr="00AF00FF" w:rsidRDefault="00423D05" w:rsidP="00973C80">
      <w:pPr>
        <w:spacing w:line="480" w:lineRule="auto"/>
        <w:jc w:val="center"/>
        <w:rPr>
          <w:rFonts w:eastAsiaTheme="minorEastAsia"/>
        </w:rPr>
      </w:pPr>
      <m:oMathPara>
        <m:oMath>
          <m:r>
            <w:rPr>
              <w:rFonts w:ascii="Cambria Math" w:hAnsi="Cambria Math"/>
            </w:rPr>
            <w:lastRenderedPageBreak/>
            <m:t>Δ</m:t>
          </m:r>
          <m:acc>
            <m:accPr>
              <m:chr m:val="̅"/>
              <m:ctrlPr>
                <w:rPr>
                  <w:rFonts w:ascii="Cambria Math" w:hAnsi="Cambria Math"/>
                  <w:i/>
                </w:rPr>
              </m:ctrlPr>
            </m:accPr>
            <m:e>
              <m:r>
                <w:rPr>
                  <w:rFonts w:ascii="Cambria Math" w:hAnsi="Cambria Math"/>
                </w:rPr>
                <m:t>ν</m:t>
              </m:r>
            </m:e>
          </m:acc>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hc</m:t>
              </m:r>
            </m:den>
          </m:f>
          <m:r>
            <w:rPr>
              <w:rFonts w:ascii="Cambria Math" w:hAnsi="Cambria Math"/>
            </w:rPr>
            <m:t>Δf</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μ</m:t>
                          </m:r>
                        </m:e>
                        <m:sub>
                          <m:r>
                            <w:rPr>
                              <w:rFonts w:ascii="Cambria Math" w:hAnsi="Cambria Math"/>
                            </w:rPr>
                            <m:t xml:space="preserve">E </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 xml:space="preserve">G </m:t>
                          </m:r>
                        </m:sub>
                      </m:sSub>
                    </m:e>
                  </m:d>
                </m:e>
                <m:sup>
                  <m:r>
                    <w:rPr>
                      <w:rFonts w:ascii="Cambria Math" w:hAnsi="Cambria Math"/>
                    </w:rPr>
                    <m:t>2</m:t>
                  </m:r>
                </m:sup>
              </m:sSup>
            </m:num>
            <m:den>
              <m:sSup>
                <m:sSupPr>
                  <m:ctrlPr>
                    <w:rPr>
                      <w:rFonts w:ascii="Cambria Math" w:hAnsi="Cambria Math"/>
                      <w:i/>
                    </w:rPr>
                  </m:ctrlPr>
                </m:sSupPr>
                <m:e>
                  <m:r>
                    <w:rPr>
                      <w:rFonts w:ascii="Cambria Math" w:hAnsi="Cambria Math"/>
                    </w:rPr>
                    <m:t>a</m:t>
                  </m:r>
                </m:e>
                <m:sup>
                  <m:r>
                    <w:rPr>
                      <w:rFonts w:ascii="Cambria Math" w:hAnsi="Cambria Math"/>
                    </w:rPr>
                    <m:t>3</m:t>
                  </m:r>
                </m:sup>
              </m:sSup>
            </m:den>
          </m:f>
          <m:r>
            <w:rPr>
              <w:rFonts w:ascii="Cambria Math" w:hAnsi="Cambria Math"/>
            </w:rPr>
            <m:t xml:space="preserve">+constant                                                                 </m:t>
          </m:r>
          <m:d>
            <m:dPr>
              <m:ctrlPr>
                <w:rPr>
                  <w:rFonts w:ascii="Cambria Math" w:hAnsi="Cambria Math"/>
                  <w:i/>
                </w:rPr>
              </m:ctrlPr>
            </m:dPr>
            <m:e>
              <m:r>
                <w:rPr>
                  <w:rFonts w:ascii="Cambria Math" w:hAnsi="Cambria Math"/>
                </w:rPr>
                <m:t>1.2</m:t>
              </m:r>
            </m:e>
          </m:d>
        </m:oMath>
      </m:oMathPara>
    </w:p>
    <w:p w14:paraId="5DDE3411" w14:textId="25365DDC" w:rsidR="00423D05" w:rsidRDefault="00423D05" w:rsidP="00973C80">
      <w:pPr>
        <w:spacing w:line="480" w:lineRule="auto"/>
        <w:jc w:val="both"/>
        <w:rPr>
          <w:rFonts w:eastAsiaTheme="minorEastAsia"/>
          <w:i/>
          <w:iCs/>
        </w:rPr>
      </w:pPr>
      <w:r>
        <w:rPr>
          <w:rFonts w:eastAsiaTheme="minorEastAsia"/>
        </w:rPr>
        <w:t xml:space="preserve">Where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ν</m:t>
                </m:r>
              </m:e>
            </m:acc>
          </m:e>
          <m:sub>
            <m:r>
              <w:rPr>
                <w:rFonts w:ascii="Cambria Math" w:hAnsi="Cambria Math"/>
              </w:rPr>
              <m:t>A</m:t>
            </m:r>
          </m:sub>
        </m:sSub>
      </m:oMath>
      <w:r>
        <w:rPr>
          <w:rFonts w:eastAsiaTheme="minorEastAsia"/>
        </w:rPr>
        <w:t xml:space="preserve"> and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ν</m:t>
                </m:r>
              </m:e>
            </m:acc>
          </m:e>
          <m:sub>
            <m:r>
              <w:rPr>
                <w:rFonts w:ascii="Cambria Math" w:hAnsi="Cambria Math"/>
              </w:rPr>
              <m:t>F</m:t>
            </m:r>
          </m:sub>
        </m:sSub>
      </m:oMath>
      <w:r>
        <w:rPr>
          <w:rFonts w:eastAsiaTheme="minorEastAsia"/>
        </w:rPr>
        <w:t xml:space="preserve"> are the wavenumbers (cm</w:t>
      </w:r>
      <w:r>
        <w:rPr>
          <w:rFonts w:eastAsiaTheme="minorEastAsia"/>
          <w:vertAlign w:val="superscript"/>
        </w:rPr>
        <w:t>-1</w:t>
      </w:r>
      <w:r>
        <w:rPr>
          <w:rFonts w:eastAsiaTheme="minorEastAsia"/>
        </w:rPr>
        <w:t xml:space="preserve">) of the absorption and fluorescence, respectively. Planck’s constant (h) and the speed of light (c) are the two constants. The values that describe the properties of the fluorophore are: </w:t>
      </w:r>
      <m:oMath>
        <m:sSup>
          <m:sSupPr>
            <m:ctrlPr>
              <w:rPr>
                <w:rFonts w:ascii="Cambria Math" w:hAnsi="Cambria Math"/>
                <w:i/>
              </w:rPr>
            </m:ctrlPr>
          </m:sSupPr>
          <m:e>
            <m:r>
              <w:rPr>
                <w:rFonts w:ascii="Cambria Math" w:hAnsi="Cambria Math"/>
              </w:rPr>
              <m:t>a</m:t>
            </m:r>
          </m:e>
          <m:sup>
            <m:r>
              <w:rPr>
                <w:rFonts w:ascii="Cambria Math" w:hAnsi="Cambria Math"/>
              </w:rPr>
              <m:t>3</m:t>
            </m:r>
          </m:sup>
        </m:sSup>
      </m:oMath>
      <w:r>
        <w:rPr>
          <w:rFonts w:eastAsiaTheme="minorEastAsia"/>
        </w:rPr>
        <w:t>, the area of the cavity in which the fluorophore resides, along with the excited- (</w:t>
      </w:r>
      <m:oMath>
        <m:sSub>
          <m:sSubPr>
            <m:ctrlPr>
              <w:rPr>
                <w:rFonts w:ascii="Cambria Math" w:hAnsi="Cambria Math"/>
                <w:i/>
              </w:rPr>
            </m:ctrlPr>
          </m:sSubPr>
          <m:e>
            <m:r>
              <w:rPr>
                <w:rFonts w:ascii="Cambria Math" w:hAnsi="Cambria Math"/>
              </w:rPr>
              <m:t>μ</m:t>
            </m:r>
          </m:e>
          <m:sub>
            <m:r>
              <w:rPr>
                <w:rFonts w:ascii="Cambria Math" w:hAnsi="Cambria Math"/>
              </w:rPr>
              <m:t xml:space="preserve">E </m:t>
            </m:r>
          </m:sub>
        </m:sSub>
        <m:r>
          <w:rPr>
            <w:rFonts w:ascii="Cambria Math" w:hAnsi="Cambria Math"/>
          </w:rPr>
          <m:t xml:space="preserve">) </m:t>
        </m:r>
      </m:oMath>
      <w:r>
        <w:rPr>
          <w:rFonts w:eastAsiaTheme="minorEastAsia"/>
        </w:rPr>
        <w:t xml:space="preserve">and ground-state </w:t>
      </w:r>
      <m:oMath>
        <m:sSub>
          <m:sSubPr>
            <m:ctrlPr>
              <w:rPr>
                <w:rFonts w:ascii="Cambria Math" w:hAnsi="Cambria Math"/>
                <w:i/>
              </w:rPr>
            </m:ctrlPr>
          </m:sSubPr>
          <m:e>
            <m:r>
              <w:rPr>
                <w:rFonts w:ascii="Cambria Math" w:hAnsi="Cambria Math"/>
              </w:rPr>
              <m:t>(μ</m:t>
            </m:r>
          </m:e>
          <m:sub>
            <m:r>
              <w:rPr>
                <w:rFonts w:ascii="Cambria Math" w:hAnsi="Cambria Math"/>
              </w:rPr>
              <m:t xml:space="preserve">G </m:t>
            </m:r>
          </m:sub>
        </m:sSub>
        <m:r>
          <w:rPr>
            <w:rFonts w:ascii="Cambria Math" w:hAnsi="Cambria Math"/>
          </w:rPr>
          <m:t>)</m:t>
        </m:r>
      </m:oMath>
      <w:r>
        <w:rPr>
          <w:rFonts w:eastAsiaTheme="minorEastAsia"/>
        </w:rPr>
        <w:t xml:space="preserve"> dipole moments. The properties of the solvent, dielectric constant (</w:t>
      </w:r>
      <m:oMath>
        <m:r>
          <w:rPr>
            <w:rFonts w:ascii="Cambria Math" w:hAnsi="Cambria Math"/>
          </w:rPr>
          <m:t>ε</m:t>
        </m:r>
      </m:oMath>
      <w:r>
        <w:rPr>
          <w:rFonts w:eastAsiaTheme="minorEastAsia"/>
        </w:rPr>
        <w:t>) and the refractive index (</w:t>
      </w:r>
      <m:oMath>
        <m:r>
          <w:rPr>
            <w:rFonts w:ascii="Cambria Math" w:hAnsi="Cambria Math"/>
          </w:rPr>
          <m:t>n)</m:t>
        </m:r>
      </m:oMath>
      <w:r>
        <w:rPr>
          <w:rFonts w:eastAsiaTheme="minorEastAsia"/>
        </w:rPr>
        <w:t xml:space="preserve"> will cause a change </w:t>
      </w:r>
      <w:r w:rsidR="00097CD7">
        <w:rPr>
          <w:rFonts w:eastAsiaTheme="minorEastAsia"/>
        </w:rPr>
        <w:t xml:space="preserve">in </w:t>
      </w:r>
      <w:r>
        <w:rPr>
          <w:rFonts w:eastAsiaTheme="minorEastAsia"/>
        </w:rPr>
        <w:t>the energy gap. The dielectric constant is a static property of the solvent which describes the molecular polarizability, which results in the reorientation of the solvent dipoles around the excited state. In contrast, the refractive index is a high-frequency response and depends on the motion of electrons within the solvent molecules. An increase in the refractive index would result in both the ground and excited states to be instantaneously stabilized from the movements of electrons in the solvent molecules, thus decreasing the energy gap. An increase in the dielectric constant will also result in a stabilization of the ground and excited states, and thus decrease the</w:t>
      </w:r>
      <w:r w:rsidR="00DB2336">
        <w:rPr>
          <w:rFonts w:eastAsiaTheme="minorEastAsia"/>
        </w:rPr>
        <w:t xml:space="preserve"> bad gap </w:t>
      </w:r>
      <w:r>
        <w:rPr>
          <w:rFonts w:eastAsiaTheme="minorEastAsia"/>
        </w:rPr>
        <w:t>energy. However, where the refractive index results in an instantaneous stabilization, the stabilization from the dielectric constant only occurs after a reorientation of the solvent dipoles. In the Lippert equation, it is assumed that the solvent relaxation is complete prior to emission.</w:t>
      </w:r>
      <w:r w:rsidRPr="006246AA">
        <w:rPr>
          <w:rFonts w:eastAsiaTheme="minorEastAsia"/>
          <w:i/>
          <w:iCs/>
        </w:rPr>
        <w:t xml:space="preserve"> </w:t>
      </w:r>
    </w:p>
    <w:p w14:paraId="5AB61361" w14:textId="61AD0622" w:rsidR="003C3ED3" w:rsidRPr="008261EF" w:rsidRDefault="003C3ED3" w:rsidP="00973C80">
      <w:pPr>
        <w:spacing w:line="480" w:lineRule="auto"/>
        <w:jc w:val="both"/>
        <w:rPr>
          <w:b/>
          <w:bCs/>
          <w:sz w:val="28"/>
          <w:szCs w:val="28"/>
          <w:u w:val="single"/>
        </w:rPr>
      </w:pPr>
    </w:p>
    <w:p w14:paraId="47543ABD" w14:textId="0F17D6F1" w:rsidR="00126499" w:rsidRDefault="00126499" w:rsidP="00973C80">
      <w:pPr>
        <w:spacing w:line="480" w:lineRule="auto"/>
        <w:jc w:val="both"/>
        <w:rPr>
          <w:rFonts w:eastAsiaTheme="minorEastAsia"/>
          <w:i/>
          <w:iCs/>
        </w:rPr>
      </w:pPr>
      <w:r>
        <w:rPr>
          <w:rFonts w:eastAsiaTheme="minorEastAsia"/>
          <w:i/>
          <w:iCs/>
          <w:noProof/>
          <w:lang w:val="en-ZA" w:eastAsia="en-ZA"/>
        </w:rPr>
        <w:lastRenderedPageBreak/>
        <w:drawing>
          <wp:inline distT="0" distB="0" distL="0" distR="0" wp14:anchorId="209D9CAA" wp14:editId="5150E41B">
            <wp:extent cx="5943600" cy="4547870"/>
            <wp:effectExtent l="0" t="0" r="0" b="5080"/>
            <wp:docPr id="20" name="Picture 20"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ph1C1.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3600" cy="4547870"/>
                    </a:xfrm>
                    <a:prstGeom prst="rect">
                      <a:avLst/>
                    </a:prstGeom>
                  </pic:spPr>
                </pic:pic>
              </a:graphicData>
            </a:graphic>
          </wp:inline>
        </w:drawing>
      </w:r>
    </w:p>
    <w:p w14:paraId="15088AF4" w14:textId="6B2631B6" w:rsidR="00126499" w:rsidRDefault="00126499" w:rsidP="00973C80">
      <w:pPr>
        <w:spacing w:line="480" w:lineRule="auto"/>
        <w:jc w:val="both"/>
        <w:rPr>
          <w:rFonts w:eastAsiaTheme="minorEastAsia"/>
          <w:i/>
          <w:iCs/>
        </w:rPr>
      </w:pPr>
      <w:r w:rsidRPr="00BB6355">
        <w:rPr>
          <w:rFonts w:eastAsiaTheme="minorEastAsia"/>
          <w:b/>
          <w:bCs/>
          <w:i/>
          <w:iCs/>
        </w:rPr>
        <w:t>Figure S2:</w:t>
      </w:r>
      <w:r>
        <w:rPr>
          <w:rFonts w:eastAsiaTheme="minorEastAsia"/>
          <w:i/>
          <w:iCs/>
        </w:rPr>
        <w:t xml:space="preserve"> Fluorescence intensity of liquid linseed oil in various solvents</w:t>
      </w:r>
      <w:r w:rsidR="004B1EC7">
        <w:rPr>
          <w:rFonts w:eastAsiaTheme="minorEastAsia"/>
          <w:i/>
          <w:iCs/>
        </w:rPr>
        <w:t xml:space="preserve"> using an excitation wavelength of 300 nm</w:t>
      </w:r>
      <w:r>
        <w:rPr>
          <w:rFonts w:eastAsiaTheme="minorEastAsia"/>
          <w:i/>
          <w:iCs/>
        </w:rPr>
        <w:t xml:space="preserve">. </w:t>
      </w:r>
    </w:p>
    <w:p w14:paraId="0E39C786" w14:textId="5875FB18" w:rsidR="00126499" w:rsidRDefault="00126499" w:rsidP="00973C80">
      <w:pPr>
        <w:spacing w:line="480" w:lineRule="auto"/>
        <w:jc w:val="both"/>
        <w:rPr>
          <w:rFonts w:eastAsiaTheme="minorEastAsia"/>
          <w:i/>
          <w:iCs/>
        </w:rPr>
      </w:pPr>
    </w:p>
    <w:p w14:paraId="412EA933" w14:textId="361DEF6E" w:rsidR="00F96619" w:rsidRDefault="00F96619" w:rsidP="00973C80">
      <w:pPr>
        <w:spacing w:line="480" w:lineRule="auto"/>
        <w:jc w:val="both"/>
        <w:rPr>
          <w:rFonts w:eastAsiaTheme="minorEastAsia"/>
          <w:i/>
          <w:iCs/>
        </w:rPr>
      </w:pPr>
    </w:p>
    <w:p w14:paraId="35772A00" w14:textId="37931013" w:rsidR="00F96619" w:rsidRDefault="00F96619" w:rsidP="00973C80">
      <w:pPr>
        <w:spacing w:line="480" w:lineRule="auto"/>
        <w:jc w:val="both"/>
        <w:rPr>
          <w:rFonts w:eastAsiaTheme="minorEastAsia"/>
          <w:i/>
          <w:iCs/>
        </w:rPr>
      </w:pPr>
    </w:p>
    <w:p w14:paraId="1FDC8D15" w14:textId="6B1D32D9" w:rsidR="00F96619" w:rsidRDefault="00F96619" w:rsidP="00973C80">
      <w:pPr>
        <w:spacing w:line="480" w:lineRule="auto"/>
        <w:jc w:val="both"/>
        <w:rPr>
          <w:rFonts w:eastAsiaTheme="minorEastAsia"/>
          <w:i/>
          <w:iCs/>
        </w:rPr>
      </w:pPr>
    </w:p>
    <w:p w14:paraId="5A348EF7" w14:textId="2D5D755F" w:rsidR="00F96619" w:rsidRDefault="00F96619" w:rsidP="00973C80">
      <w:pPr>
        <w:spacing w:line="480" w:lineRule="auto"/>
        <w:jc w:val="both"/>
        <w:rPr>
          <w:rFonts w:eastAsiaTheme="minorEastAsia"/>
          <w:i/>
          <w:iCs/>
        </w:rPr>
      </w:pPr>
    </w:p>
    <w:p w14:paraId="756C769B" w14:textId="77777777" w:rsidR="00F96619" w:rsidRDefault="00F96619" w:rsidP="00973C80">
      <w:pPr>
        <w:spacing w:line="480" w:lineRule="auto"/>
        <w:jc w:val="both"/>
        <w:rPr>
          <w:rFonts w:eastAsiaTheme="minorEastAsia"/>
          <w:i/>
          <w:iCs/>
        </w:rPr>
      </w:pPr>
    </w:p>
    <w:p w14:paraId="74580424" w14:textId="5B57EF86" w:rsidR="006E0F47" w:rsidRPr="00F96619" w:rsidRDefault="006E0F47" w:rsidP="006E0F47">
      <w:pPr>
        <w:spacing w:line="480" w:lineRule="auto"/>
        <w:jc w:val="both"/>
        <w:rPr>
          <w:b/>
          <w:bCs/>
          <w:color w:val="4472C4" w:themeColor="accent1"/>
          <w:sz w:val="28"/>
          <w:szCs w:val="28"/>
          <w:u w:val="single"/>
        </w:rPr>
      </w:pPr>
      <w:r w:rsidRPr="00F96619">
        <w:rPr>
          <w:b/>
          <w:bCs/>
          <w:color w:val="4472C4" w:themeColor="accent1"/>
          <w:sz w:val="28"/>
          <w:szCs w:val="28"/>
          <w:u w:val="single"/>
        </w:rPr>
        <w:lastRenderedPageBreak/>
        <w:t>Chromatography studies</w:t>
      </w:r>
    </w:p>
    <w:p w14:paraId="6FA3BC6E" w14:textId="77777777" w:rsidR="006E0F47" w:rsidRPr="00F96619" w:rsidRDefault="006E0F47" w:rsidP="006E0F47">
      <w:pPr>
        <w:keepNext/>
        <w:jc w:val="both"/>
        <w:rPr>
          <w:color w:val="4472C4" w:themeColor="accent1"/>
          <w:lang w:val="en-GB"/>
        </w:rPr>
      </w:pPr>
      <w:r w:rsidRPr="00F96619">
        <w:rPr>
          <w:noProof/>
          <w:color w:val="4472C4" w:themeColor="accent1"/>
          <w:lang w:val="en-ZA" w:eastAsia="en-ZA"/>
        </w:rPr>
        <w:drawing>
          <wp:inline distT="0" distB="0" distL="0" distR="0" wp14:anchorId="21BCCE51" wp14:editId="6343CFAB">
            <wp:extent cx="5943600" cy="2092960"/>
            <wp:effectExtent l="0" t="0" r="0" b="2540"/>
            <wp:docPr id="1"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30&amp;LO.3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2092960"/>
                    </a:xfrm>
                    <a:prstGeom prst="rect">
                      <a:avLst/>
                    </a:prstGeom>
                  </pic:spPr>
                </pic:pic>
              </a:graphicData>
            </a:graphic>
          </wp:inline>
        </w:drawing>
      </w:r>
    </w:p>
    <w:p w14:paraId="7780C2C4" w14:textId="4E087B91" w:rsidR="006E0F47" w:rsidRPr="00F96619" w:rsidRDefault="006E0F47" w:rsidP="006E0F47">
      <w:pPr>
        <w:pStyle w:val="Caption"/>
        <w:rPr>
          <w:color w:val="4472C4" w:themeColor="accent1"/>
          <w:sz w:val="22"/>
          <w:szCs w:val="22"/>
        </w:rPr>
      </w:pPr>
      <w:bookmarkStart w:id="1" w:name="_Ref26878755"/>
      <w:bookmarkStart w:id="2" w:name="_Ref26878750"/>
      <w:r w:rsidRPr="00F96619">
        <w:rPr>
          <w:b/>
          <w:bCs/>
          <w:color w:val="4472C4" w:themeColor="accent1"/>
          <w:sz w:val="22"/>
          <w:szCs w:val="22"/>
        </w:rPr>
        <w:t>Figure</w:t>
      </w:r>
      <w:bookmarkEnd w:id="1"/>
      <w:r w:rsidRPr="00F96619">
        <w:rPr>
          <w:b/>
          <w:bCs/>
          <w:color w:val="4472C4" w:themeColor="accent1"/>
          <w:sz w:val="22"/>
          <w:szCs w:val="22"/>
        </w:rPr>
        <w:t xml:space="preserve"> S3:</w:t>
      </w:r>
      <w:r w:rsidRPr="00F96619">
        <w:rPr>
          <w:color w:val="4472C4" w:themeColor="accent1"/>
          <w:sz w:val="22"/>
          <w:szCs w:val="22"/>
        </w:rPr>
        <w:t xml:space="preserve"> UV chromatograms of methanol extracts of cured LO film (top) and liquid LO (below) at different wavelengths: </w:t>
      </w:r>
      <w:r w:rsidRPr="00F96619">
        <w:rPr>
          <w:color w:val="4472C4" w:themeColor="accent1"/>
          <w:sz w:val="22"/>
          <w:szCs w:val="22"/>
        </w:rPr>
        <w:tab/>
        <w:t>240 nm – green; 260 nm – red; 280 nm – navy blue; 300 nm – light blue.</w:t>
      </w:r>
      <w:bookmarkEnd w:id="2"/>
    </w:p>
    <w:p w14:paraId="42B32455" w14:textId="059B0A42" w:rsidR="003C3ED3" w:rsidRDefault="003C3ED3" w:rsidP="00973C80">
      <w:pPr>
        <w:spacing w:line="480" w:lineRule="auto"/>
        <w:jc w:val="both"/>
        <w:rPr>
          <w:b/>
          <w:bCs/>
          <w:sz w:val="28"/>
          <w:szCs w:val="28"/>
          <w:u w:val="single"/>
        </w:rPr>
      </w:pPr>
      <w:r>
        <w:rPr>
          <w:b/>
          <w:bCs/>
          <w:sz w:val="28"/>
          <w:szCs w:val="28"/>
          <w:u w:val="single"/>
        </w:rPr>
        <w:br w:type="page"/>
      </w:r>
    </w:p>
    <w:p w14:paraId="16F510F7" w14:textId="2377B6F9" w:rsidR="00126499" w:rsidRPr="00423D05" w:rsidRDefault="00126499" w:rsidP="00973C80">
      <w:pPr>
        <w:spacing w:line="480" w:lineRule="auto"/>
        <w:jc w:val="both"/>
        <w:rPr>
          <w:b/>
          <w:bCs/>
          <w:sz w:val="28"/>
          <w:szCs w:val="28"/>
          <w:u w:val="single"/>
        </w:rPr>
      </w:pPr>
      <w:r w:rsidRPr="00423D05">
        <w:rPr>
          <w:b/>
          <w:bCs/>
          <w:sz w:val="28"/>
          <w:szCs w:val="28"/>
          <w:u w:val="single"/>
        </w:rPr>
        <w:lastRenderedPageBreak/>
        <w:t>Photos of colour changes and UV-induced fluorescence (</w:t>
      </w:r>
      <w:r w:rsidRPr="00423D05">
        <w:rPr>
          <w:rFonts w:cstheme="minorHAnsi"/>
          <w:b/>
          <w:bCs/>
          <w:sz w:val="28"/>
          <w:szCs w:val="28"/>
          <w:u w:val="single"/>
        </w:rPr>
        <w:t>λ</w:t>
      </w:r>
      <w:r w:rsidRPr="00423D05">
        <w:rPr>
          <w:b/>
          <w:bCs/>
          <w:sz w:val="28"/>
          <w:szCs w:val="28"/>
          <w:u w:val="single"/>
          <w:vertAlign w:val="subscript"/>
        </w:rPr>
        <w:t>ex</w:t>
      </w:r>
      <w:r w:rsidRPr="00423D05">
        <w:rPr>
          <w:b/>
          <w:bCs/>
          <w:sz w:val="28"/>
          <w:szCs w:val="28"/>
          <w:u w:val="single"/>
        </w:rPr>
        <w:t xml:space="preserve"> 365 nm)</w:t>
      </w:r>
    </w:p>
    <w:p w14:paraId="44A3DE98" w14:textId="5D1DBAE4" w:rsidR="00126499" w:rsidRDefault="003C3ED3" w:rsidP="00973C80">
      <w:pPr>
        <w:spacing w:line="480" w:lineRule="auto"/>
        <w:jc w:val="both"/>
      </w:pPr>
      <w:r>
        <w:rPr>
          <w:noProof/>
          <w:lang w:val="en-ZA" w:eastAsia="en-ZA"/>
        </w:rPr>
        <mc:AlternateContent>
          <mc:Choice Requires="wps">
            <w:drawing>
              <wp:anchor distT="45720" distB="45720" distL="114300" distR="114300" simplePos="0" relativeHeight="251661824" behindDoc="0" locked="0" layoutInCell="1" allowOverlap="1" wp14:anchorId="5B25278E" wp14:editId="60057B29">
                <wp:simplePos x="0" y="0"/>
                <wp:positionH relativeFrom="column">
                  <wp:posOffset>3063240</wp:posOffset>
                </wp:positionH>
                <wp:positionV relativeFrom="paragraph">
                  <wp:posOffset>3075940</wp:posOffset>
                </wp:positionV>
                <wp:extent cx="2491740" cy="259080"/>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259080"/>
                        </a:xfrm>
                        <a:prstGeom prst="rect">
                          <a:avLst/>
                        </a:prstGeom>
                        <a:noFill/>
                        <a:ln w="9525">
                          <a:noFill/>
                          <a:miter lim="800000"/>
                          <a:headEnd/>
                          <a:tailEnd/>
                        </a:ln>
                      </wps:spPr>
                      <wps:txbx>
                        <w:txbxContent>
                          <w:p w14:paraId="68F99C06" w14:textId="77777777" w:rsidR="004B1EC7" w:rsidRPr="00423D05" w:rsidRDefault="004B1EC7" w:rsidP="00126499">
                            <w:pPr>
                              <w:rPr>
                                <w:color w:val="FFFFFF" w:themeColor="background1"/>
                              </w:rPr>
                            </w:pPr>
                            <w:r w:rsidRPr="00423D05">
                              <w:rPr>
                                <w:color w:val="FFFFFF" w:themeColor="background1"/>
                              </w:rPr>
                              <w:t xml:space="preserve">LO    </w:t>
                            </w:r>
                            <w:r w:rsidRPr="00423D05">
                              <w:rPr>
                                <w:color w:val="FFFFFF" w:themeColor="background1"/>
                              </w:rPr>
                              <w:tab/>
                            </w:r>
                            <w:r>
                              <w:rPr>
                                <w:color w:val="FFFFFF" w:themeColor="background1"/>
                              </w:rPr>
                              <w:t xml:space="preserve">   </w:t>
                            </w:r>
                            <w:r w:rsidRPr="00423D05">
                              <w:rPr>
                                <w:color w:val="FFFFFF" w:themeColor="background1"/>
                              </w:rPr>
                              <w:t xml:space="preserve">    PO    </w:t>
                            </w:r>
                            <w:r w:rsidRPr="00423D05">
                              <w:rPr>
                                <w:color w:val="FFFFFF" w:themeColor="background1"/>
                              </w:rPr>
                              <w:tab/>
                              <w:t xml:space="preserve">SO </w:t>
                            </w:r>
                            <w:r>
                              <w:rPr>
                                <w:color w:val="FFFFFF" w:themeColor="background1"/>
                              </w:rPr>
                              <w:t xml:space="preserve"> </w:t>
                            </w:r>
                            <w:r w:rsidRPr="00423D05">
                              <w:rPr>
                                <w:color w:val="FFFFFF" w:themeColor="background1"/>
                              </w:rPr>
                              <w:t xml:space="preserve">       </w:t>
                            </w:r>
                            <w:r>
                              <w:rPr>
                                <w:color w:val="FFFFFF" w:themeColor="background1"/>
                              </w:rPr>
                              <w:t xml:space="preserve">  </w:t>
                            </w:r>
                            <w:r w:rsidRPr="00423D05">
                              <w:rPr>
                                <w:color w:val="FFFFFF" w:themeColor="background1"/>
                              </w:rPr>
                              <w:t xml:space="preserve">    WLO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25278E" id="_x0000_t202" coordsize="21600,21600" o:spt="202" path="m,l,21600r21600,l21600,xe">
                <v:stroke joinstyle="miter"/>
                <v:path gradientshapeok="t" o:connecttype="rect"/>
              </v:shapetype>
              <v:shape id="Text Box 11" o:spid="_x0000_s1026" type="#_x0000_t202" style="position:absolute;left:0;text-align:left;margin-left:241.2pt;margin-top:242.2pt;width:196.2pt;height:20.4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" filled="f" stroked="f">
                <v:textbox>
                  <w:txbxContent>
                    <w:p w14:paraId="68F99C06" w14:textId="77777777" w:rsidR="004B1EC7" w:rsidRPr="00423D05" w:rsidRDefault="004B1EC7" w:rsidP="00126499">
                      <w:pPr>
                        <w:rPr>
                          <w:color w:val="FFFFFF" w:themeColor="background1"/>
                        </w:rPr>
                      </w:pPr>
                      <w:r w:rsidRPr="00423D05">
                        <w:rPr>
                          <w:color w:val="FFFFFF" w:themeColor="background1"/>
                        </w:rPr>
                        <w:t xml:space="preserve">LO    </w:t>
                      </w:r>
                      <w:r w:rsidRPr="00423D05">
                        <w:rPr>
                          <w:color w:val="FFFFFF" w:themeColor="background1"/>
                        </w:rPr>
                        <w:tab/>
                      </w:r>
                      <w:r>
                        <w:rPr>
                          <w:color w:val="FFFFFF" w:themeColor="background1"/>
                        </w:rPr>
                        <w:t xml:space="preserve">   </w:t>
                      </w:r>
                      <w:r w:rsidRPr="00423D05">
                        <w:rPr>
                          <w:color w:val="FFFFFF" w:themeColor="background1"/>
                        </w:rPr>
                        <w:t xml:space="preserve">    PO    </w:t>
                      </w:r>
                      <w:r w:rsidRPr="00423D05">
                        <w:rPr>
                          <w:color w:val="FFFFFF" w:themeColor="background1"/>
                        </w:rPr>
                        <w:tab/>
                        <w:t xml:space="preserve">SO </w:t>
                      </w:r>
                      <w:r>
                        <w:rPr>
                          <w:color w:val="FFFFFF" w:themeColor="background1"/>
                        </w:rPr>
                        <w:t xml:space="preserve"> </w:t>
                      </w:r>
                      <w:r w:rsidRPr="00423D05">
                        <w:rPr>
                          <w:color w:val="FFFFFF" w:themeColor="background1"/>
                        </w:rPr>
                        <w:t xml:space="preserve">       </w:t>
                      </w:r>
                      <w:r>
                        <w:rPr>
                          <w:color w:val="FFFFFF" w:themeColor="background1"/>
                        </w:rPr>
                        <w:t xml:space="preserve">  </w:t>
                      </w:r>
                      <w:r w:rsidRPr="00423D05">
                        <w:rPr>
                          <w:color w:val="FFFFFF" w:themeColor="background1"/>
                        </w:rPr>
                        <w:t xml:space="preserve">    WLO</w:t>
                      </w:r>
                    </w:p>
                  </w:txbxContent>
                </v:textbox>
              </v:shape>
            </w:pict>
          </mc:Fallback>
        </mc:AlternateContent>
      </w:r>
      <w:r w:rsidR="00126499">
        <w:rPr>
          <w:noProof/>
          <w:lang w:val="en-ZA" w:eastAsia="en-ZA"/>
        </w:rPr>
        <mc:AlternateContent>
          <mc:Choice Requires="wps">
            <w:drawing>
              <wp:anchor distT="45720" distB="45720" distL="114300" distR="114300" simplePos="0" relativeHeight="251659776" behindDoc="0" locked="0" layoutInCell="1" allowOverlap="1" wp14:anchorId="4092F1D9" wp14:editId="6054ED05">
                <wp:simplePos x="0" y="0"/>
                <wp:positionH relativeFrom="column">
                  <wp:posOffset>3108960</wp:posOffset>
                </wp:positionH>
                <wp:positionV relativeFrom="paragraph">
                  <wp:posOffset>1229360</wp:posOffset>
                </wp:positionV>
                <wp:extent cx="2360930" cy="259080"/>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9080"/>
                        </a:xfrm>
                        <a:prstGeom prst="rect">
                          <a:avLst/>
                        </a:prstGeom>
                        <a:noFill/>
                        <a:ln w="9525">
                          <a:noFill/>
                          <a:miter lim="800000"/>
                          <a:headEnd/>
                          <a:tailEnd/>
                        </a:ln>
                      </wps:spPr>
                      <wps:txbx>
                        <w:txbxContent>
                          <w:p w14:paraId="33DECAF0" w14:textId="77777777" w:rsidR="004B1EC7" w:rsidRPr="00423D05" w:rsidRDefault="004B1EC7" w:rsidP="00126499">
                            <w:pPr>
                              <w:rPr>
                                <w:color w:val="FFFFFF" w:themeColor="background1"/>
                              </w:rPr>
                            </w:pPr>
                            <w:r w:rsidRPr="00423D05">
                              <w:rPr>
                                <w:color w:val="FFFFFF" w:themeColor="background1"/>
                              </w:rPr>
                              <w:t xml:space="preserve">LO    </w:t>
                            </w:r>
                            <w:r>
                              <w:rPr>
                                <w:color w:val="FFFFFF" w:themeColor="background1"/>
                              </w:rPr>
                              <w:tab/>
                              <w:t xml:space="preserve">    </w:t>
                            </w:r>
                            <w:r w:rsidRPr="00423D05">
                              <w:rPr>
                                <w:color w:val="FFFFFF" w:themeColor="background1"/>
                              </w:rPr>
                              <w:t xml:space="preserve">PO    </w:t>
                            </w:r>
                            <w:r>
                              <w:rPr>
                                <w:color w:val="FFFFFF" w:themeColor="background1"/>
                              </w:rPr>
                              <w:tab/>
                              <w:t xml:space="preserve">          </w:t>
                            </w:r>
                            <w:r w:rsidRPr="00423D05">
                              <w:rPr>
                                <w:color w:val="FFFFFF" w:themeColor="background1"/>
                              </w:rPr>
                              <w:t xml:space="preserve">SO </w:t>
                            </w:r>
                            <w:r>
                              <w:rPr>
                                <w:color w:val="FFFFFF" w:themeColor="background1"/>
                              </w:rPr>
                              <w:t xml:space="preserve">        </w:t>
                            </w:r>
                            <w:r w:rsidRPr="00423D05">
                              <w:rPr>
                                <w:color w:val="FFFFFF" w:themeColor="background1"/>
                              </w:rPr>
                              <w:t xml:space="preserve">   WLO</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092F1D9" id="Text Box 2" o:spid="_x0000_s1027" type="#_x0000_t202" style="position:absolute;left:0;text-align:left;margin-left:244.8pt;margin-top:96.8pt;width:185.9pt;height:20.4pt;z-index:2516597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" filled="f" stroked="f">
                <v:textbox>
                  <w:txbxContent>
                    <w:p w14:paraId="33DECAF0" w14:textId="77777777" w:rsidR="004B1EC7" w:rsidRPr="00423D05" w:rsidRDefault="004B1EC7" w:rsidP="00126499">
                      <w:pPr>
                        <w:rPr>
                          <w:color w:val="FFFFFF" w:themeColor="background1"/>
                        </w:rPr>
                      </w:pPr>
                      <w:r w:rsidRPr="00423D05">
                        <w:rPr>
                          <w:color w:val="FFFFFF" w:themeColor="background1"/>
                        </w:rPr>
                        <w:t xml:space="preserve">LO    </w:t>
                      </w:r>
                      <w:r>
                        <w:rPr>
                          <w:color w:val="FFFFFF" w:themeColor="background1"/>
                        </w:rPr>
                        <w:tab/>
                        <w:t xml:space="preserve">    </w:t>
                      </w:r>
                      <w:r w:rsidRPr="00423D05">
                        <w:rPr>
                          <w:color w:val="FFFFFF" w:themeColor="background1"/>
                        </w:rPr>
                        <w:t xml:space="preserve">PO    </w:t>
                      </w:r>
                      <w:r>
                        <w:rPr>
                          <w:color w:val="FFFFFF" w:themeColor="background1"/>
                        </w:rPr>
                        <w:tab/>
                        <w:t xml:space="preserve">          </w:t>
                      </w:r>
                      <w:r w:rsidRPr="00423D05">
                        <w:rPr>
                          <w:color w:val="FFFFFF" w:themeColor="background1"/>
                        </w:rPr>
                        <w:t xml:space="preserve">SO </w:t>
                      </w:r>
                      <w:r>
                        <w:rPr>
                          <w:color w:val="FFFFFF" w:themeColor="background1"/>
                        </w:rPr>
                        <w:t xml:space="preserve">        </w:t>
                      </w:r>
                      <w:r w:rsidRPr="00423D05">
                        <w:rPr>
                          <w:color w:val="FFFFFF" w:themeColor="background1"/>
                        </w:rPr>
                        <w:t xml:space="preserve">   WLO</w:t>
                      </w:r>
                    </w:p>
                  </w:txbxContent>
                </v:textbox>
              </v:shape>
            </w:pict>
          </mc:Fallback>
        </mc:AlternateContent>
      </w:r>
      <w:r w:rsidR="00126499">
        <w:rPr>
          <w:noProof/>
          <w:lang w:val="en-ZA" w:eastAsia="en-ZA"/>
        </w:rPr>
        <mc:AlternateContent>
          <mc:Choice Requires="wps">
            <w:drawing>
              <wp:anchor distT="45720" distB="45720" distL="114300" distR="114300" simplePos="0" relativeHeight="251657728" behindDoc="0" locked="0" layoutInCell="1" allowOverlap="1" wp14:anchorId="3515B4D4" wp14:editId="1CC704F5">
                <wp:simplePos x="0" y="0"/>
                <wp:positionH relativeFrom="column">
                  <wp:posOffset>327660</wp:posOffset>
                </wp:positionH>
                <wp:positionV relativeFrom="paragraph">
                  <wp:posOffset>1244600</wp:posOffset>
                </wp:positionV>
                <wp:extent cx="2360930" cy="259080"/>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9080"/>
                        </a:xfrm>
                        <a:prstGeom prst="rect">
                          <a:avLst/>
                        </a:prstGeom>
                        <a:noFill/>
                        <a:ln w="9525">
                          <a:noFill/>
                          <a:miter lim="800000"/>
                          <a:headEnd/>
                          <a:tailEnd/>
                        </a:ln>
                      </wps:spPr>
                      <wps:txbx>
                        <w:txbxContent>
                          <w:p w14:paraId="249C73B4" w14:textId="77777777" w:rsidR="004B1EC7" w:rsidRPr="00423D05" w:rsidRDefault="004B1EC7" w:rsidP="00126499">
                            <w:pPr>
                              <w:rPr>
                                <w:color w:val="FFFFFF" w:themeColor="background1"/>
                              </w:rPr>
                            </w:pPr>
                            <w:r w:rsidRPr="00423D05">
                              <w:rPr>
                                <w:color w:val="FFFFFF" w:themeColor="background1"/>
                              </w:rPr>
                              <w:t xml:space="preserve">LO    </w:t>
                            </w:r>
                            <w:r>
                              <w:rPr>
                                <w:color w:val="FFFFFF" w:themeColor="background1"/>
                              </w:rPr>
                              <w:tab/>
                              <w:t xml:space="preserve">    </w:t>
                            </w:r>
                            <w:r w:rsidRPr="00423D05">
                              <w:rPr>
                                <w:color w:val="FFFFFF" w:themeColor="background1"/>
                              </w:rPr>
                              <w:t xml:space="preserve">PO    </w:t>
                            </w:r>
                            <w:r>
                              <w:rPr>
                                <w:color w:val="FFFFFF" w:themeColor="background1"/>
                              </w:rPr>
                              <w:tab/>
                              <w:t xml:space="preserve">          </w:t>
                            </w:r>
                            <w:r w:rsidRPr="00423D05">
                              <w:rPr>
                                <w:color w:val="FFFFFF" w:themeColor="background1"/>
                              </w:rPr>
                              <w:t xml:space="preserve">SO </w:t>
                            </w:r>
                            <w:r>
                              <w:rPr>
                                <w:color w:val="FFFFFF" w:themeColor="background1"/>
                              </w:rPr>
                              <w:t xml:space="preserve">        </w:t>
                            </w:r>
                            <w:r w:rsidRPr="00423D05">
                              <w:rPr>
                                <w:color w:val="FFFFFF" w:themeColor="background1"/>
                              </w:rPr>
                              <w:t xml:space="preserve">   WLO</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515B4D4" id="_x0000_s1028" type="#_x0000_t202" style="position:absolute;left:0;text-align:left;margin-left:25.8pt;margin-top:98pt;width:185.9pt;height:20.4pt;z-index:2516577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" filled="f" stroked="f">
                <v:textbox>
                  <w:txbxContent>
                    <w:p w14:paraId="249C73B4" w14:textId="77777777" w:rsidR="004B1EC7" w:rsidRPr="00423D05" w:rsidRDefault="004B1EC7" w:rsidP="00126499">
                      <w:pPr>
                        <w:rPr>
                          <w:color w:val="FFFFFF" w:themeColor="background1"/>
                        </w:rPr>
                      </w:pPr>
                      <w:r w:rsidRPr="00423D05">
                        <w:rPr>
                          <w:color w:val="FFFFFF" w:themeColor="background1"/>
                        </w:rPr>
                        <w:t xml:space="preserve">LO    </w:t>
                      </w:r>
                      <w:r>
                        <w:rPr>
                          <w:color w:val="FFFFFF" w:themeColor="background1"/>
                        </w:rPr>
                        <w:tab/>
                        <w:t xml:space="preserve">    </w:t>
                      </w:r>
                      <w:r w:rsidRPr="00423D05">
                        <w:rPr>
                          <w:color w:val="FFFFFF" w:themeColor="background1"/>
                        </w:rPr>
                        <w:t xml:space="preserve">PO    </w:t>
                      </w:r>
                      <w:r>
                        <w:rPr>
                          <w:color w:val="FFFFFF" w:themeColor="background1"/>
                        </w:rPr>
                        <w:tab/>
                        <w:t xml:space="preserve">          </w:t>
                      </w:r>
                      <w:r w:rsidRPr="00423D05">
                        <w:rPr>
                          <w:color w:val="FFFFFF" w:themeColor="background1"/>
                        </w:rPr>
                        <w:t xml:space="preserve">SO </w:t>
                      </w:r>
                      <w:r>
                        <w:rPr>
                          <w:color w:val="FFFFFF" w:themeColor="background1"/>
                        </w:rPr>
                        <w:t xml:space="preserve">        </w:t>
                      </w:r>
                      <w:r w:rsidRPr="00423D05">
                        <w:rPr>
                          <w:color w:val="FFFFFF" w:themeColor="background1"/>
                        </w:rPr>
                        <w:t xml:space="preserve">   WLO</w:t>
                      </w:r>
                    </w:p>
                  </w:txbxContent>
                </v:textbox>
              </v:shape>
            </w:pict>
          </mc:Fallback>
        </mc:AlternateContent>
      </w:r>
      <w:r w:rsidR="00126499">
        <w:rPr>
          <w:noProof/>
          <w:lang w:val="en-ZA" w:eastAsia="en-ZA"/>
        </w:rPr>
        <w:drawing>
          <wp:inline distT="0" distB="0" distL="0" distR="0" wp14:anchorId="1A15D99D" wp14:editId="42468CAB">
            <wp:extent cx="5657850" cy="15621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
                      <a:extLst>
                        <a:ext uri="{28A0092B-C50C-407E-A947-70E740481C1C}">
                          <a14:useLocalDpi xmlns:a14="http://schemas.microsoft.com/office/drawing/2010/main" val="0"/>
                        </a:ext>
                      </a:extLst>
                    </a:blip>
                    <a:srcRect t="3758" b="55702"/>
                    <a:stretch/>
                  </pic:blipFill>
                  <pic:spPr bwMode="auto">
                    <a:xfrm>
                      <a:off x="0" y="0"/>
                      <a:ext cx="5667474" cy="1564757"/>
                    </a:xfrm>
                    <a:prstGeom prst="rect">
                      <a:avLst/>
                    </a:prstGeom>
                    <a:noFill/>
                    <a:ln>
                      <a:noFill/>
                    </a:ln>
                    <a:extLst>
                      <a:ext uri="{53640926-AAD7-44D8-BBD7-CCE9431645EC}">
                        <a14:shadowObscured xmlns:a14="http://schemas.microsoft.com/office/drawing/2010/main"/>
                      </a:ext>
                    </a:extLst>
                  </pic:spPr>
                </pic:pic>
              </a:graphicData>
            </a:graphic>
          </wp:inline>
        </w:drawing>
      </w:r>
      <w:r w:rsidR="00126499">
        <w:rPr>
          <w:noProof/>
          <w:lang w:val="en-ZA" w:eastAsia="en-ZA"/>
        </w:rPr>
        <w:drawing>
          <wp:inline distT="0" distB="0" distL="0" distR="0" wp14:anchorId="1EBBBF22" wp14:editId="30C2EA30">
            <wp:extent cx="5657850" cy="186990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84798" cy="1878813"/>
                    </a:xfrm>
                    <a:prstGeom prst="rect">
                      <a:avLst/>
                    </a:prstGeom>
                    <a:noFill/>
                  </pic:spPr>
                </pic:pic>
              </a:graphicData>
            </a:graphic>
          </wp:inline>
        </w:drawing>
      </w:r>
    </w:p>
    <w:p w14:paraId="721BF009" w14:textId="6C2EBA71" w:rsidR="00103299" w:rsidRPr="006E0F47" w:rsidRDefault="00126499" w:rsidP="006E0F47">
      <w:pPr>
        <w:spacing w:line="480" w:lineRule="auto"/>
        <w:jc w:val="both"/>
        <w:rPr>
          <w:b/>
          <w:bCs/>
          <w:sz w:val="28"/>
          <w:szCs w:val="28"/>
          <w:u w:val="single"/>
        </w:rPr>
      </w:pPr>
      <w:r w:rsidRPr="00BB6355">
        <w:rPr>
          <w:b/>
          <w:bCs/>
          <w:i/>
          <w:iCs/>
        </w:rPr>
        <w:t>Figure S</w:t>
      </w:r>
      <w:r w:rsidR="006E0F47">
        <w:rPr>
          <w:b/>
          <w:bCs/>
          <w:i/>
          <w:iCs/>
        </w:rPr>
        <w:t>4</w:t>
      </w:r>
      <w:r w:rsidRPr="00BB6355">
        <w:rPr>
          <w:b/>
          <w:bCs/>
          <w:i/>
          <w:iCs/>
        </w:rPr>
        <w:t>:</w:t>
      </w:r>
      <w:r w:rsidRPr="00423D05">
        <w:rPr>
          <w:i/>
          <w:iCs/>
        </w:rPr>
        <w:t xml:space="preserve"> Fluorescence colours of the different oils </w:t>
      </w:r>
      <w:r>
        <w:rPr>
          <w:i/>
          <w:iCs/>
        </w:rPr>
        <w:t xml:space="preserve">after 1 week of UV exposure (top) and </w:t>
      </w:r>
      <w:r w:rsidRPr="00423D05">
        <w:rPr>
          <w:i/>
          <w:iCs/>
        </w:rPr>
        <w:t>after 24 h</w:t>
      </w:r>
      <w:r w:rsidR="00266618">
        <w:rPr>
          <w:i/>
          <w:iCs/>
        </w:rPr>
        <w:t>r</w:t>
      </w:r>
      <w:r w:rsidRPr="00423D05">
        <w:rPr>
          <w:i/>
          <w:iCs/>
        </w:rPr>
        <w:t xml:space="preserve"> exposure to ammonia vapour</w:t>
      </w:r>
      <w:r>
        <w:rPr>
          <w:i/>
          <w:iCs/>
        </w:rPr>
        <w:t xml:space="preserve"> (bottom)</w:t>
      </w:r>
      <w:r w:rsidRPr="00423D05">
        <w:rPr>
          <w:i/>
          <w:iCs/>
        </w:rPr>
        <w:t>. LO- Linseed oil; PO- Poppy seed oil; SO- Stand oil; WLO- water</w:t>
      </w:r>
      <w:r w:rsidR="00CD5139">
        <w:rPr>
          <w:i/>
          <w:iCs/>
        </w:rPr>
        <w:t>-</w:t>
      </w:r>
      <w:r w:rsidR="006E0F47">
        <w:rPr>
          <w:i/>
          <w:iCs/>
          <w:color w:val="4472C4" w:themeColor="accent1"/>
        </w:rPr>
        <w:t>miscible</w:t>
      </w:r>
      <w:r w:rsidRPr="00103299">
        <w:rPr>
          <w:i/>
          <w:iCs/>
        </w:rPr>
        <w:t xml:space="preserve"> linseed oil.</w:t>
      </w:r>
    </w:p>
    <w:p w14:paraId="0F5964F9" w14:textId="77777777" w:rsidR="00103299" w:rsidRPr="00103299" w:rsidRDefault="00103299" w:rsidP="00973C80">
      <w:pPr>
        <w:spacing w:line="480" w:lineRule="auto"/>
        <w:jc w:val="both"/>
        <w:rPr>
          <w:b/>
          <w:bCs/>
          <w:sz w:val="28"/>
          <w:szCs w:val="28"/>
          <w:u w:val="single"/>
        </w:rPr>
      </w:pPr>
    </w:p>
    <w:p w14:paraId="781AC57B" w14:textId="7B3A920D" w:rsidR="00AA3A4A" w:rsidRDefault="00AA3A4A" w:rsidP="00973C80">
      <w:pPr>
        <w:spacing w:line="480" w:lineRule="auto"/>
        <w:rPr>
          <w:rFonts w:eastAsiaTheme="minorEastAsia"/>
          <w:i/>
          <w:iCs/>
        </w:rPr>
      </w:pPr>
      <w:r>
        <w:rPr>
          <w:rFonts w:eastAsiaTheme="minorEastAsia"/>
          <w:i/>
          <w:iCs/>
        </w:rPr>
        <w:br w:type="page"/>
      </w:r>
    </w:p>
    <w:p w14:paraId="4B118C27" w14:textId="14A56B88" w:rsidR="00AA3A4A" w:rsidRDefault="003D3950" w:rsidP="00973C80">
      <w:pPr>
        <w:spacing w:line="480" w:lineRule="auto"/>
        <w:jc w:val="both"/>
        <w:rPr>
          <w:b/>
          <w:bCs/>
          <w:sz w:val="28"/>
          <w:szCs w:val="28"/>
          <w:u w:val="single"/>
        </w:rPr>
      </w:pPr>
      <w:r w:rsidRPr="003D3950">
        <w:rPr>
          <w:b/>
          <w:bCs/>
          <w:sz w:val="28"/>
          <w:szCs w:val="28"/>
          <w:u w:val="single"/>
        </w:rPr>
        <w:lastRenderedPageBreak/>
        <w:t>Fluorescent changes in Poppy seed oil</w:t>
      </w:r>
    </w:p>
    <w:p w14:paraId="34132DCA" w14:textId="6B482DCA" w:rsidR="003D3950" w:rsidRDefault="003D3950" w:rsidP="00973C80">
      <w:pPr>
        <w:spacing w:line="480" w:lineRule="auto"/>
        <w:jc w:val="both"/>
        <w:rPr>
          <w:b/>
          <w:bCs/>
          <w:sz w:val="28"/>
          <w:szCs w:val="28"/>
          <w:u w:val="single"/>
        </w:rPr>
      </w:pPr>
      <w:r>
        <w:rPr>
          <w:noProof/>
          <w:lang w:val="en-ZA" w:eastAsia="en-ZA"/>
        </w:rPr>
        <w:drawing>
          <wp:inline distT="0" distB="0" distL="0" distR="0" wp14:anchorId="2852EA8B" wp14:editId="3101D137">
            <wp:extent cx="4860925" cy="33985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3892" b="4736"/>
                    <a:stretch/>
                  </pic:blipFill>
                  <pic:spPr bwMode="auto">
                    <a:xfrm>
                      <a:off x="0" y="0"/>
                      <a:ext cx="4864993" cy="3401364"/>
                    </a:xfrm>
                    <a:prstGeom prst="rect">
                      <a:avLst/>
                    </a:prstGeom>
                    <a:noFill/>
                    <a:ln>
                      <a:noFill/>
                    </a:ln>
                    <a:extLst>
                      <a:ext uri="{53640926-AAD7-44D8-BBD7-CCE9431645EC}">
                        <a14:shadowObscured xmlns:a14="http://schemas.microsoft.com/office/drawing/2010/main"/>
                      </a:ext>
                    </a:extLst>
                  </pic:spPr>
                </pic:pic>
              </a:graphicData>
            </a:graphic>
          </wp:inline>
        </w:drawing>
      </w:r>
    </w:p>
    <w:p w14:paraId="067B9F0F" w14:textId="5D2CAD5E" w:rsidR="003C3ED3" w:rsidRPr="003D3950" w:rsidRDefault="003C3ED3" w:rsidP="00973C80">
      <w:pPr>
        <w:spacing w:line="480" w:lineRule="auto"/>
        <w:jc w:val="both"/>
      </w:pPr>
      <w:r w:rsidRPr="00BB6355">
        <w:rPr>
          <w:b/>
          <w:bCs/>
          <w:i/>
          <w:iCs/>
        </w:rPr>
        <w:t>Figure S</w:t>
      </w:r>
      <w:r w:rsidR="006E0F47">
        <w:rPr>
          <w:b/>
          <w:bCs/>
          <w:i/>
          <w:iCs/>
        </w:rPr>
        <w:t>5</w:t>
      </w:r>
      <w:r w:rsidRPr="00BB6355">
        <w:rPr>
          <w:b/>
          <w:bCs/>
          <w:i/>
          <w:iCs/>
        </w:rPr>
        <w:t>:</w:t>
      </w:r>
      <w:r w:rsidRPr="00BB6355">
        <w:rPr>
          <w:i/>
          <w:iCs/>
        </w:rPr>
        <w:t xml:space="preserve"> </w:t>
      </w:r>
      <w:r w:rsidRPr="00AA3A4A">
        <w:rPr>
          <w:i/>
          <w:iCs/>
          <w:lang w:val="en-GB"/>
        </w:rPr>
        <w:t>Rate</w:t>
      </w:r>
      <w:r w:rsidRPr="00013797">
        <w:rPr>
          <w:i/>
          <w:iCs/>
          <w:lang w:val="en-GB"/>
        </w:rPr>
        <w:t xml:space="preserve"> of the fluorescence emission maximum changes of </w:t>
      </w:r>
      <w:r>
        <w:rPr>
          <w:i/>
          <w:iCs/>
          <w:lang w:val="en-GB"/>
        </w:rPr>
        <w:t xml:space="preserve">poppy </w:t>
      </w:r>
      <w:r w:rsidRPr="00013797">
        <w:rPr>
          <w:i/>
          <w:iCs/>
          <w:lang w:val="en-GB"/>
        </w:rPr>
        <w:t>seed oil various exposure times to UV light (254 nm) and then subsequent storage in dark drawers. The excitation wavelength was 360 nm for all measurements.</w:t>
      </w:r>
    </w:p>
    <w:p w14:paraId="5455D22D" w14:textId="4C27B9DB" w:rsidR="00423D05" w:rsidRDefault="003D3950" w:rsidP="00973C80">
      <w:pPr>
        <w:spacing w:line="480" w:lineRule="auto"/>
        <w:jc w:val="both"/>
      </w:pPr>
      <w:r>
        <w:rPr>
          <w:noProof/>
          <w:lang w:val="en-ZA" w:eastAsia="en-ZA"/>
        </w:rPr>
        <w:lastRenderedPageBreak/>
        <w:drawing>
          <wp:inline distT="0" distB="0" distL="0" distR="0" wp14:anchorId="7AD197DB" wp14:editId="172D05CD">
            <wp:extent cx="4480560" cy="3137179"/>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3618" b="4877"/>
                    <a:stretch/>
                  </pic:blipFill>
                  <pic:spPr bwMode="auto">
                    <a:xfrm>
                      <a:off x="0" y="0"/>
                      <a:ext cx="4491961" cy="3145162"/>
                    </a:xfrm>
                    <a:prstGeom prst="rect">
                      <a:avLst/>
                    </a:prstGeom>
                    <a:noFill/>
                    <a:ln>
                      <a:noFill/>
                    </a:ln>
                    <a:extLst>
                      <a:ext uri="{53640926-AAD7-44D8-BBD7-CCE9431645EC}">
                        <a14:shadowObscured xmlns:a14="http://schemas.microsoft.com/office/drawing/2010/main"/>
                      </a:ext>
                    </a:extLst>
                  </pic:spPr>
                </pic:pic>
              </a:graphicData>
            </a:graphic>
          </wp:inline>
        </w:drawing>
      </w:r>
    </w:p>
    <w:p w14:paraId="2B11DF46" w14:textId="2575F04F" w:rsidR="003C3ED3" w:rsidRDefault="003C3ED3" w:rsidP="00973C80">
      <w:pPr>
        <w:spacing w:line="480" w:lineRule="auto"/>
        <w:jc w:val="both"/>
      </w:pPr>
      <w:r w:rsidRPr="00BB6355">
        <w:rPr>
          <w:b/>
          <w:bCs/>
          <w:i/>
          <w:iCs/>
        </w:rPr>
        <w:t>Figure S</w:t>
      </w:r>
      <w:r w:rsidR="006E0F47">
        <w:rPr>
          <w:b/>
          <w:bCs/>
          <w:i/>
          <w:iCs/>
        </w:rPr>
        <w:t>6</w:t>
      </w:r>
      <w:r w:rsidRPr="00BB6355">
        <w:rPr>
          <w:b/>
          <w:bCs/>
          <w:i/>
          <w:iCs/>
        </w:rPr>
        <w:t>:</w:t>
      </w:r>
      <w:r>
        <w:t xml:space="preserve"> </w:t>
      </w:r>
      <w:r w:rsidRPr="00013797">
        <w:rPr>
          <w:i/>
          <w:iCs/>
          <w:lang w:val="en-GB"/>
        </w:rPr>
        <w:t>Rate of fluorescent changes of</w:t>
      </w:r>
      <w:r>
        <w:rPr>
          <w:i/>
          <w:iCs/>
          <w:lang w:val="en-GB"/>
        </w:rPr>
        <w:t xml:space="preserve"> poppy seed</w:t>
      </w:r>
      <w:r w:rsidRPr="00013797">
        <w:rPr>
          <w:i/>
          <w:iCs/>
          <w:lang w:val="en-GB"/>
        </w:rPr>
        <w:t xml:space="preserve"> oil after exposure to ammonia vapor, and subsequent storage in a dark drawer. The excitation wavelength was 360 nm for all measurements</w:t>
      </w:r>
      <w:r>
        <w:rPr>
          <w:i/>
          <w:iCs/>
          <w:lang w:val="en-GB"/>
        </w:rPr>
        <w:t>.</w:t>
      </w:r>
    </w:p>
    <w:p w14:paraId="3737794D" w14:textId="77777777" w:rsidR="00973C80" w:rsidRDefault="00973C80">
      <w:pPr>
        <w:rPr>
          <w:b/>
          <w:bCs/>
          <w:sz w:val="28"/>
          <w:szCs w:val="28"/>
          <w:u w:val="single"/>
        </w:rPr>
      </w:pPr>
      <w:r>
        <w:rPr>
          <w:b/>
          <w:bCs/>
          <w:sz w:val="28"/>
          <w:szCs w:val="28"/>
          <w:u w:val="single"/>
        </w:rPr>
        <w:br w:type="page"/>
      </w:r>
    </w:p>
    <w:p w14:paraId="1178A916" w14:textId="030378A1" w:rsidR="00497CE6" w:rsidRDefault="003D3950" w:rsidP="00973C80">
      <w:pPr>
        <w:spacing w:line="480" w:lineRule="auto"/>
        <w:jc w:val="both"/>
        <w:rPr>
          <w:b/>
          <w:bCs/>
          <w:sz w:val="28"/>
          <w:szCs w:val="28"/>
          <w:u w:val="single"/>
        </w:rPr>
      </w:pPr>
      <w:r w:rsidRPr="003D3950">
        <w:rPr>
          <w:b/>
          <w:bCs/>
          <w:sz w:val="28"/>
          <w:szCs w:val="28"/>
          <w:u w:val="single"/>
        </w:rPr>
        <w:lastRenderedPageBreak/>
        <w:t xml:space="preserve">Fluorescent changes in </w:t>
      </w:r>
      <w:r>
        <w:rPr>
          <w:b/>
          <w:bCs/>
          <w:sz w:val="28"/>
          <w:szCs w:val="28"/>
          <w:u w:val="single"/>
        </w:rPr>
        <w:t>Stand</w:t>
      </w:r>
      <w:r w:rsidRPr="003D3950">
        <w:rPr>
          <w:b/>
          <w:bCs/>
          <w:sz w:val="28"/>
          <w:szCs w:val="28"/>
          <w:u w:val="single"/>
        </w:rPr>
        <w:t xml:space="preserve"> oil</w:t>
      </w:r>
    </w:p>
    <w:p w14:paraId="51FB1C5D" w14:textId="27C025D8" w:rsidR="003C3ED3" w:rsidRDefault="003D3950" w:rsidP="00973C80">
      <w:pPr>
        <w:spacing w:line="480" w:lineRule="auto"/>
        <w:jc w:val="both"/>
        <w:rPr>
          <w:b/>
          <w:bCs/>
          <w:sz w:val="28"/>
          <w:szCs w:val="28"/>
          <w:u w:val="single"/>
        </w:rPr>
      </w:pPr>
      <w:r>
        <w:rPr>
          <w:noProof/>
          <w:lang w:val="en-ZA" w:eastAsia="en-ZA"/>
        </w:rPr>
        <w:drawing>
          <wp:inline distT="0" distB="0" distL="0" distR="0" wp14:anchorId="46A7E5F8" wp14:editId="3856291E">
            <wp:extent cx="4952365" cy="3215640"/>
            <wp:effectExtent l="0" t="0" r="63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0456" b="4685"/>
                    <a:stretch/>
                  </pic:blipFill>
                  <pic:spPr bwMode="auto">
                    <a:xfrm>
                      <a:off x="0" y="0"/>
                      <a:ext cx="4956355" cy="3218231"/>
                    </a:xfrm>
                    <a:prstGeom prst="rect">
                      <a:avLst/>
                    </a:prstGeom>
                    <a:noFill/>
                    <a:ln>
                      <a:noFill/>
                    </a:ln>
                    <a:extLst>
                      <a:ext uri="{53640926-AAD7-44D8-BBD7-CCE9431645EC}">
                        <a14:shadowObscured xmlns:a14="http://schemas.microsoft.com/office/drawing/2010/main"/>
                      </a:ext>
                    </a:extLst>
                  </pic:spPr>
                </pic:pic>
              </a:graphicData>
            </a:graphic>
          </wp:inline>
        </w:drawing>
      </w:r>
    </w:p>
    <w:p w14:paraId="297BF34E" w14:textId="2850A7D3" w:rsidR="003C3ED3" w:rsidRPr="003D3950" w:rsidRDefault="003C3ED3" w:rsidP="00973C80">
      <w:pPr>
        <w:spacing w:line="480" w:lineRule="auto"/>
        <w:jc w:val="both"/>
      </w:pPr>
      <w:r w:rsidRPr="00791EFB">
        <w:rPr>
          <w:b/>
          <w:bCs/>
          <w:i/>
          <w:iCs/>
        </w:rPr>
        <w:t>Figure S</w:t>
      </w:r>
      <w:r w:rsidR="006E0F47">
        <w:rPr>
          <w:b/>
          <w:bCs/>
          <w:i/>
          <w:iCs/>
        </w:rPr>
        <w:t>7</w:t>
      </w:r>
      <w:r w:rsidRPr="00791EFB">
        <w:rPr>
          <w:b/>
          <w:bCs/>
          <w:i/>
          <w:iCs/>
        </w:rPr>
        <w:t>:</w:t>
      </w:r>
      <w:r>
        <w:t xml:space="preserve"> </w:t>
      </w:r>
      <w:r w:rsidRPr="00013797">
        <w:rPr>
          <w:i/>
          <w:iCs/>
          <w:lang w:val="en-GB"/>
        </w:rPr>
        <w:t xml:space="preserve">Rate of the fluorescence emission maximum changes of </w:t>
      </w:r>
      <w:r>
        <w:rPr>
          <w:i/>
          <w:iCs/>
          <w:lang w:val="en-GB"/>
        </w:rPr>
        <w:t>stand</w:t>
      </w:r>
      <w:r w:rsidRPr="00013797">
        <w:rPr>
          <w:i/>
          <w:iCs/>
          <w:lang w:val="en-GB"/>
        </w:rPr>
        <w:t xml:space="preserve"> oil various exposure times to UV light (254 nm) and then subsequent storage in dark drawers. The excitation wavelength was 360 nm for all measurements.</w:t>
      </w:r>
    </w:p>
    <w:p w14:paraId="1253DF53" w14:textId="2AB9E932" w:rsidR="003D3950" w:rsidRDefault="003D3950" w:rsidP="00973C80">
      <w:pPr>
        <w:spacing w:line="480" w:lineRule="auto"/>
        <w:jc w:val="both"/>
      </w:pPr>
      <w:r>
        <w:rPr>
          <w:noProof/>
          <w:lang w:val="en-ZA" w:eastAsia="en-ZA"/>
        </w:rPr>
        <w:lastRenderedPageBreak/>
        <w:drawing>
          <wp:inline distT="0" distB="0" distL="0" distR="0" wp14:anchorId="56D6ED80" wp14:editId="467CFBCB">
            <wp:extent cx="5008261" cy="331470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0537" b="2966"/>
                    <a:stretch/>
                  </pic:blipFill>
                  <pic:spPr bwMode="auto">
                    <a:xfrm>
                      <a:off x="0" y="0"/>
                      <a:ext cx="5012918" cy="3317782"/>
                    </a:xfrm>
                    <a:prstGeom prst="rect">
                      <a:avLst/>
                    </a:prstGeom>
                    <a:noFill/>
                    <a:ln>
                      <a:noFill/>
                    </a:ln>
                    <a:extLst>
                      <a:ext uri="{53640926-AAD7-44D8-BBD7-CCE9431645EC}">
                        <a14:shadowObscured xmlns:a14="http://schemas.microsoft.com/office/drawing/2010/main"/>
                      </a:ext>
                    </a:extLst>
                  </pic:spPr>
                </pic:pic>
              </a:graphicData>
            </a:graphic>
          </wp:inline>
        </w:drawing>
      </w:r>
    </w:p>
    <w:p w14:paraId="3933DAC3" w14:textId="5DB001B9" w:rsidR="003C3ED3" w:rsidRPr="00BB6355" w:rsidRDefault="003C3ED3" w:rsidP="00973C80">
      <w:pPr>
        <w:spacing w:line="480" w:lineRule="auto"/>
        <w:jc w:val="both"/>
        <w:rPr>
          <w:i/>
          <w:iCs/>
        </w:rPr>
      </w:pPr>
      <w:r w:rsidRPr="00791EFB">
        <w:rPr>
          <w:b/>
          <w:bCs/>
          <w:i/>
          <w:iCs/>
        </w:rPr>
        <w:t>Figure S</w:t>
      </w:r>
      <w:r w:rsidR="006E0F47">
        <w:rPr>
          <w:b/>
          <w:bCs/>
          <w:i/>
          <w:iCs/>
        </w:rPr>
        <w:t>8</w:t>
      </w:r>
      <w:r w:rsidRPr="00791EFB">
        <w:rPr>
          <w:b/>
          <w:bCs/>
          <w:i/>
          <w:iCs/>
        </w:rPr>
        <w:t>:</w:t>
      </w:r>
      <w:r w:rsidRPr="00497CE6">
        <w:rPr>
          <w:i/>
          <w:iCs/>
          <w:lang w:val="en-GB"/>
        </w:rPr>
        <w:t xml:space="preserve"> Rate of fluorescent changes of stand oil after exposure to ammonia vapor, and subsequent storage in a dark drawer. The excitation wavelength was 360 nm for all measurements.</w:t>
      </w:r>
    </w:p>
    <w:p w14:paraId="62655896" w14:textId="77777777" w:rsidR="003D3950" w:rsidRDefault="003D3950" w:rsidP="00973C80">
      <w:pPr>
        <w:spacing w:line="480" w:lineRule="auto"/>
        <w:jc w:val="both"/>
      </w:pPr>
    </w:p>
    <w:p w14:paraId="284C645A" w14:textId="77777777" w:rsidR="00973C80" w:rsidRDefault="00973C80">
      <w:pPr>
        <w:rPr>
          <w:b/>
          <w:bCs/>
          <w:sz w:val="28"/>
          <w:szCs w:val="28"/>
          <w:u w:val="single"/>
        </w:rPr>
      </w:pPr>
      <w:r>
        <w:rPr>
          <w:b/>
          <w:bCs/>
          <w:sz w:val="28"/>
          <w:szCs w:val="28"/>
          <w:u w:val="single"/>
        </w:rPr>
        <w:br w:type="page"/>
      </w:r>
    </w:p>
    <w:p w14:paraId="1F735CE9" w14:textId="0C70BAA8" w:rsidR="00497CE6" w:rsidRDefault="003D3950" w:rsidP="00973C80">
      <w:pPr>
        <w:spacing w:line="480" w:lineRule="auto"/>
        <w:jc w:val="both"/>
        <w:rPr>
          <w:rStyle w:val="CommentReference"/>
        </w:rPr>
      </w:pPr>
      <w:r w:rsidRPr="003D3950">
        <w:rPr>
          <w:b/>
          <w:bCs/>
          <w:sz w:val="28"/>
          <w:szCs w:val="28"/>
          <w:u w:val="single"/>
        </w:rPr>
        <w:lastRenderedPageBreak/>
        <w:t xml:space="preserve">Fluorescent changes in </w:t>
      </w:r>
      <w:r w:rsidR="00CD5139">
        <w:rPr>
          <w:b/>
          <w:bCs/>
          <w:sz w:val="28"/>
          <w:szCs w:val="28"/>
          <w:u w:val="single"/>
        </w:rPr>
        <w:t>w</w:t>
      </w:r>
      <w:r>
        <w:rPr>
          <w:b/>
          <w:bCs/>
          <w:sz w:val="28"/>
          <w:szCs w:val="28"/>
          <w:u w:val="single"/>
        </w:rPr>
        <w:t>ater</w:t>
      </w:r>
      <w:r w:rsidR="00CD5139">
        <w:rPr>
          <w:b/>
          <w:bCs/>
          <w:sz w:val="28"/>
          <w:szCs w:val="28"/>
          <w:u w:val="single"/>
        </w:rPr>
        <w:t>-</w:t>
      </w:r>
      <w:r w:rsidR="006E0F47">
        <w:rPr>
          <w:b/>
          <w:bCs/>
          <w:color w:val="4472C4" w:themeColor="accent1"/>
          <w:sz w:val="28"/>
          <w:szCs w:val="28"/>
          <w:u w:val="single"/>
        </w:rPr>
        <w:t>miscible</w:t>
      </w:r>
      <w:r>
        <w:rPr>
          <w:b/>
          <w:bCs/>
          <w:sz w:val="28"/>
          <w:szCs w:val="28"/>
          <w:u w:val="single"/>
        </w:rPr>
        <w:t xml:space="preserve"> linseed</w:t>
      </w:r>
      <w:r w:rsidRPr="003D3950">
        <w:rPr>
          <w:b/>
          <w:bCs/>
          <w:sz w:val="28"/>
          <w:szCs w:val="28"/>
          <w:u w:val="single"/>
        </w:rPr>
        <w:t xml:space="preserve"> oil</w:t>
      </w:r>
    </w:p>
    <w:p w14:paraId="6024C3F8" w14:textId="35ABEB6C" w:rsidR="003C3ED3" w:rsidRDefault="00906CAD" w:rsidP="00973C80">
      <w:pPr>
        <w:spacing w:line="480" w:lineRule="auto"/>
        <w:jc w:val="both"/>
        <w:rPr>
          <w:b/>
          <w:bCs/>
          <w:sz w:val="28"/>
          <w:szCs w:val="28"/>
          <w:u w:val="single"/>
        </w:rPr>
      </w:pPr>
      <w:r>
        <w:rPr>
          <w:noProof/>
          <w:lang w:val="en-ZA" w:eastAsia="en-ZA"/>
        </w:rPr>
        <w:drawing>
          <wp:inline distT="0" distB="0" distL="0" distR="0" wp14:anchorId="0B315AFA" wp14:editId="18AC07C3">
            <wp:extent cx="4373880" cy="299703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6007" b="4442"/>
                    <a:stretch/>
                  </pic:blipFill>
                  <pic:spPr bwMode="auto">
                    <a:xfrm>
                      <a:off x="0" y="0"/>
                      <a:ext cx="4390064" cy="3008120"/>
                    </a:xfrm>
                    <a:prstGeom prst="rect">
                      <a:avLst/>
                    </a:prstGeom>
                    <a:noFill/>
                    <a:ln>
                      <a:noFill/>
                    </a:ln>
                    <a:extLst>
                      <a:ext uri="{53640926-AAD7-44D8-BBD7-CCE9431645EC}">
                        <a14:shadowObscured xmlns:a14="http://schemas.microsoft.com/office/drawing/2010/main"/>
                      </a:ext>
                    </a:extLst>
                  </pic:spPr>
                </pic:pic>
              </a:graphicData>
            </a:graphic>
          </wp:inline>
        </w:drawing>
      </w:r>
    </w:p>
    <w:p w14:paraId="6C53F622" w14:textId="20D03E8A" w:rsidR="003C3ED3" w:rsidRDefault="003C3ED3" w:rsidP="00973C80">
      <w:pPr>
        <w:spacing w:line="480" w:lineRule="auto"/>
        <w:jc w:val="both"/>
        <w:rPr>
          <w:i/>
          <w:iCs/>
          <w:lang w:val="en-GB"/>
        </w:rPr>
      </w:pPr>
      <w:r w:rsidRPr="00791EFB">
        <w:rPr>
          <w:b/>
          <w:bCs/>
          <w:i/>
          <w:iCs/>
        </w:rPr>
        <w:t>Figure S</w:t>
      </w:r>
      <w:r w:rsidR="006E0F47">
        <w:rPr>
          <w:b/>
          <w:bCs/>
          <w:i/>
          <w:iCs/>
        </w:rPr>
        <w:t>9</w:t>
      </w:r>
      <w:r w:rsidRPr="00791EFB">
        <w:rPr>
          <w:b/>
          <w:bCs/>
          <w:i/>
          <w:iCs/>
        </w:rPr>
        <w:t>:</w:t>
      </w:r>
      <w:r>
        <w:t xml:space="preserve"> </w:t>
      </w:r>
      <w:r w:rsidRPr="00013797">
        <w:rPr>
          <w:i/>
          <w:iCs/>
          <w:lang w:val="en-GB"/>
        </w:rPr>
        <w:t xml:space="preserve">Rate of the fluorescence emission maximum changes of </w:t>
      </w:r>
      <w:r>
        <w:rPr>
          <w:i/>
          <w:iCs/>
          <w:lang w:val="en-GB"/>
        </w:rPr>
        <w:t>water</w:t>
      </w:r>
      <w:r w:rsidR="00CD5139">
        <w:rPr>
          <w:i/>
          <w:iCs/>
          <w:lang w:val="en-GB"/>
        </w:rPr>
        <w:t>-</w:t>
      </w:r>
      <w:r w:rsidR="006E0F47">
        <w:rPr>
          <w:i/>
          <w:iCs/>
          <w:color w:val="4472C4" w:themeColor="accent1"/>
          <w:lang w:val="en-GB"/>
        </w:rPr>
        <w:t>miscible</w:t>
      </w:r>
      <w:r>
        <w:rPr>
          <w:i/>
          <w:iCs/>
          <w:lang w:val="en-GB"/>
        </w:rPr>
        <w:t xml:space="preserve"> lin</w:t>
      </w:r>
      <w:r w:rsidRPr="00013797">
        <w:rPr>
          <w:i/>
          <w:iCs/>
          <w:lang w:val="en-GB"/>
        </w:rPr>
        <w:t>seed oil various exposure times to UV light (254 nm) and then subsequent storage in dark drawers. The excitation wavelength was 360 nm for all measurements.</w:t>
      </w:r>
    </w:p>
    <w:p w14:paraId="15B28BD1" w14:textId="77777777" w:rsidR="00973C80" w:rsidRPr="003D3950" w:rsidRDefault="00973C80" w:rsidP="00973C80">
      <w:pPr>
        <w:spacing w:line="480" w:lineRule="auto"/>
        <w:jc w:val="both"/>
      </w:pPr>
    </w:p>
    <w:p w14:paraId="3684372F" w14:textId="1785D62D" w:rsidR="00906CAD" w:rsidRDefault="00906CAD" w:rsidP="00973C80">
      <w:pPr>
        <w:spacing w:line="480" w:lineRule="auto"/>
        <w:jc w:val="both"/>
        <w:rPr>
          <w:b/>
          <w:bCs/>
          <w:sz w:val="28"/>
          <w:szCs w:val="28"/>
          <w:u w:val="single"/>
        </w:rPr>
      </w:pPr>
      <w:r>
        <w:rPr>
          <w:noProof/>
          <w:lang w:val="en-ZA" w:eastAsia="en-ZA"/>
        </w:rPr>
        <w:lastRenderedPageBreak/>
        <w:drawing>
          <wp:inline distT="0" distB="0" distL="0" distR="0" wp14:anchorId="0E843331" wp14:editId="20C463D2">
            <wp:extent cx="4708525" cy="31318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8248" b="4825"/>
                    <a:stretch/>
                  </pic:blipFill>
                  <pic:spPr bwMode="auto">
                    <a:xfrm>
                      <a:off x="0" y="0"/>
                      <a:ext cx="4710569" cy="3133180"/>
                    </a:xfrm>
                    <a:prstGeom prst="rect">
                      <a:avLst/>
                    </a:prstGeom>
                    <a:noFill/>
                    <a:ln>
                      <a:noFill/>
                    </a:ln>
                    <a:extLst>
                      <a:ext uri="{53640926-AAD7-44D8-BBD7-CCE9431645EC}">
                        <a14:shadowObscured xmlns:a14="http://schemas.microsoft.com/office/drawing/2010/main"/>
                      </a:ext>
                    </a:extLst>
                  </pic:spPr>
                </pic:pic>
              </a:graphicData>
            </a:graphic>
          </wp:inline>
        </w:drawing>
      </w:r>
    </w:p>
    <w:p w14:paraId="46AAD117" w14:textId="1E16C3C0" w:rsidR="003C3ED3" w:rsidRPr="00BB6355" w:rsidRDefault="003C3ED3" w:rsidP="00973C80">
      <w:pPr>
        <w:spacing w:line="480" w:lineRule="auto"/>
        <w:jc w:val="both"/>
        <w:rPr>
          <w:i/>
          <w:iCs/>
        </w:rPr>
      </w:pPr>
      <w:r w:rsidRPr="00791EFB">
        <w:rPr>
          <w:b/>
          <w:bCs/>
          <w:i/>
          <w:iCs/>
        </w:rPr>
        <w:t>Figure S</w:t>
      </w:r>
      <w:r w:rsidR="006E0F47">
        <w:rPr>
          <w:b/>
          <w:bCs/>
          <w:i/>
          <w:iCs/>
        </w:rPr>
        <w:t>10</w:t>
      </w:r>
      <w:r w:rsidRPr="00BB6355">
        <w:rPr>
          <w:i/>
          <w:iCs/>
        </w:rPr>
        <w:t>:</w:t>
      </w:r>
      <w:r w:rsidRPr="00497CE6">
        <w:rPr>
          <w:i/>
          <w:iCs/>
          <w:lang w:val="en-GB"/>
        </w:rPr>
        <w:t xml:space="preserve"> Rate of fluorescent changes of stand oil after exposure to ammonia vapor, and subsequent storage in a dark drawer. The excitation wavelength was 360 nm for all measurements.</w:t>
      </w:r>
    </w:p>
    <w:p w14:paraId="04763A64" w14:textId="77777777" w:rsidR="003C3ED3" w:rsidRDefault="003C3ED3" w:rsidP="00973C80">
      <w:pPr>
        <w:spacing w:line="480" w:lineRule="auto"/>
        <w:jc w:val="both"/>
        <w:rPr>
          <w:b/>
          <w:bCs/>
          <w:sz w:val="28"/>
          <w:szCs w:val="28"/>
          <w:u w:val="single"/>
        </w:rPr>
      </w:pPr>
    </w:p>
    <w:p w14:paraId="18D06E8E" w14:textId="3A886652" w:rsidR="00DB2336" w:rsidRDefault="003C3ED3" w:rsidP="00973C80">
      <w:pPr>
        <w:spacing w:line="480" w:lineRule="auto"/>
        <w:jc w:val="both"/>
      </w:pPr>
      <w:r>
        <w:t>Linseed oil and poppy seed oil showed the most homogenous yellow discoloration over the painted area</w:t>
      </w:r>
      <w:r w:rsidR="00497CE6">
        <w:t>. As the water</w:t>
      </w:r>
      <w:r w:rsidR="00CD5139">
        <w:t>-</w:t>
      </w:r>
      <w:r w:rsidR="006E0F47">
        <w:rPr>
          <w:color w:val="4472C4" w:themeColor="accent1"/>
        </w:rPr>
        <w:t>miscible</w:t>
      </w:r>
      <w:r w:rsidR="00497CE6">
        <w:t xml:space="preserve"> oil dried, the painted surface started forming drops instead of drying as painted. These drops formed an agglomerate of linseed oil, that yellow much faster than other oils once dried.</w:t>
      </w:r>
      <w:r>
        <w:t xml:space="preserve"> </w:t>
      </w:r>
      <w:r w:rsidR="00497CE6">
        <w:t>This heterogeneity of the surface discoloration cause variation in the fluorescence intensity as the exact position at which the fluorescence is measured could not be perfectly reproduced. Stand oil did not form drops but had sections where the stand oil is applied thicker, due to the viscosity the oil did not roll out to form a uniform surface.</w:t>
      </w:r>
    </w:p>
    <w:p w14:paraId="62285041" w14:textId="0A1DBD86" w:rsidR="00D717F3" w:rsidRPr="00D717F3" w:rsidRDefault="00D717F3" w:rsidP="00973C80">
      <w:pPr>
        <w:spacing w:line="480" w:lineRule="auto"/>
        <w:jc w:val="both"/>
        <w:rPr>
          <w:b/>
          <w:bCs/>
          <w:sz w:val="28"/>
          <w:szCs w:val="28"/>
        </w:rPr>
      </w:pPr>
      <w:r w:rsidRPr="00D717F3">
        <w:rPr>
          <w:b/>
          <w:bCs/>
          <w:sz w:val="28"/>
          <w:szCs w:val="28"/>
        </w:rPr>
        <w:t>References:</w:t>
      </w:r>
    </w:p>
    <w:p w14:paraId="31FC7DD2" w14:textId="7DAA9076" w:rsidR="00D717F3" w:rsidRDefault="00D717F3" w:rsidP="00973C80">
      <w:pPr>
        <w:pStyle w:val="EndNoteBibliography"/>
        <w:spacing w:after="0" w:line="480" w:lineRule="auto"/>
        <w:ind w:left="450" w:hanging="450"/>
      </w:pPr>
      <w:r>
        <w:t xml:space="preserve">[1] </w:t>
      </w:r>
      <w:r>
        <w:tab/>
      </w:r>
      <w:r w:rsidRPr="001169CB">
        <w:t>Lakowicz JR. Principles of fluorescence spectroscopy. New York: Plenum Press; 1983.</w:t>
      </w:r>
    </w:p>
    <w:sectPr w:rsidR="00D717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3F3C"/>
    <w:rsid w:val="00097CD7"/>
    <w:rsid w:val="000A4685"/>
    <w:rsid w:val="00103299"/>
    <w:rsid w:val="00126499"/>
    <w:rsid w:val="00211BD4"/>
    <w:rsid w:val="00266618"/>
    <w:rsid w:val="002F770F"/>
    <w:rsid w:val="003B6ED9"/>
    <w:rsid w:val="003C3ED3"/>
    <w:rsid w:val="003D3950"/>
    <w:rsid w:val="00423D05"/>
    <w:rsid w:val="00443E78"/>
    <w:rsid w:val="00497CE6"/>
    <w:rsid w:val="004A64C9"/>
    <w:rsid w:val="004B1EC7"/>
    <w:rsid w:val="006134F6"/>
    <w:rsid w:val="006522CB"/>
    <w:rsid w:val="006E0F47"/>
    <w:rsid w:val="0072557D"/>
    <w:rsid w:val="00791EFB"/>
    <w:rsid w:val="007E3FB3"/>
    <w:rsid w:val="00800982"/>
    <w:rsid w:val="00852410"/>
    <w:rsid w:val="00906CAD"/>
    <w:rsid w:val="00973C80"/>
    <w:rsid w:val="00980855"/>
    <w:rsid w:val="00AA3A4A"/>
    <w:rsid w:val="00AA4243"/>
    <w:rsid w:val="00BB0C1E"/>
    <w:rsid w:val="00BB6355"/>
    <w:rsid w:val="00C03628"/>
    <w:rsid w:val="00C96A9F"/>
    <w:rsid w:val="00CD5139"/>
    <w:rsid w:val="00CF3F3C"/>
    <w:rsid w:val="00D717F3"/>
    <w:rsid w:val="00DB2336"/>
    <w:rsid w:val="00EC3D8F"/>
    <w:rsid w:val="00F56561"/>
    <w:rsid w:val="00F67E6B"/>
    <w:rsid w:val="00F966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81F75"/>
  <w15:docId w15:val="{166D276E-B1C8-4C19-97E4-97E2FB727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23D0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F3F3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3F3C"/>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CF3F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F3C"/>
    <w:rPr>
      <w:rFonts w:ascii="Segoe UI" w:hAnsi="Segoe UI" w:cs="Segoe UI"/>
      <w:sz w:val="18"/>
      <w:szCs w:val="18"/>
    </w:rPr>
  </w:style>
  <w:style w:type="character" w:customStyle="1" w:styleId="Heading1Char">
    <w:name w:val="Heading 1 Char"/>
    <w:basedOn w:val="DefaultParagraphFont"/>
    <w:link w:val="Heading1"/>
    <w:uiPriority w:val="9"/>
    <w:rsid w:val="00423D05"/>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uiPriority w:val="99"/>
    <w:semiHidden/>
    <w:unhideWhenUsed/>
    <w:rsid w:val="00097CD7"/>
    <w:rPr>
      <w:sz w:val="16"/>
      <w:szCs w:val="16"/>
    </w:rPr>
  </w:style>
  <w:style w:type="paragraph" w:styleId="CommentText">
    <w:name w:val="annotation text"/>
    <w:basedOn w:val="Normal"/>
    <w:link w:val="CommentTextChar"/>
    <w:uiPriority w:val="99"/>
    <w:semiHidden/>
    <w:unhideWhenUsed/>
    <w:rsid w:val="00097CD7"/>
    <w:pPr>
      <w:spacing w:line="240" w:lineRule="auto"/>
    </w:pPr>
    <w:rPr>
      <w:sz w:val="20"/>
      <w:szCs w:val="20"/>
    </w:rPr>
  </w:style>
  <w:style w:type="character" w:customStyle="1" w:styleId="CommentTextChar">
    <w:name w:val="Comment Text Char"/>
    <w:basedOn w:val="DefaultParagraphFont"/>
    <w:link w:val="CommentText"/>
    <w:uiPriority w:val="99"/>
    <w:semiHidden/>
    <w:rsid w:val="00097CD7"/>
    <w:rPr>
      <w:sz w:val="20"/>
      <w:szCs w:val="20"/>
    </w:rPr>
  </w:style>
  <w:style w:type="paragraph" w:styleId="CommentSubject">
    <w:name w:val="annotation subject"/>
    <w:basedOn w:val="CommentText"/>
    <w:next w:val="CommentText"/>
    <w:link w:val="CommentSubjectChar"/>
    <w:uiPriority w:val="99"/>
    <w:semiHidden/>
    <w:unhideWhenUsed/>
    <w:rsid w:val="00097CD7"/>
    <w:rPr>
      <w:b/>
      <w:bCs/>
    </w:rPr>
  </w:style>
  <w:style w:type="character" w:customStyle="1" w:styleId="CommentSubjectChar">
    <w:name w:val="Comment Subject Char"/>
    <w:basedOn w:val="CommentTextChar"/>
    <w:link w:val="CommentSubject"/>
    <w:uiPriority w:val="99"/>
    <w:semiHidden/>
    <w:rsid w:val="00097CD7"/>
    <w:rPr>
      <w:b/>
      <w:bCs/>
      <w:sz w:val="20"/>
      <w:szCs w:val="20"/>
    </w:rPr>
  </w:style>
  <w:style w:type="paragraph" w:customStyle="1" w:styleId="EndNoteBibliography">
    <w:name w:val="EndNote Bibliography"/>
    <w:basedOn w:val="Normal"/>
    <w:link w:val="EndNoteBibliographyChar"/>
    <w:rsid w:val="00D717F3"/>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D717F3"/>
    <w:rPr>
      <w:rFonts w:ascii="Calibri" w:hAnsi="Calibri" w:cs="Calibri"/>
      <w:noProof/>
    </w:rPr>
  </w:style>
  <w:style w:type="paragraph" w:styleId="Caption">
    <w:name w:val="caption"/>
    <w:basedOn w:val="Normal"/>
    <w:next w:val="Normal"/>
    <w:uiPriority w:val="35"/>
    <w:unhideWhenUsed/>
    <w:qFormat/>
    <w:rsid w:val="00103299"/>
    <w:pPr>
      <w:spacing w:after="200" w:line="240" w:lineRule="auto"/>
      <w:jc w:val="both"/>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jpe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jpe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fontTable" Target="fontTable.xml"/><Relationship Id="rId10" Type="http://schemas.openxmlformats.org/officeDocument/2006/relationships/image" Target="media/image7.jpeg"/><Relationship Id="rId4" Type="http://schemas.openxmlformats.org/officeDocument/2006/relationships/image" Target="media/image1.pn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832</Words>
  <Characters>4749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Loreley Cairns</dc:creator>
  <cp:lastModifiedBy>Reviewer</cp:lastModifiedBy>
  <cp:revision>2</cp:revision>
  <dcterms:created xsi:type="dcterms:W3CDTF">2020-05-08T11:31:00Z</dcterms:created>
  <dcterms:modified xsi:type="dcterms:W3CDTF">2020-05-08T11:31:00Z</dcterms:modified>
</cp:coreProperties>
</file>