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300C" w:rsidRDefault="00E540D9">
      <w:pPr>
        <w:rPr>
          <w:b/>
          <w:sz w:val="20"/>
          <w:szCs w:val="20"/>
          <w:lang w:val="en-US"/>
        </w:rPr>
      </w:pPr>
      <w:bookmarkStart w:id="0" w:name="_GoBack"/>
      <w:bookmarkEnd w:id="0"/>
      <w:r>
        <w:rPr>
          <w:b/>
          <w:sz w:val="20"/>
          <w:szCs w:val="20"/>
          <w:lang w:val="en-US"/>
        </w:rPr>
        <w:t>Additional T</w:t>
      </w:r>
      <w:r w:rsidR="0090300C">
        <w:rPr>
          <w:b/>
          <w:sz w:val="20"/>
          <w:szCs w:val="20"/>
          <w:lang w:val="en-US"/>
        </w:rPr>
        <w:t xml:space="preserve">able </w:t>
      </w:r>
      <w:r w:rsidR="008C694F">
        <w:rPr>
          <w:b/>
          <w:sz w:val="20"/>
          <w:szCs w:val="20"/>
          <w:lang w:val="en-US"/>
        </w:rPr>
        <w:t>S</w:t>
      </w:r>
      <w:r w:rsidR="00D16E1F">
        <w:rPr>
          <w:b/>
          <w:sz w:val="20"/>
          <w:szCs w:val="20"/>
          <w:lang w:val="en-US"/>
        </w:rPr>
        <w:t>4</w:t>
      </w:r>
      <w:r w:rsidR="0090300C" w:rsidRPr="009F6D24">
        <w:rPr>
          <w:b/>
          <w:sz w:val="20"/>
          <w:szCs w:val="20"/>
          <w:lang w:val="en-US"/>
        </w:rPr>
        <w:t xml:space="preserve">. </w:t>
      </w:r>
      <w:r w:rsidR="008F5C97">
        <w:rPr>
          <w:b/>
          <w:sz w:val="20"/>
          <w:szCs w:val="20"/>
          <w:lang w:val="en-US"/>
        </w:rPr>
        <w:t>B</w:t>
      </w:r>
      <w:r w:rsidR="0090300C" w:rsidRPr="009F6D24">
        <w:rPr>
          <w:b/>
          <w:sz w:val="20"/>
          <w:szCs w:val="20"/>
          <w:lang w:val="en-US"/>
        </w:rPr>
        <w:t xml:space="preserve">reast milk immune factor </w:t>
      </w:r>
      <w:r w:rsidR="008F5C97">
        <w:rPr>
          <w:b/>
          <w:sz w:val="20"/>
          <w:szCs w:val="20"/>
          <w:lang w:val="en-US"/>
        </w:rPr>
        <w:t>comparisons</w:t>
      </w:r>
      <w:r w:rsidR="0090300C" w:rsidRPr="009F6D24">
        <w:rPr>
          <w:b/>
          <w:sz w:val="20"/>
          <w:szCs w:val="20"/>
          <w:lang w:val="en-US"/>
        </w:rPr>
        <w:t xml:space="preserve"> </w:t>
      </w:r>
      <w:r w:rsidR="008F5C97">
        <w:rPr>
          <w:b/>
          <w:sz w:val="20"/>
          <w:szCs w:val="20"/>
          <w:lang w:val="en-US"/>
        </w:rPr>
        <w:t>between samples with sub-clinical mastitis from HIV-uninfected and HIV-infected women</w:t>
      </w:r>
    </w:p>
    <w:p w:rsidR="0090300C" w:rsidRDefault="0090300C"/>
    <w:tbl>
      <w:tblPr>
        <w:tblW w:w="64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"/>
        <w:gridCol w:w="1192"/>
        <w:gridCol w:w="1990"/>
        <w:gridCol w:w="1850"/>
        <w:gridCol w:w="929"/>
      </w:tblGrid>
      <w:tr w:rsidR="0090300C" w:rsidRPr="00A80C93" w:rsidTr="00BB6B5A">
        <w:trPr>
          <w:trHeight w:val="92"/>
        </w:trPr>
        <w:tc>
          <w:tcPr>
            <w:tcW w:w="1678" w:type="dxa"/>
            <w:gridSpan w:val="2"/>
            <w:vMerge w:val="restart"/>
            <w:tcBorders>
              <w:top w:val="single" w:sz="4" w:space="0" w:color="auto"/>
              <w:left w:val="nil"/>
            </w:tcBorders>
            <w:shd w:val="clear" w:color="000000" w:fill="FFFFFF" w:themeFill="background1"/>
            <w:vAlign w:val="center"/>
          </w:tcPr>
          <w:p w:rsidR="0090300C" w:rsidRDefault="0090300C" w:rsidP="00BB6B5A">
            <w:pPr>
              <w:rPr>
                <w:b/>
                <w:sz w:val="20"/>
                <w:szCs w:val="20"/>
                <w:lang w:val="en-US"/>
              </w:rPr>
            </w:pPr>
          </w:p>
          <w:p w:rsidR="0090300C" w:rsidRPr="00A80C93" w:rsidRDefault="0090300C" w:rsidP="00BB6B5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3840" w:type="dxa"/>
            <w:gridSpan w:val="2"/>
            <w:tcBorders>
              <w:top w:val="single" w:sz="4" w:space="0" w:color="auto"/>
            </w:tcBorders>
            <w:shd w:val="clear" w:color="000000" w:fill="FFFFFF" w:themeFill="background1"/>
            <w:noWrap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SCM</w:t>
            </w:r>
            <w:r w:rsidRPr="00A80C93">
              <w:rPr>
                <w:b/>
                <w:bCs/>
                <w:sz w:val="20"/>
                <w:szCs w:val="20"/>
                <w:lang w:val="en-US"/>
              </w:rPr>
              <w:t xml:space="preserve"> + samples</w:t>
            </w:r>
          </w:p>
        </w:tc>
        <w:tc>
          <w:tcPr>
            <w:tcW w:w="929" w:type="dxa"/>
            <w:vMerge w:val="restart"/>
            <w:tcBorders>
              <w:top w:val="single" w:sz="4" w:space="0" w:color="auto"/>
            </w:tcBorders>
            <w:shd w:val="clear" w:color="000000" w:fill="FFFFFF" w:themeFill="background1"/>
            <w:noWrap/>
            <w:vAlign w:val="bottom"/>
            <w:hideMark/>
          </w:tcPr>
          <w:p w:rsidR="0090300C" w:rsidRPr="00A80C93" w:rsidRDefault="0090300C" w:rsidP="00BB6B5A">
            <w:pPr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A80C93">
              <w:rPr>
                <w:sz w:val="20"/>
                <w:szCs w:val="20"/>
                <w:lang w:val="en-US"/>
              </w:rPr>
              <w:t>Corrected p-value*</w:t>
            </w:r>
          </w:p>
        </w:tc>
      </w:tr>
      <w:tr w:rsidR="0090300C" w:rsidRPr="00A80C93" w:rsidTr="00BB6B5A">
        <w:trPr>
          <w:trHeight w:val="197"/>
        </w:trPr>
        <w:tc>
          <w:tcPr>
            <w:tcW w:w="1678" w:type="dxa"/>
            <w:gridSpan w:val="2"/>
            <w:vMerge/>
            <w:tcBorders>
              <w:left w:val="nil"/>
            </w:tcBorders>
            <w:shd w:val="clear" w:color="000000" w:fill="FFFFFF" w:themeFill="background1"/>
          </w:tcPr>
          <w:p w:rsidR="0090300C" w:rsidRPr="00A80C93" w:rsidRDefault="0090300C" w:rsidP="00BB6B5A">
            <w:pPr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990" w:type="dxa"/>
            <w:shd w:val="clear" w:color="000000" w:fill="FFFFFF" w:themeFill="background1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HIV -</w:t>
            </w:r>
          </w:p>
        </w:tc>
        <w:tc>
          <w:tcPr>
            <w:tcW w:w="1850" w:type="dxa"/>
            <w:shd w:val="clear" w:color="000000" w:fill="FFFFFF" w:themeFill="background1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HIV +</w:t>
            </w:r>
          </w:p>
        </w:tc>
        <w:tc>
          <w:tcPr>
            <w:tcW w:w="929" w:type="dxa"/>
            <w:vMerge/>
            <w:shd w:val="clear" w:color="000000" w:fill="FFFFFF" w:themeFill="background1"/>
            <w:noWrap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0300C" w:rsidRPr="00A80C93" w:rsidTr="00BB6B5A">
        <w:trPr>
          <w:trHeight w:val="70"/>
        </w:trPr>
        <w:tc>
          <w:tcPr>
            <w:tcW w:w="1678" w:type="dxa"/>
            <w:gridSpan w:val="2"/>
            <w:vMerge/>
            <w:tcBorders>
              <w:left w:val="nil"/>
              <w:bottom w:val="single" w:sz="4" w:space="0" w:color="auto"/>
            </w:tcBorders>
            <w:shd w:val="clear" w:color="000000" w:fill="FFFFFF" w:themeFill="background1"/>
          </w:tcPr>
          <w:p w:rsidR="0090300C" w:rsidRPr="00A80C93" w:rsidRDefault="0090300C" w:rsidP="00BB6B5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3840" w:type="dxa"/>
            <w:gridSpan w:val="2"/>
            <w:tcBorders>
              <w:bottom w:val="single" w:sz="4" w:space="0" w:color="auto"/>
            </w:tcBorders>
            <w:shd w:val="clear" w:color="000000" w:fill="FFFFFF" w:themeFill="background1"/>
            <w:noWrap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sz w:val="20"/>
                <w:szCs w:val="20"/>
                <w:lang w:val="en-US"/>
              </w:rPr>
            </w:pPr>
            <w:r w:rsidRPr="00A80C93">
              <w:rPr>
                <w:sz w:val="20"/>
                <w:szCs w:val="20"/>
                <w:lang w:val="en-US"/>
              </w:rPr>
              <w:t>Median [q25-q75]</w:t>
            </w:r>
          </w:p>
        </w:tc>
        <w:tc>
          <w:tcPr>
            <w:tcW w:w="929" w:type="dxa"/>
            <w:vMerge/>
            <w:tcBorders>
              <w:bottom w:val="single" w:sz="4" w:space="0" w:color="auto"/>
            </w:tcBorders>
            <w:shd w:val="clear" w:color="000000" w:fill="FFFFFF" w:themeFill="background1"/>
            <w:noWrap/>
            <w:vAlign w:val="center"/>
            <w:hideMark/>
          </w:tcPr>
          <w:p w:rsidR="0090300C" w:rsidRPr="00A80C93" w:rsidRDefault="0090300C" w:rsidP="00BB6B5A">
            <w:pPr>
              <w:rPr>
                <w:b/>
                <w:sz w:val="20"/>
                <w:szCs w:val="20"/>
                <w:lang w:val="en-US"/>
              </w:rPr>
            </w:pP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  <w:proofErr w:type="spellStart"/>
            <w:r w:rsidRPr="00A80C93">
              <w:rPr>
                <w:color w:val="000000"/>
                <w:sz w:val="20"/>
                <w:szCs w:val="20"/>
                <w:lang w:val="en-US"/>
              </w:rPr>
              <w:t>Th</w:t>
            </w:r>
            <w:proofErr w:type="spellEnd"/>
            <w:r w:rsidRPr="00A80C93">
              <w:rPr>
                <w:color w:val="000000"/>
                <w:sz w:val="20"/>
                <w:szCs w:val="20"/>
                <w:lang w:val="en-US"/>
              </w:rPr>
              <w:t xml:space="preserve"> 1</w:t>
            </w:r>
          </w:p>
        </w:tc>
        <w:tc>
          <w:tcPr>
            <w:tcW w:w="1192" w:type="dxa"/>
            <w:tcBorders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IL-2R</w:t>
            </w:r>
          </w:p>
        </w:tc>
        <w:tc>
          <w:tcPr>
            <w:tcW w:w="1990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166 [66-536]</w:t>
            </w:r>
          </w:p>
        </w:tc>
        <w:tc>
          <w:tcPr>
            <w:tcW w:w="1850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82 [66-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A80C93">
              <w:rPr>
                <w:color w:val="000000"/>
                <w:sz w:val="20"/>
                <w:szCs w:val="20"/>
                <w:lang w:val="en-US"/>
              </w:rPr>
              <w:t>09]</w:t>
            </w:r>
          </w:p>
        </w:tc>
        <w:tc>
          <w:tcPr>
            <w:tcW w:w="929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36780E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0.311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IL-12p40/70</w:t>
            </w:r>
          </w:p>
        </w:tc>
        <w:tc>
          <w:tcPr>
            <w:tcW w:w="199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212 [100-333]</w:t>
            </w:r>
          </w:p>
        </w:tc>
        <w:tc>
          <w:tcPr>
            <w:tcW w:w="185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110 [57-126]</w:t>
            </w:r>
          </w:p>
        </w:tc>
        <w:tc>
          <w:tcPr>
            <w:tcW w:w="929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36780E" w:rsidRDefault="0036780E" w:rsidP="00BB6B5A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36780E">
              <w:rPr>
                <w:bCs/>
                <w:color w:val="000000"/>
                <w:sz w:val="20"/>
                <w:szCs w:val="20"/>
                <w:lang w:val="en-US"/>
              </w:rPr>
              <w:t>0.155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IL-15</w:t>
            </w:r>
          </w:p>
        </w:tc>
        <w:tc>
          <w:tcPr>
            <w:tcW w:w="199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100 [27-262]</w:t>
            </w:r>
          </w:p>
        </w:tc>
        <w:tc>
          <w:tcPr>
            <w:tcW w:w="185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77 [49-126]</w:t>
            </w:r>
          </w:p>
        </w:tc>
        <w:tc>
          <w:tcPr>
            <w:tcW w:w="929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36780E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0.612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MIG</w:t>
            </w:r>
          </w:p>
        </w:tc>
        <w:tc>
          <w:tcPr>
            <w:tcW w:w="199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1185 [314-1328]</w:t>
            </w:r>
          </w:p>
        </w:tc>
        <w:tc>
          <w:tcPr>
            <w:tcW w:w="185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442 [207-1077]</w:t>
            </w:r>
          </w:p>
        </w:tc>
        <w:tc>
          <w:tcPr>
            <w:tcW w:w="92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36780E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0.521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IP-10</w:t>
            </w:r>
          </w:p>
        </w:tc>
        <w:tc>
          <w:tcPr>
            <w:tcW w:w="199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1806 [502-3379]</w:t>
            </w:r>
          </w:p>
        </w:tc>
        <w:tc>
          <w:tcPr>
            <w:tcW w:w="185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1913 [557-2653]</w:t>
            </w:r>
          </w:p>
        </w:tc>
        <w:tc>
          <w:tcPr>
            <w:tcW w:w="92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36780E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0.822</w:t>
            </w:r>
          </w:p>
        </w:tc>
      </w:tr>
      <w:tr w:rsidR="0090300C" w:rsidRPr="00A80C93" w:rsidTr="00BB6B5A">
        <w:trPr>
          <w:cantSplit/>
          <w:trHeight w:val="284"/>
        </w:trPr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◊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ind w:left="-629" w:firstLine="629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IL-7</w:t>
            </w:r>
          </w:p>
        </w:tc>
        <w:tc>
          <w:tcPr>
            <w:tcW w:w="1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ind w:left="111" w:hanging="111"/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179 [13-279]</w:t>
            </w:r>
          </w:p>
        </w:tc>
        <w:tc>
          <w:tcPr>
            <w:tcW w:w="1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62 [26-109]</w:t>
            </w:r>
          </w:p>
        </w:tc>
        <w:tc>
          <w:tcPr>
            <w:tcW w:w="9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36780E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0.413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 w:val="restart"/>
            <w:tcBorders>
              <w:top w:val="single" w:sz="4" w:space="0" w:color="auto"/>
              <w:left w:val="nil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Anti infl.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EPO</w:t>
            </w:r>
          </w:p>
        </w:tc>
        <w:tc>
          <w:tcPr>
            <w:tcW w:w="199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25 [18-33]</w:t>
            </w:r>
          </w:p>
        </w:tc>
        <w:tc>
          <w:tcPr>
            <w:tcW w:w="185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17 [13-33]</w:t>
            </w:r>
          </w:p>
        </w:tc>
        <w:tc>
          <w:tcPr>
            <w:tcW w:w="929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BB6B5A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0.581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proofErr w:type="spellStart"/>
            <w:r w:rsidRPr="00A80C93">
              <w:rPr>
                <w:color w:val="000000"/>
                <w:sz w:val="20"/>
                <w:szCs w:val="20"/>
                <w:lang w:val="en-US"/>
              </w:rPr>
              <w:t>Lactoferrin</w:t>
            </w:r>
            <w:proofErr w:type="spellEnd"/>
          </w:p>
        </w:tc>
        <w:tc>
          <w:tcPr>
            <w:tcW w:w="199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18.8 [2.8-20.2]</w:t>
            </w:r>
          </w:p>
        </w:tc>
        <w:tc>
          <w:tcPr>
            <w:tcW w:w="185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4.5 [2.8-13.8]</w:t>
            </w:r>
          </w:p>
        </w:tc>
        <w:tc>
          <w:tcPr>
            <w:tcW w:w="92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BB6B5A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0.575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IL-1RA</w:t>
            </w:r>
          </w:p>
        </w:tc>
        <w:tc>
          <w:tcPr>
            <w:tcW w:w="199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1718 [470-3980]</w:t>
            </w:r>
          </w:p>
        </w:tc>
        <w:tc>
          <w:tcPr>
            <w:tcW w:w="185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430 [232-1203]</w:t>
            </w:r>
          </w:p>
        </w:tc>
        <w:tc>
          <w:tcPr>
            <w:tcW w:w="92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BB6B5A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0.212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 w:val="restart"/>
            <w:tcBorders>
              <w:top w:val="single" w:sz="4" w:space="0" w:color="auto"/>
              <w:left w:val="nil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Anti bact. response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MIP-1α</w:t>
            </w:r>
          </w:p>
        </w:tc>
        <w:tc>
          <w:tcPr>
            <w:tcW w:w="199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145 [20-808]</w:t>
            </w:r>
          </w:p>
        </w:tc>
        <w:tc>
          <w:tcPr>
            <w:tcW w:w="185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34 [24-137]</w:t>
            </w:r>
          </w:p>
        </w:tc>
        <w:tc>
          <w:tcPr>
            <w:tcW w:w="929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90300C" w:rsidRPr="00BB6B5A" w:rsidRDefault="00BB6B5A" w:rsidP="00BB6B5A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BB6B5A">
              <w:rPr>
                <w:bCs/>
                <w:color w:val="000000"/>
                <w:sz w:val="20"/>
                <w:szCs w:val="20"/>
                <w:lang w:val="en-US"/>
              </w:rPr>
              <w:t>0.504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MIP-1β</w:t>
            </w:r>
          </w:p>
        </w:tc>
        <w:tc>
          <w:tcPr>
            <w:tcW w:w="199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163 [24-801]</w:t>
            </w:r>
          </w:p>
        </w:tc>
        <w:tc>
          <w:tcPr>
            <w:tcW w:w="185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32 [11-141]</w:t>
            </w:r>
          </w:p>
        </w:tc>
        <w:tc>
          <w:tcPr>
            <w:tcW w:w="929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BB6B5A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0.442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MCP-1</w:t>
            </w:r>
          </w:p>
        </w:tc>
        <w:tc>
          <w:tcPr>
            <w:tcW w:w="199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6460 [1994-7200]</w:t>
            </w:r>
          </w:p>
        </w:tc>
        <w:tc>
          <w:tcPr>
            <w:tcW w:w="185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690 [338-1713]</w:t>
            </w:r>
          </w:p>
        </w:tc>
        <w:tc>
          <w:tcPr>
            <w:tcW w:w="929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BB6B5A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0.120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LBP</w:t>
            </w:r>
          </w:p>
        </w:tc>
        <w:tc>
          <w:tcPr>
            <w:tcW w:w="199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357 [85-550]</w:t>
            </w:r>
          </w:p>
        </w:tc>
        <w:tc>
          <w:tcPr>
            <w:tcW w:w="185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248 [97-394]</w:t>
            </w:r>
          </w:p>
        </w:tc>
        <w:tc>
          <w:tcPr>
            <w:tcW w:w="929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BB6B5A" w:rsidRDefault="00BB6B5A" w:rsidP="00BB6B5A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BB6B5A">
              <w:rPr>
                <w:bCs/>
                <w:color w:val="000000"/>
                <w:sz w:val="20"/>
                <w:szCs w:val="20"/>
                <w:lang w:val="en-US"/>
              </w:rPr>
              <w:t>0.581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sCD14</w:t>
            </w:r>
          </w:p>
        </w:tc>
        <w:tc>
          <w:tcPr>
            <w:tcW w:w="199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27778 [10650-57686]</w:t>
            </w:r>
          </w:p>
        </w:tc>
        <w:tc>
          <w:tcPr>
            <w:tcW w:w="185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6573 [2560-9186]</w:t>
            </w:r>
          </w:p>
        </w:tc>
        <w:tc>
          <w:tcPr>
            <w:tcW w:w="92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BB6B5A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0.155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SLPI</w:t>
            </w:r>
          </w:p>
        </w:tc>
        <w:tc>
          <w:tcPr>
            <w:tcW w:w="199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102 [55-562]</w:t>
            </w:r>
          </w:p>
        </w:tc>
        <w:tc>
          <w:tcPr>
            <w:tcW w:w="185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40 [32-82]</w:t>
            </w:r>
          </w:p>
        </w:tc>
        <w:tc>
          <w:tcPr>
            <w:tcW w:w="92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BB6B5A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0.312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 w:val="restart"/>
            <w:tcBorders>
              <w:top w:val="single" w:sz="4" w:space="0" w:color="auto"/>
              <w:left w:val="nil"/>
              <w:right w:val="nil"/>
            </w:tcBorders>
            <w:textDirection w:val="btLr"/>
            <w:vAlign w:val="center"/>
          </w:tcPr>
          <w:p w:rsidR="0090300C" w:rsidRPr="00A80C93" w:rsidRDefault="0090300C" w:rsidP="00BB6B5A">
            <w:pPr>
              <w:ind w:left="113" w:right="113"/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Infl. markers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RANTES</w:t>
            </w:r>
          </w:p>
        </w:tc>
        <w:tc>
          <w:tcPr>
            <w:tcW w:w="199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238 [110-304]</w:t>
            </w:r>
          </w:p>
        </w:tc>
        <w:tc>
          <w:tcPr>
            <w:tcW w:w="185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151 [88-268]</w:t>
            </w:r>
          </w:p>
        </w:tc>
        <w:tc>
          <w:tcPr>
            <w:tcW w:w="929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90300C" w:rsidRPr="00BB6B5A" w:rsidRDefault="00BB6B5A" w:rsidP="00BB6B5A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BB6B5A">
              <w:rPr>
                <w:bCs/>
                <w:color w:val="000000"/>
                <w:sz w:val="20"/>
                <w:szCs w:val="20"/>
                <w:lang w:val="en-US"/>
              </w:rPr>
              <w:t>0.521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right w:val="nil"/>
            </w:tcBorders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CRP</w:t>
            </w:r>
          </w:p>
        </w:tc>
        <w:tc>
          <w:tcPr>
            <w:tcW w:w="199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0.10 [0.10-0.20]</w:t>
            </w:r>
          </w:p>
        </w:tc>
        <w:tc>
          <w:tcPr>
            <w:tcW w:w="185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0.20 [0.10-0.70]</w:t>
            </w:r>
          </w:p>
        </w:tc>
        <w:tc>
          <w:tcPr>
            <w:tcW w:w="929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BB6B5A" w:rsidRDefault="00BB6B5A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0.240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right w:val="nil"/>
            </w:tcBorders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B2M</w:t>
            </w:r>
          </w:p>
        </w:tc>
        <w:tc>
          <w:tcPr>
            <w:tcW w:w="199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13.6 [10.3-26.8]</w:t>
            </w:r>
          </w:p>
        </w:tc>
        <w:tc>
          <w:tcPr>
            <w:tcW w:w="185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10.1 [8.8-13.0]</w:t>
            </w:r>
          </w:p>
        </w:tc>
        <w:tc>
          <w:tcPr>
            <w:tcW w:w="929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90300C" w:rsidRPr="00BB6B5A" w:rsidRDefault="00BB6B5A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0.155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right w:val="nil"/>
            </w:tcBorders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PS100A9</w:t>
            </w:r>
          </w:p>
        </w:tc>
        <w:tc>
          <w:tcPr>
            <w:tcW w:w="199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23129 [8035-25854]</w:t>
            </w:r>
          </w:p>
        </w:tc>
        <w:tc>
          <w:tcPr>
            <w:tcW w:w="185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18403 [4166-23934]</w:t>
            </w:r>
          </w:p>
        </w:tc>
        <w:tc>
          <w:tcPr>
            <w:tcW w:w="92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90300C" w:rsidRPr="00BB6B5A" w:rsidRDefault="00C370D7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0.661</w:t>
            </w:r>
          </w:p>
        </w:tc>
      </w:tr>
      <w:tr w:rsidR="0090300C" w:rsidRPr="00A80C93" w:rsidTr="00BB6B5A">
        <w:trPr>
          <w:trHeight w:val="284"/>
        </w:trPr>
        <w:tc>
          <w:tcPr>
            <w:tcW w:w="486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IL-8</w:t>
            </w:r>
          </w:p>
        </w:tc>
        <w:tc>
          <w:tcPr>
            <w:tcW w:w="199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3243 [414-10160]</w:t>
            </w:r>
          </w:p>
        </w:tc>
        <w:tc>
          <w:tcPr>
            <w:tcW w:w="185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A80C93" w:rsidRDefault="0090300C" w:rsidP="00BB6B5A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A80C93">
              <w:rPr>
                <w:color w:val="000000"/>
                <w:sz w:val="20"/>
                <w:szCs w:val="20"/>
                <w:lang w:val="en-US"/>
              </w:rPr>
              <w:t>1275 [503-2803]</w:t>
            </w:r>
          </w:p>
        </w:tc>
        <w:tc>
          <w:tcPr>
            <w:tcW w:w="92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0300C" w:rsidRPr="00BB6B5A" w:rsidRDefault="00C370D7" w:rsidP="00BB6B5A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0.521</w:t>
            </w:r>
          </w:p>
        </w:tc>
      </w:tr>
    </w:tbl>
    <w:p w:rsidR="0090300C" w:rsidRPr="00DF25E6" w:rsidRDefault="0090300C" w:rsidP="00DF25E6">
      <w:pPr>
        <w:rPr>
          <w:sz w:val="16"/>
          <w:szCs w:val="16"/>
          <w:lang w:val="en-GB"/>
        </w:rPr>
      </w:pPr>
      <w:r w:rsidRPr="00DF25E6">
        <w:rPr>
          <w:sz w:val="16"/>
          <w:szCs w:val="16"/>
          <w:lang w:val="en-GB"/>
        </w:rPr>
        <w:t>Sub-clinical mastitis is defined as a Na/K ratio&gt;1 in breast milk.</w:t>
      </w:r>
    </w:p>
    <w:p w:rsidR="0090300C" w:rsidRPr="00DF25E6" w:rsidRDefault="0090300C" w:rsidP="00DF25E6">
      <w:pPr>
        <w:rPr>
          <w:sz w:val="16"/>
          <w:szCs w:val="16"/>
          <w:lang w:val="en-GB"/>
        </w:rPr>
      </w:pPr>
      <w:r w:rsidRPr="00DF25E6">
        <w:rPr>
          <w:sz w:val="16"/>
          <w:szCs w:val="16"/>
          <w:lang w:val="en-GB"/>
        </w:rPr>
        <w:t xml:space="preserve">◊Pro inflammatory marker; Infl. Markers: inflammatory markers; Anti infl.: </w:t>
      </w:r>
      <w:proofErr w:type="spellStart"/>
      <w:r w:rsidRPr="00DF25E6">
        <w:rPr>
          <w:sz w:val="16"/>
          <w:szCs w:val="16"/>
          <w:lang w:val="en-GB"/>
        </w:rPr>
        <w:t>anti inflammatory</w:t>
      </w:r>
      <w:proofErr w:type="spellEnd"/>
      <w:r w:rsidRPr="00DF25E6">
        <w:rPr>
          <w:sz w:val="16"/>
          <w:szCs w:val="16"/>
          <w:lang w:val="en-GB"/>
        </w:rPr>
        <w:t xml:space="preserve"> markers; Anti bact. response: </w:t>
      </w:r>
      <w:proofErr w:type="spellStart"/>
      <w:r w:rsidRPr="00DF25E6">
        <w:rPr>
          <w:sz w:val="16"/>
          <w:szCs w:val="16"/>
          <w:lang w:val="en-GB"/>
        </w:rPr>
        <w:t>anti bacterial</w:t>
      </w:r>
      <w:proofErr w:type="spellEnd"/>
      <w:r w:rsidRPr="00DF25E6">
        <w:rPr>
          <w:sz w:val="16"/>
          <w:szCs w:val="16"/>
          <w:lang w:val="en-GB"/>
        </w:rPr>
        <w:t xml:space="preserve"> response</w:t>
      </w:r>
    </w:p>
    <w:p w:rsidR="0090300C" w:rsidRPr="00DF25E6" w:rsidRDefault="0090300C" w:rsidP="00DF25E6">
      <w:pPr>
        <w:rPr>
          <w:sz w:val="16"/>
          <w:szCs w:val="16"/>
          <w:lang w:val="en-GB"/>
        </w:rPr>
      </w:pPr>
      <w:r w:rsidRPr="00DF25E6">
        <w:rPr>
          <w:sz w:val="16"/>
          <w:szCs w:val="16"/>
          <w:lang w:val="en-GB"/>
        </w:rPr>
        <w:t>[q25-q75] interquartile range</w:t>
      </w:r>
    </w:p>
    <w:p w:rsidR="0090300C" w:rsidRPr="00DF25E6" w:rsidRDefault="0090300C" w:rsidP="00DF25E6">
      <w:pPr>
        <w:rPr>
          <w:sz w:val="16"/>
          <w:szCs w:val="16"/>
          <w:lang w:val="en-GB"/>
        </w:rPr>
      </w:pPr>
      <w:r w:rsidRPr="00DF25E6">
        <w:rPr>
          <w:sz w:val="16"/>
          <w:szCs w:val="16"/>
          <w:lang w:val="en-GB"/>
        </w:rPr>
        <w:t>*P-values are for the test of the difference between samples with and without SCM, separately for each HIV group; p-values are corrected for False Discovery Rate.</w:t>
      </w:r>
    </w:p>
    <w:p w:rsidR="0090300C" w:rsidRPr="00DF25E6" w:rsidRDefault="0090300C" w:rsidP="00DF25E6">
      <w:pPr>
        <w:rPr>
          <w:sz w:val="16"/>
          <w:szCs w:val="16"/>
          <w:lang w:val="en-GB"/>
        </w:rPr>
      </w:pPr>
      <w:r w:rsidRPr="00DF25E6">
        <w:rPr>
          <w:sz w:val="16"/>
          <w:szCs w:val="16"/>
          <w:lang w:val="en-GB"/>
        </w:rPr>
        <w:t xml:space="preserve">All concentrations are in </w:t>
      </w:r>
      <w:proofErr w:type="spellStart"/>
      <w:r w:rsidRPr="00DF25E6">
        <w:rPr>
          <w:sz w:val="16"/>
          <w:szCs w:val="16"/>
          <w:lang w:val="en-GB"/>
        </w:rPr>
        <w:t>pg</w:t>
      </w:r>
      <w:proofErr w:type="spellEnd"/>
      <w:r w:rsidRPr="00DF25E6">
        <w:rPr>
          <w:sz w:val="16"/>
          <w:szCs w:val="16"/>
          <w:lang w:val="en-GB"/>
        </w:rPr>
        <w:t>/mL except SLPI, B2M, CRP (</w:t>
      </w:r>
      <w:proofErr w:type="spellStart"/>
      <w:r w:rsidRPr="00DF25E6">
        <w:rPr>
          <w:sz w:val="16"/>
          <w:szCs w:val="16"/>
          <w:lang w:val="en-GB"/>
        </w:rPr>
        <w:t>μg</w:t>
      </w:r>
      <w:proofErr w:type="spellEnd"/>
      <w:r w:rsidRPr="00DF25E6">
        <w:rPr>
          <w:sz w:val="16"/>
          <w:szCs w:val="16"/>
          <w:lang w:val="en-GB"/>
        </w:rPr>
        <w:t xml:space="preserve">/L), </w:t>
      </w:r>
      <w:proofErr w:type="spellStart"/>
      <w:r w:rsidRPr="00DF25E6">
        <w:rPr>
          <w:sz w:val="16"/>
          <w:szCs w:val="16"/>
          <w:lang w:val="en-GB"/>
        </w:rPr>
        <w:t>lactoferrin</w:t>
      </w:r>
      <w:proofErr w:type="spellEnd"/>
      <w:r w:rsidRPr="00DF25E6">
        <w:rPr>
          <w:sz w:val="16"/>
          <w:szCs w:val="16"/>
          <w:lang w:val="en-GB"/>
        </w:rPr>
        <w:t xml:space="preserve"> (g/L), EPO (</w:t>
      </w:r>
      <w:proofErr w:type="spellStart"/>
      <w:r w:rsidRPr="00DF25E6">
        <w:rPr>
          <w:sz w:val="16"/>
          <w:szCs w:val="16"/>
          <w:lang w:val="en-GB"/>
        </w:rPr>
        <w:t>mIU</w:t>
      </w:r>
      <w:proofErr w:type="spellEnd"/>
      <w:r w:rsidRPr="00DF25E6">
        <w:rPr>
          <w:sz w:val="16"/>
          <w:szCs w:val="16"/>
          <w:lang w:val="en-GB"/>
        </w:rPr>
        <w:t>/mL), LBP, sCD14 (ng/mL).</w:t>
      </w:r>
    </w:p>
    <w:p w:rsidR="00BB6B5A" w:rsidRDefault="00BB6B5A"/>
    <w:p w:rsidR="009A6601" w:rsidRPr="00F47824" w:rsidRDefault="009A6601" w:rsidP="009A6601">
      <w:pPr>
        <w:jc w:val="both"/>
        <w:rPr>
          <w:rFonts w:ascii="Times" w:hAnsi="Times" w:cs="Times"/>
          <w:b/>
          <w:sz w:val="20"/>
          <w:szCs w:val="20"/>
          <w:lang w:val="en-GB"/>
        </w:rPr>
      </w:pPr>
      <w:r w:rsidRPr="00F47824">
        <w:rPr>
          <w:rFonts w:ascii="Times" w:hAnsi="Times" w:cs="Times"/>
          <w:sz w:val="20"/>
          <w:szCs w:val="20"/>
          <w:lang w:val="en-US"/>
        </w:rPr>
        <w:t xml:space="preserve">This table compares the </w:t>
      </w:r>
      <w:r>
        <w:rPr>
          <w:rFonts w:ascii="Times" w:hAnsi="Times" w:cs="Times"/>
          <w:sz w:val="20"/>
          <w:szCs w:val="20"/>
          <w:lang w:val="en-US"/>
        </w:rPr>
        <w:t xml:space="preserve">concentration </w:t>
      </w:r>
      <w:r w:rsidRPr="00F47824">
        <w:rPr>
          <w:rFonts w:ascii="Times" w:hAnsi="Times" w:cs="Times"/>
          <w:sz w:val="20"/>
          <w:szCs w:val="20"/>
          <w:lang w:val="en-US"/>
        </w:rPr>
        <w:t xml:space="preserve">of immune factors measured in mature breast milk samples with sub-clinical mastitis, </w:t>
      </w:r>
      <w:r>
        <w:rPr>
          <w:rFonts w:ascii="Times" w:hAnsi="Times" w:cs="Times"/>
          <w:sz w:val="20"/>
          <w:szCs w:val="20"/>
          <w:lang w:val="en-US"/>
        </w:rPr>
        <w:t>between</w:t>
      </w:r>
      <w:r w:rsidRPr="00F47824">
        <w:rPr>
          <w:rFonts w:ascii="Times" w:hAnsi="Times" w:cs="Times"/>
          <w:sz w:val="20"/>
          <w:szCs w:val="20"/>
          <w:lang w:val="en-US"/>
        </w:rPr>
        <w:t xml:space="preserve"> samples from HIV-infected and HIV-uninfected women. There were no </w:t>
      </w:r>
      <w:r>
        <w:rPr>
          <w:rFonts w:ascii="Times" w:hAnsi="Times" w:cs="Times"/>
          <w:sz w:val="20"/>
          <w:szCs w:val="20"/>
          <w:lang w:val="en-US"/>
        </w:rPr>
        <w:t xml:space="preserve">statistically significant concentration </w:t>
      </w:r>
      <w:r w:rsidRPr="00F47824">
        <w:rPr>
          <w:rFonts w:ascii="Times" w:hAnsi="Times" w:cs="Times"/>
          <w:sz w:val="20"/>
          <w:szCs w:val="20"/>
          <w:lang w:val="en-US"/>
        </w:rPr>
        <w:t xml:space="preserve">differences </w:t>
      </w:r>
      <w:r w:rsidR="00384088">
        <w:rPr>
          <w:rFonts w:ascii="Times" w:hAnsi="Times" w:cs="Times"/>
          <w:sz w:val="20"/>
          <w:szCs w:val="20"/>
          <w:lang w:val="en-US"/>
        </w:rPr>
        <w:t>in</w:t>
      </w:r>
      <w:r w:rsidRPr="00F47824">
        <w:rPr>
          <w:rFonts w:ascii="Times" w:hAnsi="Times" w:cs="Times"/>
          <w:sz w:val="20"/>
          <w:szCs w:val="20"/>
          <w:lang w:val="en-US"/>
        </w:rPr>
        <w:t xml:space="preserve"> samples with </w:t>
      </w:r>
      <w:r w:rsidR="00384088" w:rsidRPr="00F47824">
        <w:rPr>
          <w:rFonts w:ascii="Times" w:hAnsi="Times" w:cs="Times"/>
          <w:sz w:val="20"/>
          <w:szCs w:val="20"/>
          <w:lang w:val="en-US"/>
        </w:rPr>
        <w:t xml:space="preserve">sub-clinical mastitis </w:t>
      </w:r>
      <w:r w:rsidR="00384088">
        <w:rPr>
          <w:rFonts w:ascii="Times" w:hAnsi="Times" w:cs="Times"/>
          <w:sz w:val="20"/>
          <w:szCs w:val="20"/>
          <w:lang w:val="en-US"/>
        </w:rPr>
        <w:t>between</w:t>
      </w:r>
      <w:r w:rsidRPr="00F47824">
        <w:rPr>
          <w:rFonts w:ascii="Times" w:hAnsi="Times" w:cs="Times"/>
          <w:sz w:val="20"/>
          <w:szCs w:val="20"/>
          <w:lang w:val="en-US"/>
        </w:rPr>
        <w:t xml:space="preserve"> HIV-infected</w:t>
      </w:r>
      <w:r>
        <w:rPr>
          <w:rFonts w:ascii="Times" w:hAnsi="Times" w:cs="Times"/>
          <w:sz w:val="20"/>
          <w:szCs w:val="20"/>
          <w:lang w:val="en-US"/>
        </w:rPr>
        <w:t xml:space="preserve"> and HIV-uninfected women</w:t>
      </w:r>
      <w:r w:rsidRPr="00F47824">
        <w:rPr>
          <w:rFonts w:ascii="Times" w:hAnsi="Times" w:cs="Times"/>
          <w:sz w:val="20"/>
          <w:szCs w:val="20"/>
          <w:lang w:val="en-US"/>
        </w:rPr>
        <w:t>.</w:t>
      </w:r>
    </w:p>
    <w:p w:rsidR="009A6601" w:rsidRDefault="009A6601"/>
    <w:sectPr w:rsidR="009A6601" w:rsidSect="009030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00C"/>
    <w:rsid w:val="00030130"/>
    <w:rsid w:val="001E4279"/>
    <w:rsid w:val="0036780E"/>
    <w:rsid w:val="00384088"/>
    <w:rsid w:val="004D7475"/>
    <w:rsid w:val="006456D8"/>
    <w:rsid w:val="008C694F"/>
    <w:rsid w:val="008F5C97"/>
    <w:rsid w:val="0090300C"/>
    <w:rsid w:val="009A6601"/>
    <w:rsid w:val="00A47C91"/>
    <w:rsid w:val="00A96A02"/>
    <w:rsid w:val="00B81993"/>
    <w:rsid w:val="00BB6B5A"/>
    <w:rsid w:val="00C370D7"/>
    <w:rsid w:val="00C901DC"/>
    <w:rsid w:val="00CF0B87"/>
    <w:rsid w:val="00D16E1F"/>
    <w:rsid w:val="00DF25E6"/>
    <w:rsid w:val="00E540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300C89-B144-4902-8581-8B34D325B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30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1693</Characters>
  <Application>Microsoft Office Word</Application>
  <DocSecurity>0</DocSecurity>
  <Lines>14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Roxane SCHAUB</dc:creator>
  <cp:lastModifiedBy>User</cp:lastModifiedBy>
  <cp:revision>2</cp:revision>
  <dcterms:created xsi:type="dcterms:W3CDTF">2019-01-16T07:02:00Z</dcterms:created>
  <dcterms:modified xsi:type="dcterms:W3CDTF">2019-01-16T07:02:00Z</dcterms:modified>
</cp:coreProperties>
</file>