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12C" w:rsidRDefault="005A312C" w:rsidP="005A312C">
      <w:pPr>
        <w:spacing w:line="240" w:lineRule="auto"/>
        <w:rPr>
          <w:rFonts w:cs="Times New Roman"/>
          <w:b/>
        </w:rPr>
      </w:pPr>
      <w:r>
        <w:rPr>
          <w:rFonts w:cs="Times New Roman"/>
          <w:b/>
        </w:rPr>
        <w:t>ADDITIONAL FILES</w:t>
      </w:r>
    </w:p>
    <w:p w:rsidR="005A312C" w:rsidRDefault="005A312C" w:rsidP="005A312C">
      <w:pPr>
        <w:spacing w:line="240" w:lineRule="auto"/>
        <w:rPr>
          <w:rFonts w:cs="Times New Roman"/>
          <w:b/>
        </w:rPr>
      </w:pPr>
    </w:p>
    <w:p w:rsidR="005A312C" w:rsidRDefault="005A312C" w:rsidP="005A312C">
      <w:pPr>
        <w:spacing w:line="240" w:lineRule="auto"/>
        <w:rPr>
          <w:rFonts w:cs="Times New Roman"/>
          <w:b/>
        </w:rPr>
      </w:pPr>
      <w:r w:rsidRPr="00F26B48">
        <w:rPr>
          <w:rFonts w:cs="Times New Roman"/>
          <w:b/>
          <w:noProof/>
          <w:lang w:val="en-PH" w:eastAsia="en-PH"/>
        </w:rPr>
        <w:drawing>
          <wp:inline distT="0" distB="0" distL="0" distR="0" wp14:anchorId="1A486085" wp14:editId="65AB853D">
            <wp:extent cx="6858000" cy="514585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5145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12C" w:rsidRDefault="005A312C" w:rsidP="005A312C">
      <w:pPr>
        <w:spacing w:line="240" w:lineRule="auto"/>
        <w:jc w:val="both"/>
        <w:rPr>
          <w:rFonts w:cs="Times New Roman"/>
          <w:color w:val="000000" w:themeColor="text1"/>
          <w:szCs w:val="24"/>
        </w:rPr>
      </w:pPr>
      <w:proofErr w:type="gramStart"/>
      <w:r>
        <w:rPr>
          <w:rFonts w:cs="Times New Roman"/>
          <w:b/>
          <w:color w:val="000000" w:themeColor="text1"/>
          <w:szCs w:val="24"/>
        </w:rPr>
        <w:t>Additional file 1.</w:t>
      </w:r>
      <w:proofErr w:type="gramEnd"/>
      <w:r>
        <w:rPr>
          <w:rFonts w:cs="Times New Roman"/>
          <w:b/>
          <w:color w:val="000000" w:themeColor="text1"/>
          <w:szCs w:val="24"/>
        </w:rPr>
        <w:t xml:space="preserve"> </w:t>
      </w:r>
      <w:proofErr w:type="gramStart"/>
      <w:r w:rsidRPr="000C7895">
        <w:rPr>
          <w:rFonts w:cs="Times New Roman"/>
          <w:color w:val="000000" w:themeColor="text1"/>
          <w:szCs w:val="24"/>
        </w:rPr>
        <w:t xml:space="preserve">Schematic representation of </w:t>
      </w:r>
      <w:r w:rsidRPr="000C7895">
        <w:rPr>
          <w:rFonts w:eastAsia="Times New Roman" w:cs="Times New Roman"/>
          <w:szCs w:val="24"/>
        </w:rPr>
        <w:t>16p11.2</w:t>
      </w:r>
      <w:r w:rsidRPr="000C7895">
        <w:rPr>
          <w:rFonts w:cs="Times New Roman"/>
          <w:szCs w:val="24"/>
        </w:rPr>
        <w:t xml:space="preserve"> </w:t>
      </w:r>
      <w:r w:rsidRPr="000C7895">
        <w:rPr>
          <w:rFonts w:cs="Times New Roman"/>
          <w:color w:val="000000" w:themeColor="text1"/>
          <w:szCs w:val="24"/>
        </w:rPr>
        <w:t>CNV deletion region.</w:t>
      </w:r>
      <w:proofErr w:type="gramEnd"/>
      <w:r w:rsidRPr="001478A7">
        <w:rPr>
          <w:rFonts w:cs="Times New Roman"/>
          <w:i/>
          <w:color w:val="000000" w:themeColor="text1"/>
          <w:szCs w:val="24"/>
        </w:rPr>
        <w:t xml:space="preserve"> </w:t>
      </w:r>
      <w:r w:rsidRPr="001478A7">
        <w:rPr>
          <w:rFonts w:cs="Times New Roman"/>
          <w:b/>
          <w:color w:val="000000" w:themeColor="text1"/>
          <w:szCs w:val="24"/>
        </w:rPr>
        <w:t>A</w:t>
      </w:r>
      <w:r w:rsidRPr="001478A7">
        <w:rPr>
          <w:rFonts w:cs="Times New Roman"/>
          <w:color w:val="000000" w:themeColor="text1"/>
          <w:szCs w:val="24"/>
        </w:rPr>
        <w:t xml:space="preserve">) </w:t>
      </w:r>
      <w:r w:rsidRPr="0073785B">
        <w:rPr>
          <w:rFonts w:cs="Times New Roman"/>
          <w:color w:val="000000" w:themeColor="text1"/>
          <w:szCs w:val="24"/>
        </w:rPr>
        <w:t xml:space="preserve">The </w:t>
      </w:r>
      <w:r w:rsidRPr="0073785B">
        <w:rPr>
          <w:rFonts w:eastAsia="Times New Roman" w:cs="Times New Roman"/>
          <w:szCs w:val="24"/>
        </w:rPr>
        <w:t>16p11.2</w:t>
      </w:r>
      <w:r w:rsidRPr="0073785B">
        <w:rPr>
          <w:rFonts w:cs="Times New Roman"/>
          <w:szCs w:val="24"/>
        </w:rPr>
        <w:t xml:space="preserve"> </w:t>
      </w:r>
      <w:r w:rsidRPr="0073785B">
        <w:rPr>
          <w:rFonts w:cs="Times New Roman"/>
          <w:color w:val="000000" w:themeColor="text1"/>
          <w:szCs w:val="24"/>
        </w:rPr>
        <w:t>CNV region (</w:t>
      </w:r>
      <w:r w:rsidRPr="0073785B">
        <w:rPr>
          <w:rFonts w:eastAsia="OTNEJMScalaSansLF" w:cs="Times New Roman"/>
          <w:color w:val="000000" w:themeColor="text1"/>
          <w:szCs w:val="24"/>
        </w:rPr>
        <w:t xml:space="preserve">hg19) </w:t>
      </w:r>
      <w:r w:rsidRPr="0073785B">
        <w:rPr>
          <w:rFonts w:cs="Times New Roman"/>
          <w:color w:val="000000" w:themeColor="text1"/>
          <w:szCs w:val="24"/>
        </w:rPr>
        <w:t xml:space="preserve">depicting the identified deletion in the presented patient with pulmonary hypoplasia. </w:t>
      </w:r>
      <w:r w:rsidRPr="0073785B">
        <w:rPr>
          <w:rFonts w:eastAsia="OTNEJMScalaSansLF" w:cs="Times New Roman"/>
          <w:color w:val="000000" w:themeColor="text1"/>
          <w:szCs w:val="24"/>
        </w:rPr>
        <w:t xml:space="preserve">The genes mapping within the </w:t>
      </w:r>
      <w:r>
        <w:rPr>
          <w:rFonts w:eastAsia="OTNEJMScalaSansLF" w:cs="Times New Roman"/>
          <w:color w:val="000000" w:themeColor="text1"/>
          <w:szCs w:val="24"/>
        </w:rPr>
        <w:t xml:space="preserve">deletion </w:t>
      </w:r>
      <w:r w:rsidRPr="0073785B">
        <w:rPr>
          <w:rFonts w:eastAsia="OTNEJMScalaSansLF" w:cs="Times New Roman"/>
          <w:color w:val="000000" w:themeColor="text1"/>
          <w:szCs w:val="24"/>
        </w:rPr>
        <w:t xml:space="preserve">and </w:t>
      </w:r>
      <w:r w:rsidRPr="0073785B">
        <w:rPr>
          <w:rFonts w:cs="Times New Roman"/>
          <w:color w:val="000000" w:themeColor="text1"/>
          <w:szCs w:val="24"/>
        </w:rPr>
        <w:t>complex low-copy repeats flanking the recurrent deletion are shown</w:t>
      </w:r>
      <w:r w:rsidRPr="0073785B">
        <w:rPr>
          <w:rFonts w:eastAsia="OTNEJMScalaSansLF" w:cs="Times New Roman"/>
          <w:color w:val="000000" w:themeColor="text1"/>
          <w:szCs w:val="24"/>
        </w:rPr>
        <w:t xml:space="preserve">. </w:t>
      </w:r>
      <w:r w:rsidRPr="000C6BA7">
        <w:rPr>
          <w:rFonts w:eastAsia="OTNEJMScalaSansLF" w:cs="Times New Roman"/>
          <w:b/>
          <w:color w:val="000000" w:themeColor="text1"/>
          <w:szCs w:val="24"/>
        </w:rPr>
        <w:t>B</w:t>
      </w:r>
      <w:r w:rsidRPr="0073785B">
        <w:rPr>
          <w:rFonts w:eastAsia="OTNEJMScalaSansLF" w:cs="Times New Roman"/>
          <w:color w:val="000000" w:themeColor="text1"/>
          <w:szCs w:val="24"/>
        </w:rPr>
        <w:t xml:space="preserve">) Alignment tracks showing whole genome sequencing coverage at </w:t>
      </w:r>
      <w:r w:rsidRPr="0073785B">
        <w:rPr>
          <w:rFonts w:eastAsia="Times New Roman" w:cs="Times New Roman"/>
          <w:szCs w:val="24"/>
        </w:rPr>
        <w:t>16p11.2</w:t>
      </w:r>
      <w:r w:rsidRPr="0073785B">
        <w:rPr>
          <w:rFonts w:cs="Times New Roman"/>
          <w:szCs w:val="24"/>
        </w:rPr>
        <w:t xml:space="preserve"> </w:t>
      </w:r>
      <w:r w:rsidRPr="0073785B">
        <w:rPr>
          <w:rFonts w:cs="Times New Roman"/>
          <w:color w:val="000000" w:themeColor="text1"/>
          <w:szCs w:val="24"/>
        </w:rPr>
        <w:t>CNV region in the father, mother, and child (upper, middle, and bottom track, respectively).</w:t>
      </w:r>
    </w:p>
    <w:p w:rsidR="005A312C" w:rsidRDefault="005A312C">
      <w:bookmarkStart w:id="0" w:name="_GoBack"/>
      <w:bookmarkEnd w:id="0"/>
    </w:p>
    <w:sectPr w:rsidR="005A312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TNEJMScalaSansLF">
    <w:altName w:val="Malgun Gothic Semilight"/>
    <w:panose1 w:val="00000000000000000000"/>
    <w:charset w:val="86"/>
    <w:family w:val="swiss"/>
    <w:notTrueType/>
    <w:pitch w:val="default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12C"/>
    <w:rsid w:val="000A7D90"/>
    <w:rsid w:val="005A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2C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3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312C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2C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3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312C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384</Characters>
  <Application>Microsoft Office Word</Application>
  <DocSecurity>0</DocSecurity>
  <Lines>76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MCALORING</dc:creator>
  <cp:lastModifiedBy>MCALORING</cp:lastModifiedBy>
  <cp:revision>1</cp:revision>
  <dcterms:created xsi:type="dcterms:W3CDTF">2020-02-28T15:28:00Z</dcterms:created>
  <dcterms:modified xsi:type="dcterms:W3CDTF">2020-02-28T15:28:00Z</dcterms:modified>
</cp:coreProperties>
</file>