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C42C15" w14:textId="058989CB" w:rsidR="00555BA6" w:rsidRPr="007441FD" w:rsidRDefault="00DD2C12" w:rsidP="00787EF0">
      <w:pPr>
        <w:pStyle w:val="ListParagraph"/>
        <w:spacing w:line="480" w:lineRule="auto"/>
        <w:ind w:left="360"/>
        <w:jc w:val="center"/>
        <w:outlineLvl w:val="0"/>
        <w:rPr>
          <w:rFonts w:ascii="Arial" w:hAnsi="Arial" w:cs="Arial"/>
          <w:b/>
          <w:bCs/>
        </w:rPr>
      </w:pPr>
      <w:bookmarkStart w:id="0" w:name="_GoBack"/>
      <w:bookmarkEnd w:id="0"/>
      <w:r>
        <w:rPr>
          <w:rFonts w:ascii="Arial" w:hAnsi="Arial" w:cs="Arial"/>
          <w:b/>
          <w:bCs/>
        </w:rPr>
        <w:t xml:space="preserve">Appendix A - </w:t>
      </w:r>
      <w:r w:rsidR="008F20E8">
        <w:rPr>
          <w:rFonts w:ascii="Arial" w:hAnsi="Arial" w:cs="Arial"/>
          <w:b/>
          <w:bCs/>
        </w:rPr>
        <w:t xml:space="preserve">Supplementary </w:t>
      </w:r>
      <w:r>
        <w:rPr>
          <w:rFonts w:ascii="Arial" w:hAnsi="Arial" w:cs="Arial"/>
          <w:b/>
          <w:bCs/>
        </w:rPr>
        <w:t>M</w:t>
      </w:r>
      <w:r w:rsidR="00555BA6" w:rsidRPr="1ADA32C8">
        <w:rPr>
          <w:rFonts w:ascii="Arial" w:hAnsi="Arial" w:cs="Arial"/>
          <w:b/>
          <w:bCs/>
        </w:rPr>
        <w:t>aterials</w:t>
      </w:r>
    </w:p>
    <w:p w14:paraId="7BAB633C" w14:textId="32F94627" w:rsidR="00790EC2" w:rsidRDefault="00790EC2" w:rsidP="00787EF0">
      <w:pPr>
        <w:spacing w:line="480" w:lineRule="auto"/>
        <w:rPr>
          <w:rFonts w:ascii="Arial" w:hAnsi="Arial" w:cs="Arial"/>
          <w:b/>
          <w:bCs/>
        </w:rPr>
      </w:pPr>
      <w:r>
        <w:rPr>
          <w:rFonts w:ascii="Arial" w:hAnsi="Arial" w:cs="Arial"/>
          <w:b/>
          <w:bCs/>
        </w:rPr>
        <w:t>Materials and Methods</w:t>
      </w:r>
    </w:p>
    <w:p w14:paraId="13DC00B7" w14:textId="421D5DFC" w:rsidR="00555BA6" w:rsidRDefault="00555BA6" w:rsidP="00787EF0">
      <w:pPr>
        <w:spacing w:line="480" w:lineRule="auto"/>
        <w:rPr>
          <w:rFonts w:ascii="Arial" w:hAnsi="Arial" w:cs="Arial"/>
          <w:b/>
          <w:bCs/>
        </w:rPr>
      </w:pPr>
      <w:r w:rsidRPr="1ADA32C8">
        <w:rPr>
          <w:rFonts w:ascii="Arial" w:hAnsi="Arial" w:cs="Arial"/>
          <w:b/>
          <w:bCs/>
        </w:rPr>
        <w:t>Participants and Samples</w:t>
      </w:r>
    </w:p>
    <w:p w14:paraId="61018119" w14:textId="12E7592A" w:rsidR="00635DD5" w:rsidRDefault="00555BA6" w:rsidP="00787EF0">
      <w:pPr>
        <w:spacing w:line="480" w:lineRule="auto"/>
        <w:rPr>
          <w:rFonts w:ascii="Arial" w:hAnsi="Arial" w:cs="Arial"/>
        </w:rPr>
      </w:pPr>
      <w:r w:rsidRPr="1ADA32C8">
        <w:rPr>
          <w:rFonts w:ascii="Arial" w:hAnsi="Arial" w:cs="Arial"/>
        </w:rPr>
        <w:t>We enrolled a subset of participants from the Evidence for Contraceptive Option</w:t>
      </w:r>
      <w:r w:rsidR="00043B60">
        <w:rPr>
          <w:rFonts w:ascii="Arial" w:hAnsi="Arial" w:cs="Arial"/>
        </w:rPr>
        <w:t xml:space="preserve">s and HIV Outcomes (ECHO) Trial, </w:t>
      </w:r>
      <w:r w:rsidRPr="00043B60">
        <w:rPr>
          <w:rFonts w:ascii="Arial" w:hAnsi="Arial" w:cs="Arial"/>
        </w:rPr>
        <w:t>conducted at 12 sites in South Africa, Zambia, Kenya and eSwatini between Dec 14, 2015, and Sept 12, 2017</w:t>
      </w:r>
      <w:r w:rsidR="008A0E73" w:rsidRPr="00043B60">
        <w:rPr>
          <w:rFonts w:ascii="Arial" w:hAnsi="Arial" w:cs="Arial"/>
        </w:rPr>
        <w:t xml:space="preserve">, which </w:t>
      </w:r>
      <w:r w:rsidR="00043B60">
        <w:rPr>
          <w:rFonts w:ascii="Arial" w:hAnsi="Arial" w:cs="Arial"/>
        </w:rPr>
        <w:t>achieved a</w:t>
      </w:r>
      <w:r w:rsidR="008A0E73" w:rsidRPr="00043B60">
        <w:rPr>
          <w:rFonts w:ascii="Arial" w:hAnsi="Arial" w:cs="Arial"/>
        </w:rPr>
        <w:t xml:space="preserve"> retention rate of over 93%</w:t>
      </w:r>
      <w:r w:rsidR="009B21AE" w:rsidRPr="00043B60">
        <w:rPr>
          <w:rFonts w:ascii="Arial" w:hAnsi="Arial" w:cs="Arial"/>
        </w:rPr>
        <w:t xml:space="preserve"> </w:t>
      </w:r>
      <w:r w:rsidR="009B21AE" w:rsidRPr="00043B60">
        <w:rPr>
          <w:rFonts w:ascii="Arial" w:hAnsi="Arial" w:cs="Arial"/>
        </w:rPr>
        <w:fldChar w:fldCharType="begin"/>
      </w:r>
      <w:r w:rsidR="002945C3">
        <w:rPr>
          <w:rFonts w:ascii="Arial" w:hAnsi="Arial" w:cs="Arial"/>
        </w:rPr>
        <w:instrText xml:space="preserve"> ADDIN ZOTERO_ITEM CSL_CITATION {"citationID":"gN0Cl81M","properties":{"formattedCitation":"[1]","plainCitation":"[1]","noteIndex":0},"citationItems":[{"id":144,"uris":["http://zotero.org/users/616584/items/MQTD293I"],"itemData":{"id":144,"type":"article-journal","abstract":"BACKGROUND: Observational and laboratory studies suggest that some hormonal contraceptive methods, particularly intramuscular depot medroxyprogesterone acetate (DMPA-IM), might increase women's susceptibility to HIV acquisition. We aimed to compare DMPA-IM, a copper intrauterine device (IUD), and a levonorgestrel (LNG) implant among African women seeking effective contraception and living in areas of high HIV incidence.\nMETHODS: We did a randomised, multicentre, open-label trial across 12 research sites in eSwatini, Kenya, South Africa, and Zambia. We included HIV-seronegative women aged 16-35 years who were seeking effective contraception, had no medical contraindications to the trial contraceptive methods, agreed to use the assigned method for 18 months, and reported not using injectable, intrauterine, or implantable contraception for the previous 6 months. Participants were randomly assigned (1:1:1) to receive an injection of 150 mg/mL DMPA-IM every 3 months, a copper IUD, or a LNG implant with random block sizes between 15 and 30, stratified by site. Participants were assigned using an online randomisation system, which was accessed for each randomisation by study staff at each site. The primary endpoint was incident HIV infection in the modified intention-to-treat population, including all randomised participants who were HIV negative at enrolment and who contributed at least one HIV test. The primary safety endpoint was any serious adverse event or any adverse event resulting in method discontinuation, until the trial exit visit at 18 months and was assessed in all enrolled and randomly assigned women. This study is registered with ClinicalTrials.gov, number NCT02550067.\nFINDINGS: Between Dec 14, 2015, and Sept 12, 2017, 7830 women were enrolled and 7829 were randomly assigned to the DMPA-IM group (n=2609), the copper IUD group (n=2607), or the LNG implant group (n=2613). 7715 (99%) participants were included in the modified intention-to-treat population (2556 in the DMPA-IM group, 2571 in the copper IUD group, and 2588 in the LNG implant group), and women used their assigned method for 9567 (92%) of 10 409 woman-years of follow-up time. 397 HIV infections occurred (incidence 3·81 per 100 woman-years [95% CI 3·45-4·21]): 143 (36%; 4·19 per 100 woman-years [3·54-4·94]) in the DMPA-IM group, 138 (35%: 3·94 per 100 woman-years [3·31-4·66]) in the copper IUD group, and 116 (29%; 3·31 per 100 woman-years [2·74-3·98]) in the LNG implant group. In the modified intention-to-treat analysis, the hazard ratios for HIV acquisition were 1·04 (96% CI 0·82-1·33, p=0·72) for DMPA-IM compared with copper IUD, 1·23 (0·95-1·59, p=0·097) for DMPA-IM compared with LNG implant, and 1·18 (0·91-1·53, p=0·19) for copper IUD compared with LNG implant. 12 women died during the study: six in the DMPA-IM group, five in the copper IUD group, and one in the LNG implant group. Serious adverse events occurred in 49 (2%) of 2609 participants in the DMPA-IM group, 92 (4%) of 2607 participants in the copper IUD group, and 78 (3%) of 2613 participants in the LNG implant group. Adverse events resulting in discontinuation of the randomly assigned method occurred in 109 (4%) women in the DMPA-IM group, 218 (8%) women in the copper IUD group, and 226 (9%) women in the LNG implant group (p&lt;0·0001 for DMPA-IM vs copper IUD and for DMPA-IM vs LNG implant). 255 pregnancies occurred: 61 (24%) in the DMPA-IM group, 116 (45%) in the copper IUD group, and 78 (31%) in the LNG implant group. 181 (71%) pregnancies occurred after discontinuation of randomly assigned method.\nINTERPRETATION: We did not find a substantial difference in HIV risk among the methods evaluated, and all methods were safe and highly effective. HIV incidence was high in this population of women seeking pregnancy prevention, emphasising the need for integration of HIV prevention within contraceptive services for African women. These results support continued and increased access to these three contraceptive methods.\nFUNDING: Bill &amp; Melinda Gates Foundation, US Agency for International Development and the President's Emergency Plan for AIDS Relief, Swedish International Development Cooperation Agency, South African Medical Research Council, and UN Population Fund. Contraceptive supplies were donated by the Government of South Africa and US Agency for International Development.","container-title":"Lancet (London, England)","DOI":"10.1016/S0140-6736(19)31288-7","ISSN":"1474-547X","issue":"10195","journalAbbreviation":"Lancet","language":"eng","note":"PMID: 31204114\nPMCID: PMC6675739","page":"303-313","source":"PubMed","title":"HIV incidence among women using intramuscular depot medroxyprogesterone acetate, a copper intrauterine device, or a levonorgestrel implant for contraception: a randomised, multicentre, open-label trial","title-short":"HIV incidence among women using intramuscular depot medroxyprogesterone acetate, a copper intrauterine device, or a levonorgestrel implant for contraception","volume":"394","author":[{"literal":"Evidence for Contraceptive Options and HIV Outcomes (ECHO) Trial Consortium"}],"issued":{"date-parts":[["2019",7,27]]}}}],"schema":"https://github.com/citation-style-language/schema/raw/master/csl-citation.json"} </w:instrText>
      </w:r>
      <w:r w:rsidR="009B21AE" w:rsidRPr="00043B60">
        <w:rPr>
          <w:rFonts w:ascii="Arial" w:hAnsi="Arial" w:cs="Arial"/>
        </w:rPr>
        <w:fldChar w:fldCharType="separate"/>
      </w:r>
      <w:r w:rsidR="002945C3">
        <w:rPr>
          <w:rFonts w:ascii="Arial" w:hAnsi="Arial" w:cs="Arial"/>
          <w:noProof/>
        </w:rPr>
        <w:t>[1]</w:t>
      </w:r>
      <w:r w:rsidR="009B21AE" w:rsidRPr="00043B60">
        <w:rPr>
          <w:rFonts w:ascii="Arial" w:hAnsi="Arial" w:cs="Arial"/>
        </w:rPr>
        <w:fldChar w:fldCharType="end"/>
      </w:r>
      <w:r w:rsidR="008A0E73" w:rsidRPr="00043B60">
        <w:rPr>
          <w:rFonts w:ascii="Arial" w:hAnsi="Arial" w:cs="Arial"/>
        </w:rPr>
        <w:t>.</w:t>
      </w:r>
      <w:r w:rsidRPr="00043B60">
        <w:rPr>
          <w:rFonts w:ascii="Arial" w:hAnsi="Arial" w:cs="Arial"/>
        </w:rPr>
        <w:t xml:space="preserve"> The ECHO trial </w:t>
      </w:r>
      <w:r w:rsidR="00151D3E">
        <w:rPr>
          <w:rFonts w:ascii="Arial" w:hAnsi="Arial" w:cs="Arial"/>
        </w:rPr>
        <w:t>recruited</w:t>
      </w:r>
      <w:r w:rsidRPr="00043B60">
        <w:rPr>
          <w:rFonts w:ascii="Arial" w:hAnsi="Arial" w:cs="Arial"/>
        </w:rPr>
        <w:t xml:space="preserve"> </w:t>
      </w:r>
      <w:r w:rsidR="001E3130">
        <w:rPr>
          <w:rFonts w:ascii="Arial" w:hAnsi="Arial" w:cs="Arial"/>
        </w:rPr>
        <w:t xml:space="preserve">HIV-negative, </w:t>
      </w:r>
      <w:r w:rsidRPr="00043B60">
        <w:rPr>
          <w:rFonts w:ascii="Arial" w:hAnsi="Arial" w:cs="Arial"/>
        </w:rPr>
        <w:t xml:space="preserve">sexually active non-pregnant women </w:t>
      </w:r>
      <w:r w:rsidR="001E3130">
        <w:rPr>
          <w:rFonts w:ascii="Arial" w:hAnsi="Arial" w:cs="Arial"/>
        </w:rPr>
        <w:t xml:space="preserve">aged </w:t>
      </w:r>
      <w:r w:rsidR="00EF0674">
        <w:rPr>
          <w:rFonts w:ascii="Arial" w:hAnsi="Arial" w:cs="Arial"/>
        </w:rPr>
        <w:t xml:space="preserve">16-35 years </w:t>
      </w:r>
      <w:r w:rsidR="00FA2FD8">
        <w:rPr>
          <w:rFonts w:ascii="Arial" w:hAnsi="Arial" w:cs="Arial"/>
        </w:rPr>
        <w:t xml:space="preserve">who sought </w:t>
      </w:r>
      <w:r w:rsidRPr="00043B60">
        <w:rPr>
          <w:rFonts w:ascii="Arial" w:hAnsi="Arial" w:cs="Arial"/>
        </w:rPr>
        <w:t xml:space="preserve">contraception, </w:t>
      </w:r>
      <w:r w:rsidR="00FA2FD8">
        <w:rPr>
          <w:rFonts w:ascii="Arial" w:hAnsi="Arial" w:cs="Arial"/>
        </w:rPr>
        <w:t>had no</w:t>
      </w:r>
      <w:r w:rsidRPr="00043B60">
        <w:rPr>
          <w:rFonts w:ascii="Arial" w:hAnsi="Arial" w:cs="Arial"/>
        </w:rPr>
        <w:t xml:space="preserve"> medical contraindications, </w:t>
      </w:r>
      <w:r w:rsidR="00FA2FD8">
        <w:rPr>
          <w:rFonts w:ascii="Arial" w:hAnsi="Arial" w:cs="Arial"/>
        </w:rPr>
        <w:t>and</w:t>
      </w:r>
      <w:r w:rsidRPr="00043B60">
        <w:rPr>
          <w:rFonts w:ascii="Arial" w:hAnsi="Arial" w:cs="Arial"/>
        </w:rPr>
        <w:t xml:space="preserve"> had not used any of the study contraceptive methods in the previous six months</w:t>
      </w:r>
      <w:r w:rsidR="00FA2FD8">
        <w:rPr>
          <w:rFonts w:ascii="Arial" w:hAnsi="Arial" w:cs="Arial"/>
        </w:rPr>
        <w:t>. Participants were</w:t>
      </w:r>
      <w:r w:rsidRPr="00043B60">
        <w:rPr>
          <w:rFonts w:ascii="Arial" w:hAnsi="Arial" w:cs="Arial"/>
        </w:rPr>
        <w:t xml:space="preserve"> randomized </w:t>
      </w:r>
      <w:r w:rsidR="00F603CC">
        <w:rPr>
          <w:rFonts w:ascii="Arial" w:hAnsi="Arial" w:cs="Arial"/>
        </w:rPr>
        <w:t>to receive either</w:t>
      </w:r>
      <w:r w:rsidRPr="00043B60">
        <w:rPr>
          <w:rFonts w:ascii="Arial" w:hAnsi="Arial" w:cs="Arial"/>
        </w:rPr>
        <w:t xml:space="preserve"> copper IUD, LNG-implant, or DMPA-IM (Table 1). </w:t>
      </w:r>
      <w:r w:rsidR="00635DD5" w:rsidRPr="00635DD5">
        <w:rPr>
          <w:rFonts w:ascii="Arial" w:hAnsi="Arial" w:cs="Arial"/>
        </w:rPr>
        <w:t>The Human Research Ethics Committees at the Universities of Witwatersrand and Cape Town approved the study protocols (Reference numbers: 141112 and 714/2018, respectively). All participants provided written informed consent and demographic, behavioral, and medical information. Study staff collected health history, demographic data, and other metadata using standardized case report forms during the parent ECHO trial.</w:t>
      </w:r>
    </w:p>
    <w:p w14:paraId="60B4D336" w14:textId="2BA4814F" w:rsidR="00555BA6" w:rsidRPr="00043B60" w:rsidRDefault="00555BA6" w:rsidP="00787EF0">
      <w:pPr>
        <w:spacing w:line="480" w:lineRule="auto"/>
        <w:rPr>
          <w:rFonts w:ascii="Arial" w:hAnsi="Arial" w:cs="Arial"/>
        </w:rPr>
      </w:pPr>
      <w:r w:rsidRPr="00043B60">
        <w:rPr>
          <w:rFonts w:ascii="Arial" w:hAnsi="Arial" w:cs="Arial"/>
        </w:rPr>
        <w:t xml:space="preserve">We collected lateral wall vaginal swab samples from women enrolled at the </w:t>
      </w:r>
      <w:proofErr w:type="spellStart"/>
      <w:r w:rsidRPr="00043B60">
        <w:rPr>
          <w:rFonts w:ascii="Arial" w:hAnsi="Arial" w:cs="Arial"/>
        </w:rPr>
        <w:t>Setshaba</w:t>
      </w:r>
      <w:proofErr w:type="spellEnd"/>
      <w:r w:rsidRPr="00043B60">
        <w:rPr>
          <w:rFonts w:ascii="Arial" w:hAnsi="Arial" w:cs="Arial"/>
        </w:rPr>
        <w:t xml:space="preserve"> Research Centre (SRC) in Tshwane (n=53) and the </w:t>
      </w:r>
      <w:proofErr w:type="spellStart"/>
      <w:r w:rsidRPr="00043B60">
        <w:rPr>
          <w:rFonts w:ascii="Arial" w:hAnsi="Arial" w:cs="Arial"/>
        </w:rPr>
        <w:t>MatCH</w:t>
      </w:r>
      <w:proofErr w:type="spellEnd"/>
      <w:r w:rsidRPr="00043B60">
        <w:rPr>
          <w:rFonts w:ascii="Arial" w:hAnsi="Arial" w:cs="Arial"/>
        </w:rPr>
        <w:t xml:space="preserve"> Research Unit (MRU) in the eThekwini District, South Africa (n=109). </w:t>
      </w:r>
      <w:r w:rsidR="00B232EB">
        <w:rPr>
          <w:rFonts w:ascii="Arial" w:hAnsi="Arial" w:cs="Arial"/>
        </w:rPr>
        <w:t xml:space="preserve">We collected </w:t>
      </w:r>
      <w:r w:rsidR="00B232EB">
        <w:rPr>
          <w:rFonts w:ascii="Arial" w:hAnsi="Arial" w:cs="Arial"/>
          <w:lang w:val="en-AU"/>
        </w:rPr>
        <w:t>s</w:t>
      </w:r>
      <w:r w:rsidRPr="00043B60">
        <w:rPr>
          <w:rFonts w:ascii="Arial" w:hAnsi="Arial" w:cs="Arial"/>
          <w:lang w:val="en-AU"/>
        </w:rPr>
        <w:t xml:space="preserve">amples </w:t>
      </w:r>
      <w:r w:rsidR="00B232EB">
        <w:rPr>
          <w:rFonts w:ascii="Arial" w:hAnsi="Arial" w:cs="Arial"/>
          <w:lang w:val="en-AU"/>
        </w:rPr>
        <w:t xml:space="preserve">immediately before </w:t>
      </w:r>
      <w:r w:rsidRPr="00043B60">
        <w:rPr>
          <w:rFonts w:ascii="Arial" w:hAnsi="Arial" w:cs="Arial"/>
          <w:lang w:val="en-AU"/>
        </w:rPr>
        <w:t>contraceptive initiation, and at 1 (M1) and 3 (M3) months when medroxyprogesterone acetate (MPA) concentrations were near peak and trough levels, respectively. Participants were HIV-seronegative at baseline, and none had been using HIV preexposure prophylaxis (</w:t>
      </w:r>
      <w:proofErr w:type="spellStart"/>
      <w:r w:rsidRPr="00043B60">
        <w:rPr>
          <w:rFonts w:ascii="Arial" w:hAnsi="Arial" w:cs="Arial"/>
          <w:lang w:val="en-AU"/>
        </w:rPr>
        <w:t>PrEP</w:t>
      </w:r>
      <w:proofErr w:type="spellEnd"/>
      <w:r w:rsidRPr="00043B60">
        <w:rPr>
          <w:rFonts w:ascii="Arial" w:hAnsi="Arial" w:cs="Arial"/>
          <w:lang w:val="en-AU"/>
        </w:rPr>
        <w:t xml:space="preserve">). </w:t>
      </w:r>
      <w:r w:rsidR="00B232EB">
        <w:rPr>
          <w:rFonts w:ascii="Arial" w:hAnsi="Arial" w:cs="Arial"/>
          <w:lang w:val="en-AU"/>
        </w:rPr>
        <w:t xml:space="preserve">We </w:t>
      </w:r>
      <w:r w:rsidR="00DA3DE7">
        <w:rPr>
          <w:rFonts w:ascii="Arial" w:hAnsi="Arial" w:cs="Arial"/>
          <w:lang w:val="en-AU"/>
        </w:rPr>
        <w:t>stored s</w:t>
      </w:r>
      <w:r w:rsidRPr="00043B60">
        <w:rPr>
          <w:rFonts w:ascii="Arial" w:hAnsi="Arial" w:cs="Arial"/>
          <w:lang w:val="en-AU"/>
        </w:rPr>
        <w:t xml:space="preserve">wabs </w:t>
      </w:r>
      <w:r w:rsidRPr="00043B60">
        <w:rPr>
          <w:rFonts w:ascii="Arial" w:hAnsi="Arial" w:cs="Arial"/>
        </w:rPr>
        <w:t>dry at -80</w:t>
      </w:r>
      <w:r w:rsidRPr="00043B60">
        <w:rPr>
          <w:rFonts w:ascii="Arial" w:eastAsia="Symbol" w:hAnsi="Arial" w:cs="Arial"/>
          <w:vertAlign w:val="superscript"/>
        </w:rPr>
        <w:t>o</w:t>
      </w:r>
      <w:r w:rsidRPr="00043B60">
        <w:rPr>
          <w:rFonts w:ascii="Arial" w:hAnsi="Arial" w:cs="Arial"/>
        </w:rPr>
        <w:t xml:space="preserve">C at Bio Analytical </w:t>
      </w:r>
      <w:r w:rsidRPr="00043B60">
        <w:rPr>
          <w:rFonts w:ascii="Arial" w:hAnsi="Arial" w:cs="Arial"/>
        </w:rPr>
        <w:lastRenderedPageBreak/>
        <w:t xml:space="preserve">Research Corporation (BARC) in Johannesburg, South Africa and transferred to Dr. Masson’s laboratory at the University of Cape Town, South Africa and to Dr. Buck’s lab at Virginia Commonwealth University (VCU) in May 2020 on dry ice with temperature monitoring. </w:t>
      </w:r>
      <w:r w:rsidR="00DA3DE7">
        <w:rPr>
          <w:rFonts w:ascii="Arial" w:hAnsi="Arial" w:cs="Arial"/>
        </w:rPr>
        <w:t xml:space="preserve">We </w:t>
      </w:r>
      <w:r w:rsidRPr="00043B60">
        <w:rPr>
          <w:rFonts w:ascii="Arial" w:hAnsi="Arial" w:cs="Arial"/>
        </w:rPr>
        <w:t xml:space="preserve">processed </w:t>
      </w:r>
      <w:r w:rsidR="00DA3DE7">
        <w:rPr>
          <w:rFonts w:ascii="Arial" w:hAnsi="Arial" w:cs="Arial"/>
        </w:rPr>
        <w:t xml:space="preserve">swabs </w:t>
      </w:r>
      <w:r w:rsidRPr="00043B60">
        <w:rPr>
          <w:rFonts w:ascii="Arial" w:hAnsi="Arial" w:cs="Arial"/>
        </w:rPr>
        <w:t xml:space="preserve">for DNA using Qiagen </w:t>
      </w:r>
      <w:proofErr w:type="spellStart"/>
      <w:r w:rsidRPr="00043B60">
        <w:rPr>
          <w:rFonts w:ascii="Arial" w:hAnsi="Arial" w:cs="Arial"/>
        </w:rPr>
        <w:t>DNeasy</w:t>
      </w:r>
      <w:proofErr w:type="spellEnd"/>
      <w:r w:rsidRPr="00043B60">
        <w:rPr>
          <w:rFonts w:ascii="Arial" w:hAnsi="Arial" w:cs="Arial"/>
        </w:rPr>
        <w:t xml:space="preserve"> </w:t>
      </w:r>
      <w:proofErr w:type="spellStart"/>
      <w:r w:rsidRPr="00043B60">
        <w:rPr>
          <w:rFonts w:ascii="Arial" w:hAnsi="Arial" w:cs="Arial"/>
        </w:rPr>
        <w:t>Powersoil</w:t>
      </w:r>
      <w:proofErr w:type="spellEnd"/>
      <w:r w:rsidRPr="00043B60">
        <w:rPr>
          <w:rFonts w:ascii="Arial" w:hAnsi="Arial" w:cs="Arial"/>
        </w:rPr>
        <w:t xml:space="preserve"> kits per manufacturer instructions upon their arrival at VCU</w:t>
      </w:r>
      <w:r w:rsidR="00DA3DE7">
        <w:rPr>
          <w:rFonts w:ascii="Arial" w:hAnsi="Arial" w:cs="Arial"/>
        </w:rPr>
        <w:t xml:space="preserve"> and</w:t>
      </w:r>
      <w:r w:rsidRPr="00043B60">
        <w:rPr>
          <w:rFonts w:ascii="Arial" w:hAnsi="Arial" w:cs="Arial"/>
        </w:rPr>
        <w:t xml:space="preserve"> DNA was </w:t>
      </w:r>
      <w:r w:rsidR="00DA3DE7">
        <w:rPr>
          <w:rFonts w:ascii="Arial" w:hAnsi="Arial" w:cs="Arial"/>
        </w:rPr>
        <w:t>eluted in nuclease-free water and kept -20</w:t>
      </w:r>
      <w:r w:rsidR="00DA3DE7" w:rsidRPr="00043B60">
        <w:rPr>
          <w:rFonts w:ascii="Arial" w:eastAsia="Symbol" w:hAnsi="Arial" w:cs="Arial"/>
          <w:vertAlign w:val="superscript"/>
        </w:rPr>
        <w:t>o</w:t>
      </w:r>
      <w:r w:rsidR="00DA3DE7">
        <w:rPr>
          <w:rFonts w:ascii="Arial" w:hAnsi="Arial" w:cs="Arial"/>
        </w:rPr>
        <w:t xml:space="preserve">C. </w:t>
      </w:r>
    </w:p>
    <w:p w14:paraId="1417A772" w14:textId="77777777" w:rsidR="00555BA6" w:rsidRPr="00043B60" w:rsidRDefault="00555BA6" w:rsidP="00787EF0">
      <w:pPr>
        <w:spacing w:line="480" w:lineRule="auto"/>
        <w:rPr>
          <w:rFonts w:ascii="Arial" w:hAnsi="Arial" w:cs="Arial"/>
        </w:rPr>
      </w:pPr>
      <w:r w:rsidRPr="00043B60">
        <w:rPr>
          <w:rFonts w:ascii="Arial" w:hAnsi="Arial" w:cs="Arial"/>
          <w:b/>
          <w:bCs/>
        </w:rPr>
        <w:t xml:space="preserve">2.2 16S rRNA Taxonomic Surveys </w:t>
      </w:r>
    </w:p>
    <w:p w14:paraId="6A7F784F" w14:textId="5C1E4FDA" w:rsidR="00555BA6" w:rsidRPr="00043B60" w:rsidRDefault="00DA3DE7" w:rsidP="00787EF0">
      <w:pPr>
        <w:spacing w:line="480" w:lineRule="auto"/>
        <w:rPr>
          <w:rFonts w:ascii="Arial" w:hAnsi="Arial" w:cs="Arial"/>
        </w:rPr>
      </w:pPr>
      <w:r>
        <w:rPr>
          <w:rFonts w:ascii="Arial" w:hAnsi="Arial" w:cs="Arial"/>
        </w:rPr>
        <w:t xml:space="preserve">We performed </w:t>
      </w:r>
      <w:r w:rsidR="00555BA6" w:rsidRPr="00043B60">
        <w:rPr>
          <w:rFonts w:ascii="Arial" w:hAnsi="Arial" w:cs="Arial"/>
        </w:rPr>
        <w:t xml:space="preserve">16S rRNA gene surveys as previously described </w:t>
      </w:r>
      <w:r w:rsidR="00555BA6" w:rsidRPr="00043B60">
        <w:rPr>
          <w:rFonts w:ascii="Arial" w:hAnsi="Arial" w:cs="Arial"/>
        </w:rPr>
        <w:fldChar w:fldCharType="begin"/>
      </w:r>
      <w:r w:rsidR="002945C3">
        <w:rPr>
          <w:rFonts w:ascii="Arial" w:hAnsi="Arial" w:cs="Arial"/>
        </w:rPr>
        <w:instrText xml:space="preserve"> ADDIN ZOTERO_ITEM CSL_CITATION {"citationID":"7ib6xxEX","properties":{"formattedCitation":"[2]","plainCitation":"[2]","noteIndex":0},"citationItems":[{"id":191,"uris":["http://zotero.org/users/616584/items/BWRLAC6G",["http://zotero.org/users/616584/items/BWRLAC6G"]],"itemData":{"id":191,"type":"article-journal","abstract":"The incidence of preterm birth exceeds 10% worldwide. There are significant disparities in the frequency of preterm birth among populations within countries, and women of African ancestry disproportionately bear the burden of risk in the United States. In the present study, we report a community resource that includes 'omics' data from approximately 12,000 samples as part of the integrative Human Microbiome Project. Longitudinal analyses of 16S ribosomal RNA, metagenomic, metatranscriptomic and cytokine profiles from 45 preterm and 90 term birth controls identified harbingers of preterm birth in this cohort of women predominantly of African ancestry. Women who delivered preterm exhibited significantly lower vaginal levels of Lactobacillus crispatus and higher levels of BVAB1, Sneathia amnii, TM7-H1, a group of Prevotella species and nine additional taxa. The first representative genomes of BVAB1 and TM7-H1 are described. Preterm-birth-associated taxa were correlated with proinflammatory cytokines in vaginal fluid. These findings highlight new opportunities for assessment of the risk of preterm birth.","container-title":"Nature Medicine","DOI":"10.1038/s41591-019-0450-2","ISSN":"1546-170X","issue":"6","journalAbbreviation":"Nat Med","language":"eng","note":"PMID: 31142849\nPMCID: PMC6750801","page":"1012-1021","source":"PubMed","title":"The vaginal microbiome and preterm birth","volume":"25","author":[{"family":"Fettweis","given":"Jennifer M."},{"family":"Serrano","given":"Myrna G."},{"family":"Brooks","given":"J. Paul"},{"family":"Edwards","given":"David J."},{"family":"Girerd","given":"Philippe H."},{"family":"Parikh","given":"Hardik I."},{"family":"Huang","given":"Bernice"},{"family":"Arodz","given":"Tom J."},{"family":"Edupuganti","given":"Laahirie"},{"family":"Glascock","given":"Abigail L."},{"family":"Xu","given":"Jie"},{"family":"Jimenez","given":"Nicole R."},{"family":"Vivadelli","given":"Stephany C."},{"family":"Fong","given":"Stephen S."},{"family":"Sheth","given":"Nihar U."},{"family":"Jean","given":"Sophonie"},{"family":"Lee","given":"Vladimir"},{"family":"Bokhari","given":"Yahya A."},{"family":"Lara","given":"Ana M."},{"family":"Mistry","given":"Shreni D."},{"family":"Duckworth","given":"Robert A."},{"family":"Bradley","given":"Steven P."},{"family":"Koparde","given":"Vishal N."},{"family":"Orenda","given":"X. Valentine"},{"family":"Milton","given":"Sarah H."},{"family":"Rozycki","given":"Sarah K."},{"family":"Matveyev","given":"Andrey V."},{"family":"Wright","given":"Michelle L."},{"family":"Huzurbazar","given":"Snehalata V."},{"family":"Jackson","given":"Eugenie M."},{"family":"Smirnova","given":"Ekaterina"},{"family":"Korlach","given":"Jonas"},{"family":"Tsai","given":"Yu-Chih"},{"family":"Dickinson","given":"Molly R."},{"family":"Brooks","given":"Jamie L."},{"family":"Drake","given":"Jennifer I."},{"family":"Chaffin","given":"Donald O."},{"family":"Sexton","given":"Amber L."},{"family":"Gravett","given":"Michael G."},{"family":"Rubens","given":"Craig E."},{"family":"Wijesooriya","given":"N. Romesh"},{"family":"Hendricks-Muñoz","given":"Karen D."},{"family":"Jefferson","given":"Kimberly K."},{"family":"Strauss","given":"Jerome F."},{"family":"Buck","given":"Gregory A."}],"issued":{"date-parts":[["2019",6]]}}}],"schema":"https://github.com/citation-style-language/schema/raw/master/csl-citation.json"} </w:instrText>
      </w:r>
      <w:r w:rsidR="00555BA6" w:rsidRPr="00043B60">
        <w:rPr>
          <w:rFonts w:ascii="Arial" w:hAnsi="Arial" w:cs="Arial"/>
        </w:rPr>
        <w:fldChar w:fldCharType="separate"/>
      </w:r>
      <w:r w:rsidR="002945C3">
        <w:rPr>
          <w:rFonts w:ascii="Arial" w:hAnsi="Arial" w:cs="Arial"/>
        </w:rPr>
        <w:t>[2]</w:t>
      </w:r>
      <w:r w:rsidR="00555BA6" w:rsidRPr="00043B60">
        <w:rPr>
          <w:rFonts w:ascii="Arial" w:hAnsi="Arial" w:cs="Arial"/>
        </w:rPr>
        <w:fldChar w:fldCharType="end"/>
      </w:r>
      <w:r>
        <w:rPr>
          <w:rFonts w:ascii="Arial" w:hAnsi="Arial" w:cs="Arial"/>
        </w:rPr>
        <w:t xml:space="preserve"> and</w:t>
      </w:r>
      <w:r w:rsidR="00555BA6" w:rsidRPr="00043B60">
        <w:rPr>
          <w:rFonts w:ascii="Arial" w:hAnsi="Arial" w:cs="Arial"/>
        </w:rPr>
        <w:t xml:space="preserve"> DNA was amplified using indexed primers targeting the V1-V3 variable regions of the 16S rRNA genes. </w:t>
      </w:r>
      <w:r>
        <w:rPr>
          <w:rFonts w:ascii="Arial" w:hAnsi="Arial" w:cs="Arial"/>
        </w:rPr>
        <w:t>We sequenced the a</w:t>
      </w:r>
      <w:r w:rsidR="00555BA6" w:rsidRPr="00043B60">
        <w:rPr>
          <w:rFonts w:ascii="Arial" w:hAnsi="Arial" w:cs="Arial"/>
        </w:rPr>
        <w:t xml:space="preserve">mplified samples on an Illumina </w:t>
      </w:r>
      <w:proofErr w:type="spellStart"/>
      <w:r w:rsidR="00555BA6" w:rsidRPr="00043B60">
        <w:rPr>
          <w:rFonts w:ascii="Arial" w:hAnsi="Arial" w:cs="Arial"/>
        </w:rPr>
        <w:t>MiSeq</w:t>
      </w:r>
      <w:proofErr w:type="spellEnd"/>
      <w:r w:rsidR="00555BA6" w:rsidRPr="00043B60">
        <w:rPr>
          <w:rFonts w:ascii="Arial" w:hAnsi="Arial" w:cs="Arial"/>
        </w:rPr>
        <w:t xml:space="preserve"> sequencer using 2x300 base paired end protocols to a targeted depth of 50,000 reads per sample. Sequences were deposited in the Sequence Read Archive under </w:t>
      </w:r>
      <w:proofErr w:type="spellStart"/>
      <w:r w:rsidR="00555BA6" w:rsidRPr="00043B60">
        <w:rPr>
          <w:rFonts w:ascii="Arial" w:hAnsi="Arial" w:cs="Arial"/>
        </w:rPr>
        <w:t>BioProject</w:t>
      </w:r>
      <w:proofErr w:type="spellEnd"/>
      <w:r w:rsidR="00555BA6" w:rsidRPr="00043B60">
        <w:rPr>
          <w:rFonts w:ascii="Arial" w:hAnsi="Arial" w:cs="Arial"/>
        </w:rPr>
        <w:t xml:space="preserve"> (SUB12094402). </w:t>
      </w:r>
      <w:r>
        <w:rPr>
          <w:rFonts w:ascii="Arial" w:hAnsi="Arial" w:cs="Arial"/>
        </w:rPr>
        <w:t xml:space="preserve">We assigned </w:t>
      </w:r>
      <w:proofErr w:type="spellStart"/>
      <w:r>
        <w:rPr>
          <w:rStyle w:val="CommentReference"/>
          <w:rFonts w:ascii="Arial" w:eastAsiaTheme="majorEastAsia" w:hAnsi="Arial" w:cs="Arial"/>
          <w:sz w:val="24"/>
          <w:szCs w:val="24"/>
        </w:rPr>
        <w:t>v</w:t>
      </w:r>
      <w:r w:rsidR="00555BA6" w:rsidRPr="00043B60">
        <w:rPr>
          <w:rStyle w:val="CommentReference"/>
          <w:rFonts w:ascii="Arial" w:eastAsiaTheme="majorEastAsia" w:hAnsi="Arial" w:cs="Arial"/>
          <w:sz w:val="24"/>
          <w:szCs w:val="24"/>
        </w:rPr>
        <w:t>agitypes</w:t>
      </w:r>
      <w:proofErr w:type="spellEnd"/>
      <w:r w:rsidR="00555BA6" w:rsidRPr="00043B60">
        <w:rPr>
          <w:rStyle w:val="CommentReference"/>
          <w:rFonts w:ascii="Arial" w:eastAsiaTheme="majorEastAsia" w:hAnsi="Arial" w:cs="Arial"/>
          <w:sz w:val="24"/>
          <w:szCs w:val="24"/>
        </w:rPr>
        <w:t xml:space="preserve"> as </w:t>
      </w:r>
      <w:r w:rsidR="00555BA6" w:rsidRPr="00043B60">
        <w:rPr>
          <w:rFonts w:ascii="Arial" w:hAnsi="Arial" w:cs="Arial"/>
        </w:rPr>
        <w:t>described previously, with vaginal 16S rRNA profiles categorized into community state types (CSTs) according to the taxon with the highest proportion of reads (</w:t>
      </w:r>
      <w:r w:rsidR="00DF6434">
        <w:rPr>
          <w:rFonts w:ascii="Arial" w:hAnsi="Arial" w:cs="Arial"/>
        </w:rPr>
        <w:t>≥</w:t>
      </w:r>
      <w:r w:rsidR="00555BA6" w:rsidRPr="00043B60">
        <w:rPr>
          <w:rFonts w:ascii="Arial" w:hAnsi="Arial" w:cs="Arial"/>
        </w:rPr>
        <w:t xml:space="preserve">30%). For samples with </w:t>
      </w:r>
      <w:r>
        <w:rPr>
          <w:rFonts w:ascii="Arial" w:hAnsi="Arial" w:cs="Arial"/>
        </w:rPr>
        <w:t>no single dominant</w:t>
      </w:r>
      <w:r w:rsidR="00555BA6" w:rsidRPr="00043B60">
        <w:rPr>
          <w:rFonts w:ascii="Arial" w:hAnsi="Arial" w:cs="Arial"/>
        </w:rPr>
        <w:t xml:space="preserve"> taxon </w:t>
      </w:r>
      <w:r>
        <w:rPr>
          <w:rFonts w:ascii="Arial" w:hAnsi="Arial" w:cs="Arial"/>
        </w:rPr>
        <w:t>(&lt;</w:t>
      </w:r>
      <w:r w:rsidR="00555BA6" w:rsidRPr="00043B60">
        <w:rPr>
          <w:rFonts w:ascii="Arial" w:hAnsi="Arial" w:cs="Arial"/>
        </w:rPr>
        <w:t>30% of reads</w:t>
      </w:r>
      <w:r w:rsidR="00DF6434">
        <w:rPr>
          <w:rFonts w:ascii="Arial" w:hAnsi="Arial" w:cs="Arial"/>
        </w:rPr>
        <w:t>)</w:t>
      </w:r>
      <w:r w:rsidR="00555BA6" w:rsidRPr="00043B60">
        <w:rPr>
          <w:rFonts w:ascii="Arial" w:hAnsi="Arial" w:cs="Arial"/>
        </w:rPr>
        <w:t xml:space="preserve">, a “No Type” classification was assigned </w:t>
      </w:r>
      <w:r w:rsidR="00555BA6" w:rsidRPr="00043B60">
        <w:rPr>
          <w:rFonts w:ascii="Arial" w:hAnsi="Arial" w:cs="Arial"/>
        </w:rPr>
        <w:fldChar w:fldCharType="begin"/>
      </w:r>
      <w:r w:rsidR="002945C3">
        <w:rPr>
          <w:rFonts w:ascii="Arial" w:hAnsi="Arial" w:cs="Arial"/>
        </w:rPr>
        <w:instrText xml:space="preserve"> ADDIN ZOTERO_ITEM CSL_CITATION {"citationID":"DNrp2YPN","properties":{"formattedCitation":"[2]","plainCitation":"[2]","noteIndex":0},"citationItems":[{"id":191,"uris":["http://zotero.org/users/616584/items/BWRLAC6G",["http://zotero.org/users/616584/items/BWRLAC6G"]],"itemData":{"id":191,"type":"article-journal","abstract":"The incidence of preterm birth exceeds 10% worldwide. There are significant disparities in the frequency of preterm birth among populations within countries, and women of African ancestry disproportionately bear the burden of risk in the United States. In the present study, we report a community resource that includes 'omics' data from approximately 12,000 samples as part of the integrative Human Microbiome Project. Longitudinal analyses of 16S ribosomal RNA, metagenomic, metatranscriptomic and cytokine profiles from 45 preterm and 90 term birth controls identified harbingers of preterm birth in this cohort of women predominantly of African ancestry. Women who delivered preterm exhibited significantly lower vaginal levels of Lactobacillus crispatus and higher levels of BVAB1, Sneathia amnii, TM7-H1, a group of Prevotella species and nine additional taxa. The first representative genomes of BVAB1 and TM7-H1 are described. Preterm-birth-associated taxa were correlated with proinflammatory cytokines in vaginal fluid. These findings highlight new opportunities for assessment of the risk of preterm birth.","container-title":"Nature Medicine","DOI":"10.1038/s41591-019-0450-2","ISSN":"1546-170X","issue":"6","journalAbbreviation":"Nat Med","language":"eng","note":"PMID: 31142849\nPMCID: PMC6750801","page":"1012-1021","source":"PubMed","title":"The vaginal microbiome and preterm birth","volume":"25","author":[{"family":"Fettweis","given":"Jennifer M."},{"family":"Serrano","given":"Myrna G."},{"family":"Brooks","given":"J. Paul"},{"family":"Edwards","given":"David J."},{"family":"Girerd","given":"Philippe H."},{"family":"Parikh","given":"Hardik I."},{"family":"Huang","given":"Bernice"},{"family":"Arodz","given":"Tom J."},{"family":"Edupuganti","given":"Laahirie"},{"family":"Glascock","given":"Abigail L."},{"family":"Xu","given":"Jie"},{"family":"Jimenez","given":"Nicole R."},{"family":"Vivadelli","given":"Stephany C."},{"family":"Fong","given":"Stephen S."},{"family":"Sheth","given":"Nihar U."},{"family":"Jean","given":"Sophonie"},{"family":"Lee","given":"Vladimir"},{"family":"Bokhari","given":"Yahya A."},{"family":"Lara","given":"Ana M."},{"family":"Mistry","given":"Shreni D."},{"family":"Duckworth","given":"Robert A."},{"family":"Bradley","given":"Steven P."},{"family":"Koparde","given":"Vishal N."},{"family":"Orenda","given":"X. Valentine"},{"family":"Milton","given":"Sarah H."},{"family":"Rozycki","given":"Sarah K."},{"family":"Matveyev","given":"Andrey V."},{"family":"Wright","given":"Michelle L."},{"family":"Huzurbazar","given":"Snehalata V."},{"family":"Jackson","given":"Eugenie M."},{"family":"Smirnova","given":"Ekaterina"},{"family":"Korlach","given":"Jonas"},{"family":"Tsai","given":"Yu-Chih"},{"family":"Dickinson","given":"Molly R."},{"family":"Brooks","given":"Jamie L."},{"family":"Drake","given":"Jennifer I."},{"family":"Chaffin","given":"Donald O."},{"family":"Sexton","given":"Amber L."},{"family":"Gravett","given":"Michael G."},{"family":"Rubens","given":"Craig E."},{"family":"Wijesooriya","given":"N. Romesh"},{"family":"Hendricks-Muñoz","given":"Karen D."},{"family":"Jefferson","given":"Kimberly K."},{"family":"Strauss","given":"Jerome F."},{"family":"Buck","given":"Gregory A."}],"issued":{"date-parts":[["2019",6]]}}}],"schema":"https://github.com/citation-style-language/schema/raw/master/csl-citation.json"} </w:instrText>
      </w:r>
      <w:r w:rsidR="00555BA6" w:rsidRPr="00043B60">
        <w:rPr>
          <w:rFonts w:ascii="Arial" w:hAnsi="Arial" w:cs="Arial"/>
        </w:rPr>
        <w:fldChar w:fldCharType="separate"/>
      </w:r>
      <w:r w:rsidR="002945C3">
        <w:rPr>
          <w:rFonts w:ascii="Arial" w:hAnsi="Arial" w:cs="Arial"/>
        </w:rPr>
        <w:t>[2]</w:t>
      </w:r>
      <w:r w:rsidR="00555BA6" w:rsidRPr="00043B60">
        <w:rPr>
          <w:rFonts w:ascii="Arial" w:hAnsi="Arial" w:cs="Arial"/>
        </w:rPr>
        <w:fldChar w:fldCharType="end"/>
      </w:r>
      <w:r w:rsidR="00555BA6" w:rsidRPr="00043B60">
        <w:rPr>
          <w:rFonts w:ascii="Arial" w:hAnsi="Arial" w:cs="Arial"/>
        </w:rPr>
        <w:t xml:space="preserve">. Alternatively, </w:t>
      </w:r>
      <w:r w:rsidR="00DF6434">
        <w:rPr>
          <w:rFonts w:ascii="Arial" w:hAnsi="Arial" w:cs="Arial"/>
        </w:rPr>
        <w:t xml:space="preserve">we designated </w:t>
      </w:r>
      <w:proofErr w:type="spellStart"/>
      <w:r w:rsidR="00555BA6" w:rsidRPr="00043B60">
        <w:rPr>
          <w:rFonts w:ascii="Arial" w:hAnsi="Arial" w:cs="Arial"/>
        </w:rPr>
        <w:t>vagitypes</w:t>
      </w:r>
      <w:proofErr w:type="spellEnd"/>
      <w:r w:rsidR="00555BA6" w:rsidRPr="00043B60">
        <w:rPr>
          <w:rFonts w:ascii="Arial" w:hAnsi="Arial" w:cs="Arial"/>
        </w:rPr>
        <w:t xml:space="preserve"> </w:t>
      </w:r>
      <w:r w:rsidR="00DF6434">
        <w:rPr>
          <w:rFonts w:ascii="Arial" w:hAnsi="Arial" w:cs="Arial"/>
        </w:rPr>
        <w:t>dominated by</w:t>
      </w:r>
      <w:r w:rsidR="00555BA6" w:rsidRPr="00043B60">
        <w:rPr>
          <w:rFonts w:ascii="Arial" w:hAnsi="Arial" w:cs="Arial"/>
        </w:rPr>
        <w:t xml:space="preserve"> </w:t>
      </w:r>
      <w:r w:rsidR="00555BA6" w:rsidRPr="00043B60">
        <w:rPr>
          <w:rFonts w:ascii="Arial" w:hAnsi="Arial" w:cs="Arial"/>
          <w:i/>
          <w:iCs/>
        </w:rPr>
        <w:t xml:space="preserve">L. </w:t>
      </w:r>
      <w:proofErr w:type="spellStart"/>
      <w:r w:rsidR="00555BA6" w:rsidRPr="00043B60">
        <w:rPr>
          <w:rFonts w:ascii="Arial" w:hAnsi="Arial" w:cs="Arial"/>
          <w:i/>
          <w:iCs/>
        </w:rPr>
        <w:t>crispatus</w:t>
      </w:r>
      <w:proofErr w:type="spellEnd"/>
      <w:r w:rsidR="00555BA6" w:rsidRPr="00043B60">
        <w:rPr>
          <w:rFonts w:ascii="Arial" w:hAnsi="Arial" w:cs="Arial"/>
          <w:i/>
          <w:iCs/>
        </w:rPr>
        <w:t xml:space="preserve">, L. </w:t>
      </w:r>
      <w:proofErr w:type="spellStart"/>
      <w:r w:rsidR="00555BA6" w:rsidRPr="00043B60">
        <w:rPr>
          <w:rFonts w:ascii="Arial" w:hAnsi="Arial" w:cs="Arial"/>
          <w:i/>
          <w:iCs/>
        </w:rPr>
        <w:t>gasseri</w:t>
      </w:r>
      <w:proofErr w:type="spellEnd"/>
      <w:r w:rsidR="003A4B81" w:rsidRPr="00043B60">
        <w:rPr>
          <w:rFonts w:ascii="Arial" w:hAnsi="Arial" w:cs="Arial"/>
          <w:i/>
          <w:iCs/>
        </w:rPr>
        <w:t xml:space="preserve"> or</w:t>
      </w:r>
      <w:r w:rsidR="00555BA6" w:rsidRPr="00043B60">
        <w:rPr>
          <w:rFonts w:ascii="Arial" w:hAnsi="Arial" w:cs="Arial"/>
          <w:i/>
          <w:iCs/>
        </w:rPr>
        <w:t xml:space="preserve"> L. </w:t>
      </w:r>
      <w:proofErr w:type="spellStart"/>
      <w:r w:rsidR="00555BA6" w:rsidRPr="00043B60">
        <w:rPr>
          <w:rFonts w:ascii="Arial" w:hAnsi="Arial" w:cs="Arial"/>
          <w:i/>
          <w:iCs/>
        </w:rPr>
        <w:t>jensenii</w:t>
      </w:r>
      <w:proofErr w:type="spellEnd"/>
      <w:r w:rsidR="00555BA6" w:rsidRPr="00043B60">
        <w:rPr>
          <w:rFonts w:ascii="Arial" w:hAnsi="Arial" w:cs="Arial"/>
          <w:i/>
          <w:iCs/>
        </w:rPr>
        <w:t xml:space="preserve"> </w:t>
      </w:r>
      <w:r w:rsidR="00DF6434">
        <w:rPr>
          <w:rFonts w:ascii="Arial" w:hAnsi="Arial" w:cs="Arial"/>
        </w:rPr>
        <w:t>as</w:t>
      </w:r>
      <w:r w:rsidR="00555BA6" w:rsidRPr="00043B60">
        <w:rPr>
          <w:rFonts w:ascii="Arial" w:hAnsi="Arial" w:cs="Arial"/>
        </w:rPr>
        <w:t xml:space="preserve"> “optimal”, </w:t>
      </w:r>
      <w:r w:rsidR="00DF6434">
        <w:rPr>
          <w:rFonts w:ascii="Arial" w:hAnsi="Arial" w:cs="Arial"/>
        </w:rPr>
        <w:t xml:space="preserve">those dominated by </w:t>
      </w:r>
      <w:r w:rsidR="00555BA6" w:rsidRPr="00043B60">
        <w:rPr>
          <w:rFonts w:ascii="Arial" w:hAnsi="Arial" w:cs="Arial"/>
          <w:i/>
          <w:iCs/>
        </w:rPr>
        <w:t xml:space="preserve">L. </w:t>
      </w:r>
      <w:proofErr w:type="spellStart"/>
      <w:r w:rsidR="00555BA6" w:rsidRPr="00043B60">
        <w:rPr>
          <w:rFonts w:ascii="Arial" w:hAnsi="Arial" w:cs="Arial"/>
          <w:i/>
          <w:iCs/>
        </w:rPr>
        <w:t>iners</w:t>
      </w:r>
      <w:proofErr w:type="spellEnd"/>
      <w:r w:rsidR="00555BA6" w:rsidRPr="00043B60">
        <w:rPr>
          <w:rFonts w:ascii="Arial" w:hAnsi="Arial" w:cs="Arial"/>
          <w:i/>
          <w:iCs/>
        </w:rPr>
        <w:t xml:space="preserve"> </w:t>
      </w:r>
      <w:r w:rsidR="00DF6434">
        <w:rPr>
          <w:rFonts w:ascii="Arial" w:hAnsi="Arial" w:cs="Arial"/>
        </w:rPr>
        <w:t>as</w:t>
      </w:r>
      <w:r w:rsidR="00555BA6" w:rsidRPr="00043B60">
        <w:rPr>
          <w:rFonts w:ascii="Arial" w:hAnsi="Arial" w:cs="Arial"/>
        </w:rPr>
        <w:t xml:space="preserve"> “intermediate” and </w:t>
      </w:r>
      <w:r w:rsidR="00DF6434">
        <w:rPr>
          <w:rFonts w:ascii="Arial" w:hAnsi="Arial" w:cs="Arial"/>
        </w:rPr>
        <w:t xml:space="preserve">those </w:t>
      </w:r>
      <w:r w:rsidR="00555BA6" w:rsidRPr="00043B60">
        <w:rPr>
          <w:rFonts w:ascii="Arial" w:hAnsi="Arial" w:cs="Arial"/>
        </w:rPr>
        <w:t xml:space="preserve">lacking </w:t>
      </w:r>
      <w:r w:rsidR="00555BA6" w:rsidRPr="00043B60">
        <w:rPr>
          <w:rFonts w:ascii="Arial" w:hAnsi="Arial" w:cs="Arial"/>
          <w:i/>
          <w:iCs/>
        </w:rPr>
        <w:t>Lactobacillus</w:t>
      </w:r>
      <w:r w:rsidR="00555BA6" w:rsidRPr="00043B60">
        <w:rPr>
          <w:rFonts w:ascii="Arial" w:hAnsi="Arial" w:cs="Arial"/>
        </w:rPr>
        <w:t xml:space="preserve"> species </w:t>
      </w:r>
      <w:r w:rsidR="00DF6434">
        <w:rPr>
          <w:rFonts w:ascii="Arial" w:hAnsi="Arial" w:cs="Arial"/>
        </w:rPr>
        <w:t>as</w:t>
      </w:r>
      <w:r w:rsidR="00555BA6" w:rsidRPr="00043B60">
        <w:rPr>
          <w:rFonts w:ascii="Arial" w:hAnsi="Arial" w:cs="Arial"/>
        </w:rPr>
        <w:t xml:space="preserve"> “non-optimal”</w:t>
      </w:r>
      <w:r w:rsidR="00F07608" w:rsidRPr="00043B60">
        <w:rPr>
          <w:rFonts w:ascii="Arial" w:hAnsi="Arial" w:cs="Arial"/>
        </w:rPr>
        <w:t xml:space="preserve"> </w:t>
      </w:r>
      <w:r w:rsidR="00F07608" w:rsidRPr="00043B60">
        <w:rPr>
          <w:rFonts w:ascii="Arial" w:hAnsi="Arial" w:cs="Arial"/>
        </w:rPr>
        <w:fldChar w:fldCharType="begin"/>
      </w:r>
      <w:r w:rsidR="002945C3">
        <w:rPr>
          <w:rFonts w:ascii="Arial" w:hAnsi="Arial" w:cs="Arial"/>
        </w:rPr>
        <w:instrText xml:space="preserve"> ADDIN ZOTERO_ITEM CSL_CITATION {"citationID":"TyEiIpDQ","properties":{"formattedCitation":"[3]","plainCitation":"[3]","noteIndex":0},"citationItems":[{"id":136,"uris":["http://zotero.org/users/616584/items/24HRE7QG"],"itemData":{"id":136,"type":"article-journal","abstract":"Bacterial vaginosis (BV) is a common yet poorly understood vaginal condition that has become a major focus of HIV transmission and immunology research. Varied terminologies are used by clinicians and researchers to describe microbial communities that reside in the female reproductive tract (FRT), which is driven, in part, by microbial genetic and metabolic complexity, evolving diagnostic and molecular techniques, and multidisciplinary perspectives of clinicians, epidemiologists, microbiologists, and immunologists who all appreciate the scientific importance of understanding mechanisms that underlie BV. This Perspectives article aims to clarify the varied terms used to describe the cervicovaginal microbiota and its “nonoptimal” state, under the overarching term of BV. The ultimate goal is to move toward language standardization in future literature that facilitates a better understanding of the impact of BV on FRT immunology and risk of sexually transmitted infections, including HIV.","container-title":"AIDS Research and Human Retroviruses","DOI":"10.1089/aid.2018.0304","ISSN":"0889-2229","issue":"3","journalAbbreviation":"AIDS Res Hum Retroviruses","note":"PMID: 30638028\nPMCID: PMC6434601","page":"219-228","source":"PubMed Central","title":"The Evolving Facets of Bacterial Vaginosis: Implications for HIV Transmission","title-short":"The Evolving Facets of Bacterial Vaginosis","volume":"35","author":[{"family":"McKinnon","given":"Lyle R."},{"family":"Achilles","given":"Sharon L."},{"family":"Bradshaw","given":"Catriona S."},{"family":"Burgener","given":"Adam"},{"family":"Crucitti","given":"Tania"},{"family":"Fredricks","given":"David N."},{"family":"Jaspan","given":"Heather B."},{"family":"Kaul","given":"Rupert"},{"family":"Kaushic","given":"Charu"},{"family":"Klatt","given":"Nichole"},{"family":"Kwon","given":"Douglas S."},{"family":"Marrazzo","given":"Jeanne M."},{"family":"Masson","given":"Lindi"},{"family":"McClelland","given":"R. Scott"},{"family":"Ravel","given":"Jacques"},{"family":"Wijgert","given":"Janneke H.H.M.","non-dropping-particle":"van de"},{"family":"Vodstrcil","given":"Lenka A."},{"family":"Tachedjian","given":"Gilda"}],"issued":{"date-parts":[["2019",3,1]]}}}],"schema":"https://github.com/citation-style-language/schema/raw/master/csl-citation.json"} </w:instrText>
      </w:r>
      <w:r w:rsidR="00F07608" w:rsidRPr="00043B60">
        <w:rPr>
          <w:rFonts w:ascii="Arial" w:hAnsi="Arial" w:cs="Arial"/>
        </w:rPr>
        <w:fldChar w:fldCharType="separate"/>
      </w:r>
      <w:r w:rsidR="002945C3">
        <w:rPr>
          <w:rFonts w:ascii="Arial" w:hAnsi="Arial" w:cs="Arial"/>
          <w:noProof/>
        </w:rPr>
        <w:t>[3]</w:t>
      </w:r>
      <w:r w:rsidR="00F07608" w:rsidRPr="00043B60">
        <w:rPr>
          <w:rFonts w:ascii="Arial" w:hAnsi="Arial" w:cs="Arial"/>
        </w:rPr>
        <w:fldChar w:fldCharType="end"/>
      </w:r>
      <w:r w:rsidR="00555BA6" w:rsidRPr="00043B60">
        <w:rPr>
          <w:rFonts w:ascii="Arial" w:hAnsi="Arial" w:cs="Arial"/>
        </w:rPr>
        <w:t xml:space="preserve">. </w:t>
      </w:r>
    </w:p>
    <w:p w14:paraId="37375BDF" w14:textId="77777777" w:rsidR="00555BA6" w:rsidRPr="00043B60" w:rsidRDefault="00555BA6" w:rsidP="00787EF0">
      <w:pPr>
        <w:spacing w:line="480" w:lineRule="auto"/>
        <w:rPr>
          <w:rFonts w:ascii="Arial" w:hAnsi="Arial" w:cs="Arial"/>
        </w:rPr>
      </w:pPr>
      <w:r w:rsidRPr="00043B60">
        <w:rPr>
          <w:rFonts w:ascii="Arial" w:hAnsi="Arial" w:cs="Arial"/>
          <w:b/>
          <w:bCs/>
        </w:rPr>
        <w:t>2.3 Diversity analysis</w:t>
      </w:r>
      <w:r w:rsidRPr="00043B60">
        <w:rPr>
          <w:rFonts w:ascii="Arial" w:hAnsi="Arial" w:cs="Arial"/>
        </w:rPr>
        <w:t xml:space="preserve"> </w:t>
      </w:r>
    </w:p>
    <w:p w14:paraId="61CC4670" w14:textId="7FD919BB" w:rsidR="00555BA6" w:rsidRPr="00043B60" w:rsidRDefault="00C5583B" w:rsidP="00787EF0">
      <w:pPr>
        <w:spacing w:line="480" w:lineRule="auto"/>
        <w:rPr>
          <w:rFonts w:ascii="Arial" w:hAnsi="Arial" w:cs="Arial"/>
        </w:rPr>
      </w:pPr>
      <w:r>
        <w:rPr>
          <w:rFonts w:ascii="Arial" w:hAnsi="Arial" w:cs="Arial"/>
        </w:rPr>
        <w:t xml:space="preserve">We analyzed </w:t>
      </w:r>
      <w:r w:rsidR="00576249">
        <w:rPr>
          <w:rFonts w:ascii="Arial" w:hAnsi="Arial" w:cs="Arial"/>
        </w:rPr>
        <w:t>r</w:t>
      </w:r>
      <w:r w:rsidR="00555BA6" w:rsidRPr="00043B60">
        <w:rPr>
          <w:rFonts w:ascii="Arial" w:hAnsi="Arial" w:cs="Arial"/>
        </w:rPr>
        <w:t>ead counts of taxa present in at least 2% of the samples a</w:t>
      </w:r>
      <w:r w:rsidR="00DF6434">
        <w:rPr>
          <w:rFonts w:ascii="Arial" w:hAnsi="Arial" w:cs="Arial"/>
        </w:rPr>
        <w:t>t &gt;0.1% abundance. We excluded</w:t>
      </w:r>
      <w:r w:rsidR="00555BA6" w:rsidRPr="00043B60">
        <w:rPr>
          <w:rFonts w:ascii="Arial" w:hAnsi="Arial" w:cs="Arial"/>
        </w:rPr>
        <w:t xml:space="preserve"> three samples </w:t>
      </w:r>
      <w:r w:rsidR="00DF6434">
        <w:rPr>
          <w:rFonts w:ascii="Arial" w:hAnsi="Arial" w:cs="Arial"/>
        </w:rPr>
        <w:t xml:space="preserve">that had fewer than </w:t>
      </w:r>
      <w:r w:rsidR="00555BA6" w:rsidRPr="00043B60">
        <w:rPr>
          <w:rFonts w:ascii="Arial" w:hAnsi="Arial" w:cs="Arial"/>
        </w:rPr>
        <w:t xml:space="preserve">5,000 high-quality reads. </w:t>
      </w:r>
      <w:r w:rsidR="00B95A55">
        <w:rPr>
          <w:rFonts w:ascii="Arial" w:hAnsi="Arial" w:cs="Arial"/>
        </w:rPr>
        <w:t>We normalized the s</w:t>
      </w:r>
      <w:r w:rsidR="00555BA6" w:rsidRPr="00043B60">
        <w:rPr>
          <w:rFonts w:ascii="Arial" w:hAnsi="Arial" w:cs="Arial"/>
        </w:rPr>
        <w:t xml:space="preserve">amples by rarefaction to the depth of 5,000 reads. Alpha diversity </w:t>
      </w:r>
      <w:r w:rsidR="00555BA6" w:rsidRPr="00043B60">
        <w:rPr>
          <w:rFonts w:ascii="Arial" w:hAnsi="Arial" w:cs="Arial"/>
        </w:rPr>
        <w:lastRenderedPageBreak/>
        <w:t xml:space="preserve">was quantified by two metrics: (a) the Shannon index, which measures species richness based on both the number of different species present and their relative abundance and (b) the inverse Simpson index, which assesses species richness and evenness within a community. </w:t>
      </w:r>
      <w:r w:rsidR="00B95A55">
        <w:rPr>
          <w:rFonts w:ascii="Arial" w:hAnsi="Arial" w:cs="Arial"/>
        </w:rPr>
        <w:t>We calculated t</w:t>
      </w:r>
      <w:r w:rsidR="00555BA6" w:rsidRPr="00043B60">
        <w:rPr>
          <w:rFonts w:ascii="Arial" w:hAnsi="Arial" w:cs="Arial"/>
        </w:rPr>
        <w:t xml:space="preserve">hese metrics using the </w:t>
      </w:r>
      <w:r w:rsidR="00555BA6" w:rsidRPr="00043B60">
        <w:rPr>
          <w:rFonts w:ascii="Arial" w:hAnsi="Arial" w:cs="Arial"/>
          <w:i/>
          <w:iCs/>
        </w:rPr>
        <w:t>vegan</w:t>
      </w:r>
      <w:r w:rsidR="00555BA6" w:rsidRPr="00043B60">
        <w:rPr>
          <w:rFonts w:ascii="Arial" w:hAnsi="Arial" w:cs="Arial"/>
        </w:rPr>
        <w:t xml:space="preserve"> package in R </w:t>
      </w:r>
      <w:r w:rsidR="00555BA6" w:rsidRPr="00043B60">
        <w:rPr>
          <w:rFonts w:ascii="Arial" w:hAnsi="Arial" w:cs="Arial"/>
        </w:rPr>
        <w:fldChar w:fldCharType="begin"/>
      </w:r>
      <w:r w:rsidR="002945C3">
        <w:rPr>
          <w:rFonts w:ascii="Arial" w:hAnsi="Arial" w:cs="Arial"/>
        </w:rPr>
        <w:instrText xml:space="preserve"> ADDIN ZOTERO_ITEM CSL_CITATION {"citationID":"PtxUFSXP","properties":{"formattedCitation":"[4]","plainCitation":"[4]","noteIndex":0},"citationItems":[{"id":894,"uris":["http://zotero.org/users/616584/items/LTYMNGCG"],"itemData":{"id":894,"type":"book","title":"vegan: Community Ecology Package. R package version 2.6-4","URL":"https://github.com/vegandevs/vegan","author":[{"family":"Oksanen","given":"Jari"},{"family":"Simpson","given":"Gavin L."},{"family":"Blanchet","given":"F. Guillaume"},{"family":"Kindt","given":"Roeland"},{"family":"Legendre","given":"Pierre"},{"family":"Minchin","given":"Peter R."},{"family":"O'Hara","given":"R. B."},{"family":"Solymos","given":"Peter"},{"family":"Stevens","given":"M. Henry H."},{"family":"Szoecs","given":"Eduard"},{"family":"Wagner","given":"Helene"},{"family":"Barbour","given":"Matt"},{"family":"Bedward","given":"Michael"},{"family":"Bolker","given":"Ben"},{"family":"Borcard","given":"Daniel"},{"family":"Carvalho","given":"Gustavo"},{"family":"Chirico","given":"Michael"},{"family":"Caceres","given":"Miquel De"},{"family":"Durand","given":"Sebastien"},{"family":"Evangelista","given":"Heloisa Beatriz Antoniazi"},{"family":"FitzJohn","given":"Rich"},{"family":"Friendly","given":"Michael"},{"family":"Furneaux","given":"Brendan"},{"family":"Hannigan","given":"Geoffrey"},{"family":"Hill","given":"Mark O."},{"family":"Lahti","given":"Leo"},{"family":"McGlinn","given":"Dan"},{"family":"Ouellette","given":"Marie-Helene"},{"family":"Cunha","given":"Eduardo Ribeiro"},{"family":"Smith","given":"Tyler"},{"family":"Stier","given":"Adrian"},{"family":"Braak","given":"Cajo J. F. Ter"},{"family":"Weedon","given":"James"},{"family":"Borman","given":"Tuomas"}],"issued":{"date-parts":[["2022"]]}},"label":"page"}],"schema":"https://github.com/citation-style-language/schema/raw/master/csl-citation.json"} </w:instrText>
      </w:r>
      <w:r w:rsidR="00555BA6" w:rsidRPr="00043B60">
        <w:rPr>
          <w:rFonts w:ascii="Arial" w:hAnsi="Arial" w:cs="Arial"/>
        </w:rPr>
        <w:fldChar w:fldCharType="separate"/>
      </w:r>
      <w:r w:rsidR="002945C3">
        <w:rPr>
          <w:rFonts w:ascii="Arial" w:hAnsi="Arial" w:cs="Arial"/>
        </w:rPr>
        <w:t>[4]</w:t>
      </w:r>
      <w:r w:rsidR="00555BA6" w:rsidRPr="00043B60">
        <w:rPr>
          <w:rFonts w:ascii="Arial" w:hAnsi="Arial" w:cs="Arial"/>
        </w:rPr>
        <w:fldChar w:fldCharType="end"/>
      </w:r>
      <w:r w:rsidR="00555BA6" w:rsidRPr="00043B60">
        <w:rPr>
          <w:rFonts w:ascii="Arial" w:hAnsi="Arial" w:cs="Arial"/>
        </w:rPr>
        <w:t xml:space="preserve">. Differences in alpha diversities were measured by the paired Wilcoxon test. </w:t>
      </w:r>
      <w:r w:rsidR="00B95A55">
        <w:rPr>
          <w:rFonts w:ascii="Arial" w:hAnsi="Arial" w:cs="Arial"/>
        </w:rPr>
        <w:t>We measured and visualized b</w:t>
      </w:r>
      <w:r w:rsidR="00555BA6" w:rsidRPr="00043B60">
        <w:rPr>
          <w:rFonts w:ascii="Arial" w:hAnsi="Arial" w:cs="Arial"/>
        </w:rPr>
        <w:t xml:space="preserve">eta diversity </w:t>
      </w:r>
      <w:r w:rsidR="00B95A55">
        <w:rPr>
          <w:rFonts w:ascii="Arial" w:hAnsi="Arial" w:cs="Arial"/>
        </w:rPr>
        <w:t>using</w:t>
      </w:r>
      <w:r w:rsidR="00555BA6" w:rsidRPr="00043B60">
        <w:rPr>
          <w:rFonts w:ascii="Arial" w:hAnsi="Arial" w:cs="Arial"/>
        </w:rPr>
        <w:t xml:space="preserve"> Non-M</w:t>
      </w:r>
      <w:r w:rsidR="009E3A9E">
        <w:rPr>
          <w:rFonts w:ascii="Arial" w:hAnsi="Arial" w:cs="Arial"/>
        </w:rPr>
        <w:t>etric Multi-Dimensional Scaling, and assessed</w:t>
      </w:r>
      <w:r w:rsidR="009E3A9E" w:rsidRPr="009E3A9E">
        <w:rPr>
          <w:rFonts w:ascii="Arial" w:hAnsi="Arial" w:cs="Arial"/>
        </w:rPr>
        <w:t xml:space="preserve"> </w:t>
      </w:r>
      <w:r w:rsidR="009E3A9E" w:rsidRPr="00043B60">
        <w:rPr>
          <w:rFonts w:ascii="Arial" w:hAnsi="Arial" w:cs="Arial"/>
        </w:rPr>
        <w:t>Bray-Curtis distance difference</w:t>
      </w:r>
      <w:r w:rsidR="009E3A9E">
        <w:rPr>
          <w:rFonts w:ascii="Arial" w:hAnsi="Arial" w:cs="Arial"/>
        </w:rPr>
        <w:t xml:space="preserve">s </w:t>
      </w:r>
      <w:r w:rsidR="00555BA6" w:rsidRPr="00043B60">
        <w:rPr>
          <w:rFonts w:ascii="Arial" w:hAnsi="Arial" w:cs="Arial"/>
        </w:rPr>
        <w:t>using</w:t>
      </w:r>
      <w:r w:rsidR="00B95A55">
        <w:rPr>
          <w:rFonts w:ascii="Arial" w:hAnsi="Arial" w:cs="Arial"/>
        </w:rPr>
        <w:t xml:space="preserve"> </w:t>
      </w:r>
      <w:r w:rsidR="009E3A9E">
        <w:rPr>
          <w:rFonts w:ascii="Arial" w:hAnsi="Arial" w:cs="Arial"/>
        </w:rPr>
        <w:t xml:space="preserve">the Adonis test in </w:t>
      </w:r>
      <w:r w:rsidR="00B95A55">
        <w:rPr>
          <w:rFonts w:ascii="Arial" w:hAnsi="Arial" w:cs="Arial"/>
        </w:rPr>
        <w:t>the</w:t>
      </w:r>
      <w:r w:rsidR="00555BA6" w:rsidRPr="00043B60">
        <w:rPr>
          <w:rFonts w:ascii="Arial" w:hAnsi="Arial" w:cs="Arial"/>
        </w:rPr>
        <w:t xml:space="preserve"> </w:t>
      </w:r>
      <w:r w:rsidR="00555BA6" w:rsidRPr="00043B60">
        <w:rPr>
          <w:rFonts w:ascii="Arial" w:hAnsi="Arial" w:cs="Arial"/>
          <w:i/>
          <w:iCs/>
        </w:rPr>
        <w:t>vegan</w:t>
      </w:r>
      <w:r w:rsidR="00B95A55">
        <w:rPr>
          <w:rFonts w:ascii="Arial" w:hAnsi="Arial" w:cs="Arial"/>
          <w:i/>
          <w:iCs/>
        </w:rPr>
        <w:t xml:space="preserve"> </w:t>
      </w:r>
      <w:r w:rsidR="00B95A55">
        <w:rPr>
          <w:rFonts w:ascii="Arial" w:hAnsi="Arial" w:cs="Arial"/>
          <w:iCs/>
        </w:rPr>
        <w:t xml:space="preserve">package in R </w:t>
      </w:r>
      <w:r w:rsidR="00B95A55" w:rsidRPr="00043B60">
        <w:rPr>
          <w:rFonts w:ascii="Arial" w:hAnsi="Arial" w:cs="Arial"/>
        </w:rPr>
        <w:fldChar w:fldCharType="begin"/>
      </w:r>
      <w:r w:rsidR="002945C3">
        <w:rPr>
          <w:rFonts w:ascii="Arial" w:hAnsi="Arial" w:cs="Arial"/>
        </w:rPr>
        <w:instrText xml:space="preserve"> ADDIN ZOTERO_ITEM CSL_CITATION {"citationID":"GwV5UH2Y","properties":{"formattedCitation":"[4]","plainCitation":"[4]","noteIndex":0},"citationItems":[{"id":894,"uris":["http://zotero.org/users/616584/items/LTYMNGCG"],"itemData":{"id":894,"type":"book","title":"vegan: Community Ecology Package. R package version 2.6-4","URL":"https://github.com/vegandevs/vegan","author":[{"family":"Oksanen","given":"Jari"},{"family":"Simpson","given":"Gavin L."},{"family":"Blanchet","given":"F. Guillaume"},{"family":"Kindt","given":"Roeland"},{"family":"Legendre","given":"Pierre"},{"family":"Minchin","given":"Peter R."},{"family":"O'Hara","given":"R. B."},{"family":"Solymos","given":"Peter"},{"family":"Stevens","given":"M. Henry H."},{"family":"Szoecs","given":"Eduard"},{"family":"Wagner","given":"Helene"},{"family":"Barbour","given":"Matt"},{"family":"Bedward","given":"Michael"},{"family":"Bolker","given":"Ben"},{"family":"Borcard","given":"Daniel"},{"family":"Carvalho","given":"Gustavo"},{"family":"Chirico","given":"Michael"},{"family":"Caceres","given":"Miquel De"},{"family":"Durand","given":"Sebastien"},{"family":"Evangelista","given":"Heloisa Beatriz Antoniazi"},{"family":"FitzJohn","given":"Rich"},{"family":"Friendly","given":"Michael"},{"family":"Furneaux","given":"Brendan"},{"family":"Hannigan","given":"Geoffrey"},{"family":"Hill","given":"Mark O."},{"family":"Lahti","given":"Leo"},{"family":"McGlinn","given":"Dan"},{"family":"Ouellette","given":"Marie-Helene"},{"family":"Cunha","given":"Eduardo Ribeiro"},{"family":"Smith","given":"Tyler"},{"family":"Stier","given":"Adrian"},{"family":"Braak","given":"Cajo J. F. Ter"},{"family":"Weedon","given":"James"},{"family":"Borman","given":"Tuomas"}],"issued":{"date-parts":[["2022"]]}},"label":"page"}],"schema":"https://github.com/citation-style-language/schema/raw/master/csl-citation.json"} </w:instrText>
      </w:r>
      <w:r w:rsidR="00B95A55" w:rsidRPr="00043B60">
        <w:rPr>
          <w:rFonts w:ascii="Arial" w:hAnsi="Arial" w:cs="Arial"/>
        </w:rPr>
        <w:fldChar w:fldCharType="separate"/>
      </w:r>
      <w:r w:rsidR="002945C3">
        <w:rPr>
          <w:rFonts w:ascii="Arial" w:hAnsi="Arial" w:cs="Arial"/>
        </w:rPr>
        <w:t>[4]</w:t>
      </w:r>
      <w:r w:rsidR="00B95A55" w:rsidRPr="00043B60">
        <w:rPr>
          <w:rFonts w:ascii="Arial" w:hAnsi="Arial" w:cs="Arial"/>
        </w:rPr>
        <w:fldChar w:fldCharType="end"/>
      </w:r>
      <w:r w:rsidR="00555BA6" w:rsidRPr="00043B60">
        <w:rPr>
          <w:rFonts w:ascii="Arial" w:hAnsi="Arial" w:cs="Arial"/>
        </w:rPr>
        <w:t xml:space="preserve">. </w:t>
      </w:r>
      <w:r w:rsidR="009E3A9E">
        <w:rPr>
          <w:rFonts w:ascii="Arial" w:hAnsi="Arial" w:cs="Arial"/>
        </w:rPr>
        <w:t>As a</w:t>
      </w:r>
      <w:r w:rsidR="00555BA6" w:rsidRPr="00043B60">
        <w:rPr>
          <w:rFonts w:ascii="Arial" w:hAnsi="Arial" w:cs="Arial"/>
        </w:rPr>
        <w:t>n alternative method</w:t>
      </w:r>
      <w:r w:rsidR="009E3A9E">
        <w:rPr>
          <w:rFonts w:ascii="Arial" w:hAnsi="Arial" w:cs="Arial"/>
        </w:rPr>
        <w:t xml:space="preserve">, </w:t>
      </w:r>
      <w:r w:rsidR="009E3A9E" w:rsidRPr="00043B60">
        <w:rPr>
          <w:rFonts w:ascii="Arial" w:hAnsi="Arial" w:cs="Arial"/>
        </w:rPr>
        <w:t>for measuring beta diversity</w:t>
      </w:r>
      <w:r w:rsidR="009E3A9E">
        <w:rPr>
          <w:rFonts w:ascii="Arial" w:hAnsi="Arial" w:cs="Arial"/>
        </w:rPr>
        <w:t>,</w:t>
      </w:r>
      <w:r w:rsidR="009E3A9E" w:rsidRPr="00043B60">
        <w:rPr>
          <w:rFonts w:ascii="Arial" w:hAnsi="Arial" w:cs="Arial"/>
        </w:rPr>
        <w:t xml:space="preserve"> </w:t>
      </w:r>
      <w:r w:rsidR="009E3A9E">
        <w:rPr>
          <w:rFonts w:ascii="Arial" w:hAnsi="Arial" w:cs="Arial"/>
        </w:rPr>
        <w:t>we normalized</w:t>
      </w:r>
      <w:r w:rsidR="00555BA6" w:rsidRPr="00043B60">
        <w:rPr>
          <w:rFonts w:ascii="Arial" w:hAnsi="Arial" w:cs="Arial"/>
        </w:rPr>
        <w:t xml:space="preserve"> the pretreated reads table using the centered log ratio (</w:t>
      </w:r>
      <w:proofErr w:type="spellStart"/>
      <w:r w:rsidR="00555BA6" w:rsidRPr="00043B60">
        <w:rPr>
          <w:rFonts w:ascii="Arial" w:hAnsi="Arial" w:cs="Arial"/>
        </w:rPr>
        <w:t>clr</w:t>
      </w:r>
      <w:proofErr w:type="spellEnd"/>
      <w:r w:rsidR="00555BA6" w:rsidRPr="00043B60">
        <w:rPr>
          <w:rFonts w:ascii="Arial" w:hAnsi="Arial" w:cs="Arial"/>
        </w:rPr>
        <w:t>) transformation</w:t>
      </w:r>
      <w:r w:rsidR="009E3A9E">
        <w:rPr>
          <w:rFonts w:ascii="Arial" w:hAnsi="Arial" w:cs="Arial"/>
        </w:rPr>
        <w:t xml:space="preserve"> </w:t>
      </w:r>
      <w:r w:rsidR="00555BA6" w:rsidRPr="00043B60">
        <w:rPr>
          <w:rFonts w:ascii="Arial" w:hAnsi="Arial" w:cs="Arial"/>
        </w:rPr>
        <w:fldChar w:fldCharType="begin"/>
      </w:r>
      <w:r w:rsidR="002945C3">
        <w:rPr>
          <w:rFonts w:ascii="Arial" w:hAnsi="Arial" w:cs="Arial"/>
        </w:rPr>
        <w:instrText xml:space="preserve"> ADDIN ZOTERO_ITEM CSL_CITATION {"citationID":"8x6xpecc","properties":{"formattedCitation":"[5]","plainCitation":"[5]","noteIndex":0},"citationItems":[{"id":189,"uris":["http://zotero.org/users/616584/items/FPK29XAZ",["http://zotero.org/users/616584/items/FPK29XAZ"]],"itemData":{"id":189,"type":"article-journal","abstract":"BACKGROUND: Next-generation sequencing (NGS) has made it possible to determine the sequence and relative abundance of all nucleotides in a biological or environmental sample. A cornerstone of NGS is the quantification of RNA or DNA presence as counts. However, these counts are not counts per se: their magnitude is determined arbitrarily by the sequencing depth, not by the input material. Consequently, counts must undergo normalization prior to use. Conventional normalization methods require a set of assumptions: they assume that the majority of features are unchanged and that all environments under study have the same carrying capacity for nucleotide synthesis. These assumptions are often untestable and may not hold when heterogeneous samples are compared.\nRESULTS: Methods developed within the field of compositional data analysis offer a general solution that is assumption-free and valid for all data. Herein, we synthesize the extant literature to provide a concise guide on how to apply compositional data analysis to NGS count data.\nCONCLUSIONS: In highlighting the limitations of total library size, effective library size, and spike-in normalizations, we propose the log-ratio transformation as a general solution to answer the question, \"Relative to some important activity of the cell, what is changing?\"","container-title":"GigaScience","DOI":"10.1093/gigascience/giz107","ISSN":"2047-217X","issue":"9","journalAbbreviation":"Gigascience","language":"eng","note":"PMID: 31544212\nPMCID: PMC6755255","page":"giz107","source":"PubMed","title":"A field guide for the compositional analysis of any-omics data","volume":"8","author":[{"family":"Quinn","given":"Thomas P."},{"family":"Erb","given":"Ionas"},{"family":"Gloor","given":"Greg"},{"family":"Notredame","given":"Cedric"},{"family":"Richardson","given":"Mark F."},{"family":"Crowley","given":"Tamsyn M."}],"issued":{"date-parts":[["2019",9,1]]}}}],"schema":"https://github.com/citation-style-language/schema/raw/master/csl-citation.json"} </w:instrText>
      </w:r>
      <w:r w:rsidR="00555BA6" w:rsidRPr="00043B60">
        <w:rPr>
          <w:rFonts w:ascii="Arial" w:hAnsi="Arial" w:cs="Arial"/>
        </w:rPr>
        <w:fldChar w:fldCharType="separate"/>
      </w:r>
      <w:r w:rsidR="002945C3">
        <w:rPr>
          <w:rFonts w:ascii="Arial" w:hAnsi="Arial" w:cs="Arial"/>
        </w:rPr>
        <w:t>[5]</w:t>
      </w:r>
      <w:r w:rsidR="00555BA6" w:rsidRPr="00043B60">
        <w:rPr>
          <w:rFonts w:ascii="Arial" w:hAnsi="Arial" w:cs="Arial"/>
        </w:rPr>
        <w:fldChar w:fldCharType="end"/>
      </w:r>
      <w:r w:rsidR="00555BA6" w:rsidRPr="00043B60">
        <w:rPr>
          <w:rFonts w:ascii="Arial" w:hAnsi="Arial" w:cs="Arial"/>
        </w:rPr>
        <w:t xml:space="preserve">. A constant of 0.5 was added to each count before analysis to eliminate zero counts </w:t>
      </w:r>
      <w:r w:rsidR="00555BA6" w:rsidRPr="00043B60">
        <w:rPr>
          <w:rFonts w:ascii="Arial" w:hAnsi="Arial" w:cs="Arial"/>
        </w:rPr>
        <w:fldChar w:fldCharType="begin"/>
      </w:r>
      <w:r w:rsidR="002945C3">
        <w:rPr>
          <w:rFonts w:ascii="Arial" w:hAnsi="Arial" w:cs="Arial"/>
        </w:rPr>
        <w:instrText xml:space="preserve"> ADDIN ZOTERO_ITEM CSL_CITATION {"citationID":"apslpcjkk5","properties":{"formattedCitation":"[6]","plainCitation":"[6]","noteIndex":0},"citationItems":[{"id":121,"uris":["http://zotero.org/users/616584/items/F6ULEAS9",["http://zotero.org/users/616584/items/F6ULEAS9"]],"itemData":{"id":121,"type":"article-journal","abstract":"BACKGROUND: The relationship between host conditions and microbiome profiles, typically characterized by operational taxonomic units (OTUs), contains important information about the microbial role in human health. Traditional association testing frameworks are challenged by the high dimensionality and sparsity of typical microbiome profiles. Phylogenetic information is often incorporated to address these challenges with the assumption that evolutionarily similar taxa tend to behave similarly. However, this assumption may not always be valid due to the complex effects of microbes, and phylogenetic information should be incorporated in a data-supervised fashion.\nRESULTS: In this work, we propose a local collapsing test called phylogeny-guided microbiome OTU-specific association test (POST). In POST, whether or not to borrow information and how much information to borrow from the neighboring OTUs in the phylogenetic tree are supervised by phylogenetic distance and the outcome-OTU association. POST is constructed under the kernel machine framework to accommodate complex OTU effects and extends kernel machine microbiome tests from community level to OTU level. Using simulation studies, we show that when the phylogenetic tree is informative, POST has better performance than existing OTU-level association tests. When the phylogenetic tree is not informative, POST achieves similar performance as existing methods. Finally, in real data applications on bacterial vaginosis and on preterm birth, we find that POST can identify similar or more outcome-associated OTUs that are of biological relevance compared to existing methods.\nCONCLUSIONS: Using POST, we show that adaptively leveraging the phylogenetic information can enhance the selection performance of associated microbiome features by improving the overall true-positive and false-positive detection. We developed a user friendly R package POSTm which is freely available on CRAN ( https://CRAN.R-project.org/package=POSTm ). Video Abstract.","container-title":"Microbiome","DOI":"10.1186/s40168-022-01266-3","ISSN":"2049-2618","issue":"1","journalAbbreviation":"Microbiome","language":"eng","note":"PMID: 35668471\nPMCID: PMC9171974","page":"86","source":"PubMed","title":"Phylogeny-guided microbiome OTU-specific association test (POST)","volume":"10","author":[{"family":"Huang","given":"Caizhi"},{"family":"Callahan","given":"Benjamin J."},{"family":"Wu","given":"Michael C."},{"family":"Holloway","given":"Shannon T."},{"family":"Brochu","given":"Hayden"},{"family":"Lu","given":"Wenbin"},{"family":"Peng","given":"Xinxia"},{"family":"Tzeng","given":"Jung-Ying"}],"issued":{"date-parts":[["2022",6,7]]}}}],"schema":"https://github.com/citation-style-language/schema/raw/master/csl-citation.json"} </w:instrText>
      </w:r>
      <w:r w:rsidR="00555BA6" w:rsidRPr="00043B60">
        <w:rPr>
          <w:rFonts w:ascii="Arial" w:hAnsi="Arial" w:cs="Arial"/>
        </w:rPr>
        <w:fldChar w:fldCharType="separate"/>
      </w:r>
      <w:r w:rsidR="002945C3">
        <w:rPr>
          <w:rFonts w:ascii="Arial" w:hAnsi="Arial" w:cs="Arial"/>
        </w:rPr>
        <w:t>[6]</w:t>
      </w:r>
      <w:r w:rsidR="00555BA6" w:rsidRPr="00043B60">
        <w:rPr>
          <w:rFonts w:ascii="Arial" w:hAnsi="Arial" w:cs="Arial"/>
        </w:rPr>
        <w:fldChar w:fldCharType="end"/>
      </w:r>
      <w:r w:rsidR="00555BA6" w:rsidRPr="00043B60">
        <w:rPr>
          <w:rFonts w:ascii="Arial" w:hAnsi="Arial" w:cs="Arial"/>
        </w:rPr>
        <w:t xml:space="preserve">. </w:t>
      </w:r>
      <w:r w:rsidR="009E3A9E">
        <w:rPr>
          <w:rFonts w:ascii="Arial" w:hAnsi="Arial" w:cs="Arial"/>
        </w:rPr>
        <w:t>We visualized b</w:t>
      </w:r>
      <w:r w:rsidR="00555BA6" w:rsidRPr="00043B60">
        <w:rPr>
          <w:rFonts w:ascii="Arial" w:hAnsi="Arial" w:cs="Arial"/>
        </w:rPr>
        <w:t xml:space="preserve">eta diversity by analyzing the </w:t>
      </w:r>
      <w:proofErr w:type="spellStart"/>
      <w:r w:rsidR="00555BA6" w:rsidRPr="00043B60">
        <w:rPr>
          <w:rFonts w:ascii="Arial" w:hAnsi="Arial" w:cs="Arial"/>
        </w:rPr>
        <w:t>clr</w:t>
      </w:r>
      <w:proofErr w:type="spellEnd"/>
      <w:r w:rsidR="00555BA6" w:rsidRPr="00043B60">
        <w:rPr>
          <w:rFonts w:ascii="Arial" w:hAnsi="Arial" w:cs="Arial"/>
        </w:rPr>
        <w:t xml:space="preserve"> transformed reads table using a t-distributed stochastic neighbor embedding plot in the </w:t>
      </w:r>
      <w:proofErr w:type="spellStart"/>
      <w:r w:rsidR="00555BA6" w:rsidRPr="00043B60">
        <w:rPr>
          <w:rFonts w:ascii="Arial" w:hAnsi="Arial" w:cs="Arial"/>
          <w:i/>
          <w:iCs/>
        </w:rPr>
        <w:t>Rtsne</w:t>
      </w:r>
      <w:proofErr w:type="spellEnd"/>
      <w:r w:rsidR="00555BA6" w:rsidRPr="00043B60">
        <w:rPr>
          <w:rFonts w:ascii="Arial" w:hAnsi="Arial" w:cs="Arial"/>
        </w:rPr>
        <w:t xml:space="preserve"> package in R </w:t>
      </w:r>
      <w:r w:rsidR="00555BA6" w:rsidRPr="00043B60">
        <w:rPr>
          <w:rFonts w:ascii="Arial" w:hAnsi="Arial" w:cs="Arial"/>
        </w:rPr>
        <w:fldChar w:fldCharType="begin"/>
      </w:r>
      <w:r w:rsidR="002945C3">
        <w:rPr>
          <w:rFonts w:ascii="Arial" w:hAnsi="Arial" w:cs="Arial"/>
        </w:rPr>
        <w:instrText xml:space="preserve"> ADDIN ZOTERO_ITEM CSL_CITATION {"citationID":"9w5W99jE","properties":{"formattedCitation":"[7,8]","plainCitation":"[7,8]","noteIndex":0},"citationItems":[{"id":900,"uris":["http://zotero.org/users/616584/items/HD27ILWZ"],"itemData":{"id":900,"type":"article-journal","container-title":"Journal of Machine Learning Research","issue":"86","page":"2579–2605","title":"Visualizing Data using t-SNE","volume":"9","author":[{"family":"Maaten","given":"Laurens","dropping-particle":"van der"},{"family":"Hinton","given":"Geoffrey"}],"issued":{"date-parts":[["2008"]]}}},{"id":901,"uris":["http://zotero.org/users/616584/items/PQI87JA6"],"itemData":{"id":901,"type":"book","title":"Rtsne: T-Distributed Stochastic Neighbor Embedding using Barnes-Hut Implementation","URL":"https://github.com/jkrijthe/Rtsne","author":[{"family":"Krijthe","given":"Jesse H."}],"issued":{"date-parts":[["2015"]]}}}],"schema":"https://github.com/citation-style-language/schema/raw/master/csl-citation.json"} </w:instrText>
      </w:r>
      <w:r w:rsidR="00555BA6" w:rsidRPr="00043B60">
        <w:rPr>
          <w:rFonts w:ascii="Arial" w:hAnsi="Arial" w:cs="Arial"/>
        </w:rPr>
        <w:fldChar w:fldCharType="separate"/>
      </w:r>
      <w:r w:rsidR="002945C3">
        <w:rPr>
          <w:rFonts w:ascii="Arial" w:hAnsi="Arial" w:cs="Arial"/>
        </w:rPr>
        <w:t>[7,8]</w:t>
      </w:r>
      <w:r w:rsidR="00555BA6" w:rsidRPr="00043B60">
        <w:rPr>
          <w:rFonts w:ascii="Arial" w:hAnsi="Arial" w:cs="Arial"/>
        </w:rPr>
        <w:fldChar w:fldCharType="end"/>
      </w:r>
      <w:r w:rsidR="00555BA6" w:rsidRPr="00043B60">
        <w:rPr>
          <w:rFonts w:ascii="Arial" w:hAnsi="Arial" w:cs="Arial"/>
        </w:rPr>
        <w:t xml:space="preserve">. </w:t>
      </w:r>
    </w:p>
    <w:p w14:paraId="74B71B03" w14:textId="77777777" w:rsidR="00555BA6" w:rsidRPr="00043B60" w:rsidRDefault="00555BA6" w:rsidP="00787EF0">
      <w:pPr>
        <w:spacing w:line="480" w:lineRule="auto"/>
        <w:rPr>
          <w:rFonts w:ascii="Arial" w:hAnsi="Arial" w:cs="Arial"/>
          <w:b/>
          <w:bCs/>
        </w:rPr>
      </w:pPr>
      <w:r w:rsidRPr="00043B60">
        <w:rPr>
          <w:rFonts w:ascii="Arial" w:hAnsi="Arial" w:cs="Arial"/>
          <w:b/>
          <w:bCs/>
        </w:rPr>
        <w:t>2.4 Longitudinal Analysis</w:t>
      </w:r>
    </w:p>
    <w:p w14:paraId="2F944A9C" w14:textId="2FCFC6C2" w:rsidR="00555BA6" w:rsidRPr="00043B60" w:rsidRDefault="00555BA6" w:rsidP="00787EF0">
      <w:pPr>
        <w:spacing w:line="480" w:lineRule="auto"/>
        <w:rPr>
          <w:rFonts w:ascii="Arial" w:hAnsi="Arial" w:cs="Arial"/>
        </w:rPr>
      </w:pPr>
      <w:r w:rsidRPr="00043B60">
        <w:rPr>
          <w:rStyle w:val="normaltextrun"/>
          <w:rFonts w:ascii="Arial" w:hAnsi="Arial" w:cs="Arial"/>
        </w:rPr>
        <w:t xml:space="preserve">Poisson regression models were fit to test for homogenous associations of </w:t>
      </w:r>
      <w:r w:rsidR="000779FD">
        <w:rPr>
          <w:rFonts w:ascii="Calibri" w:hAnsi="Calibri" w:cstheme="minorBidi"/>
          <w:color w:val="000000"/>
          <w:kern w:val="24"/>
        </w:rPr>
        <w:t>vaginal microbiome</w:t>
      </w:r>
      <w:r w:rsidRPr="00043B60">
        <w:rPr>
          <w:rStyle w:val="normaltextrun"/>
          <w:rFonts w:ascii="Arial" w:hAnsi="Arial" w:cs="Arial"/>
        </w:rPr>
        <w:t xml:space="preserve"> and month across pairs of contraceptive method. For each pair of contraceptive method, a Poisson regression model was fit to </w:t>
      </w:r>
      <w:r w:rsidR="000779FD">
        <w:rPr>
          <w:rFonts w:ascii="Calibri" w:hAnsi="Calibri" w:cstheme="minorBidi"/>
          <w:color w:val="000000"/>
          <w:kern w:val="24"/>
        </w:rPr>
        <w:t>vaginal microbiome</w:t>
      </w:r>
      <w:r w:rsidRPr="00043B60">
        <w:rPr>
          <w:rStyle w:val="normaltextrun"/>
          <w:rFonts w:ascii="Arial" w:hAnsi="Arial" w:cs="Arial"/>
        </w:rPr>
        <w:t xml:space="preserve"> (optimal, intermediate, non-optimal) counts across time. Thus, </w:t>
      </w:r>
      <w:r w:rsidR="000779FD">
        <w:rPr>
          <w:rFonts w:ascii="Calibri" w:hAnsi="Calibri" w:cstheme="minorBidi"/>
          <w:color w:val="000000"/>
          <w:kern w:val="24"/>
        </w:rPr>
        <w:t>vaginal microbiome</w:t>
      </w:r>
      <w:r w:rsidRPr="00043B60">
        <w:rPr>
          <w:rStyle w:val="normaltextrun"/>
          <w:rFonts w:ascii="Arial" w:hAnsi="Arial" w:cs="Arial"/>
        </w:rPr>
        <w:t xml:space="preserve"> counts were modeled as a function of contraceptive method, month, and </w:t>
      </w:r>
      <w:r w:rsidR="000779FD">
        <w:rPr>
          <w:rFonts w:ascii="Calibri" w:hAnsi="Calibri" w:cstheme="minorBidi"/>
          <w:color w:val="000000"/>
          <w:kern w:val="24"/>
        </w:rPr>
        <w:t>vaginal microbiome</w:t>
      </w:r>
      <w:r w:rsidRPr="00043B60">
        <w:rPr>
          <w:rStyle w:val="normaltextrun"/>
          <w:rFonts w:ascii="Arial" w:hAnsi="Arial" w:cs="Arial"/>
        </w:rPr>
        <w:t xml:space="preserve"> class using both a homogenous association model (no three-way interaction) and a non-homogenous association model (includes the three-way interaction). </w:t>
      </w:r>
      <w:r w:rsidR="009E3A9E">
        <w:rPr>
          <w:rStyle w:val="normaltextrun"/>
          <w:rFonts w:ascii="Arial" w:hAnsi="Arial" w:cs="Arial"/>
        </w:rPr>
        <w:t xml:space="preserve">We </w:t>
      </w:r>
      <w:r w:rsidRPr="00043B60">
        <w:rPr>
          <w:rStyle w:val="normaltextrun"/>
          <w:rFonts w:ascii="Arial" w:hAnsi="Arial" w:cs="Arial"/>
        </w:rPr>
        <w:t>compar</w:t>
      </w:r>
      <w:r w:rsidR="009E3A9E">
        <w:rPr>
          <w:rStyle w:val="normaltextrun"/>
          <w:rFonts w:ascii="Arial" w:hAnsi="Arial" w:cs="Arial"/>
        </w:rPr>
        <w:t>ed</w:t>
      </w:r>
      <w:r w:rsidRPr="00043B60">
        <w:rPr>
          <w:rStyle w:val="normaltextrun"/>
          <w:rFonts w:ascii="Arial" w:hAnsi="Arial" w:cs="Arial"/>
        </w:rPr>
        <w:t xml:space="preserve"> these two models (i.e. a test for homogenous association) </w:t>
      </w:r>
      <w:r w:rsidR="009E3A9E">
        <w:rPr>
          <w:rStyle w:val="normaltextrun"/>
          <w:rFonts w:ascii="Arial" w:hAnsi="Arial" w:cs="Arial"/>
        </w:rPr>
        <w:t>using</w:t>
      </w:r>
      <w:r w:rsidRPr="00043B60">
        <w:rPr>
          <w:rStyle w:val="normaltextrun"/>
          <w:rFonts w:ascii="Arial" w:hAnsi="Arial" w:cs="Arial"/>
        </w:rPr>
        <w:t xml:space="preserve"> an analysis of deviance chi-square test in R</w:t>
      </w:r>
      <w:r w:rsidR="00DD0D25" w:rsidRPr="00043B60">
        <w:rPr>
          <w:rStyle w:val="normaltextrun"/>
          <w:rFonts w:ascii="Arial" w:hAnsi="Arial" w:cs="Arial"/>
        </w:rPr>
        <w:t xml:space="preserve"> </w:t>
      </w:r>
      <w:r w:rsidR="00E02D93" w:rsidRPr="00043B60">
        <w:rPr>
          <w:rStyle w:val="normaltextrun"/>
          <w:rFonts w:ascii="Arial" w:hAnsi="Arial" w:cs="Arial"/>
        </w:rPr>
        <w:fldChar w:fldCharType="begin"/>
      </w:r>
      <w:r w:rsidR="002945C3">
        <w:rPr>
          <w:rStyle w:val="normaltextrun"/>
          <w:rFonts w:ascii="Arial" w:hAnsi="Arial" w:cs="Arial"/>
        </w:rPr>
        <w:instrText xml:space="preserve"> ADDIN ZOTERO_ITEM CSL_CITATION {"citationID":"vAciWXy2","properties":{"formattedCitation":"[4]","plainCitation":"[4]","noteIndex":0},"citationItems":[{"id":894,"uris":["http://zotero.org/users/616584/items/LTYMNGCG"],"itemData":{"id":894,"type":"book","title":"vegan: Community Ecology Package. R package version 2.6-4","URL":"https://github.com/vegandevs/vegan","author":[{"family":"Oksanen","given":"Jari"},{"family":"Simpson","given":"Gavin L."},{"family":"Blanchet","given":"F. Guillaume"},{"family":"Kindt","given":"Roeland"},{"family":"Legendre","given":"Pierre"},{"family":"Minchin","given":"Peter R."},{"family":"O'Hara","given":"R. B."},{"family":"Solymos","given":"Peter"},{"family":"Stevens","given":"M. Henry H."},{"family":"Szoecs","given":"Eduard"},{"family":"Wagner","given":"Helene"},{"family":"Barbour","given":"Matt"},{"family":"Bedward","given":"Michael"},{"family":"Bolker","given":"Ben"},{"family":"Borcard","given":"Daniel"},{"family":"Carvalho","given":"Gustavo"},{"family":"Chirico","given":"Michael"},{"family":"Caceres","given":"Miquel De"},{"family":"Durand","given":"Sebastien"},{"family":"Evangelista","given":"Heloisa Beatriz Antoniazi"},{"family":"FitzJohn","given":"Rich"},{"family":"Friendly","given":"Michael"},{"family":"Furneaux","given":"Brendan"},{"family":"Hannigan","given":"Geoffrey"},{"family":"Hill","given":"Mark O."},{"family":"Lahti","given":"Leo"},{"family":"McGlinn","given":"Dan"},{"family":"Ouellette","given":"Marie-Helene"},{"family":"Cunha","given":"Eduardo Ribeiro"},{"family":"Smith","given":"Tyler"},{"family":"Stier","given":"Adrian"},{"family":"Braak","given":"Cajo J. F. Ter"},{"family":"Weedon","given":"James"},{"family":"Borman","given":"Tuomas"}],"issued":{"date-parts":[["2022"]]}}}],"schema":"https://github.com/citation-style-language/schema/raw/master/csl-citation.json"} </w:instrText>
      </w:r>
      <w:r w:rsidR="00E02D93" w:rsidRPr="00043B60">
        <w:rPr>
          <w:rStyle w:val="normaltextrun"/>
          <w:rFonts w:ascii="Arial" w:hAnsi="Arial" w:cs="Arial"/>
        </w:rPr>
        <w:fldChar w:fldCharType="separate"/>
      </w:r>
      <w:r w:rsidR="002945C3">
        <w:rPr>
          <w:rStyle w:val="normaltextrun"/>
          <w:rFonts w:ascii="Arial" w:hAnsi="Arial" w:cs="Arial"/>
          <w:noProof/>
        </w:rPr>
        <w:t>[4]</w:t>
      </w:r>
      <w:r w:rsidR="00E02D93" w:rsidRPr="00043B60">
        <w:rPr>
          <w:rStyle w:val="normaltextrun"/>
          <w:rFonts w:ascii="Arial" w:hAnsi="Arial" w:cs="Arial"/>
        </w:rPr>
        <w:fldChar w:fldCharType="end"/>
      </w:r>
      <w:r w:rsidRPr="00043B60">
        <w:rPr>
          <w:rStyle w:val="normaltextrun"/>
          <w:rFonts w:ascii="Arial" w:hAnsi="Arial" w:cs="Arial"/>
        </w:rPr>
        <w:t xml:space="preserve">. </w:t>
      </w:r>
    </w:p>
    <w:p w14:paraId="66FF1A90" w14:textId="77777777" w:rsidR="00555BA6" w:rsidRPr="00043B60" w:rsidRDefault="00555BA6" w:rsidP="00787EF0">
      <w:pPr>
        <w:spacing w:line="480" w:lineRule="auto"/>
        <w:rPr>
          <w:rFonts w:ascii="Arial" w:hAnsi="Arial" w:cs="Arial"/>
          <w:b/>
          <w:bCs/>
        </w:rPr>
      </w:pPr>
      <w:r w:rsidRPr="00043B60">
        <w:rPr>
          <w:rFonts w:ascii="Arial" w:hAnsi="Arial" w:cs="Arial"/>
          <w:b/>
          <w:bCs/>
        </w:rPr>
        <w:t>2.5 Transition analysis</w:t>
      </w:r>
    </w:p>
    <w:p w14:paraId="63AAE29F" w14:textId="2A711957" w:rsidR="00555BA6" w:rsidRPr="00043B60" w:rsidRDefault="009E3A9E" w:rsidP="00787EF0">
      <w:pPr>
        <w:spacing w:line="480" w:lineRule="auto"/>
        <w:rPr>
          <w:rFonts w:ascii="Arial" w:hAnsi="Arial" w:cs="Arial"/>
        </w:rPr>
      </w:pPr>
      <w:r>
        <w:rPr>
          <w:rFonts w:ascii="Arial" w:hAnsi="Arial" w:cs="Arial"/>
        </w:rPr>
        <w:lastRenderedPageBreak/>
        <w:t>We used t</w:t>
      </w:r>
      <w:r w:rsidR="00555BA6" w:rsidRPr="00043B60">
        <w:rPr>
          <w:rFonts w:ascii="Arial" w:hAnsi="Arial" w:cs="Arial"/>
        </w:rPr>
        <w:t xml:space="preserve">he R package </w:t>
      </w:r>
      <w:proofErr w:type="spellStart"/>
      <w:r w:rsidR="00555BA6" w:rsidRPr="00043B60">
        <w:rPr>
          <w:rFonts w:ascii="Arial" w:hAnsi="Arial" w:cs="Arial"/>
        </w:rPr>
        <w:t>msm</w:t>
      </w:r>
      <w:proofErr w:type="spellEnd"/>
      <w:r w:rsidR="00555BA6" w:rsidRPr="00043B60">
        <w:rPr>
          <w:rFonts w:ascii="Arial" w:hAnsi="Arial" w:cs="Arial"/>
        </w:rPr>
        <w:t xml:space="preserve"> to fit a continuous-time Markov chain model (</w:t>
      </w:r>
      <w:r w:rsidR="00555BA6" w:rsidRPr="00043B60">
        <w:rPr>
          <w:rStyle w:val="normaltextrun"/>
          <w:rFonts w:ascii="Arial" w:hAnsi="Arial" w:cs="Arial"/>
        </w:rPr>
        <w:t xml:space="preserve">R package </w:t>
      </w:r>
      <w:proofErr w:type="spellStart"/>
      <w:r w:rsidR="00555BA6" w:rsidRPr="00043B60">
        <w:rPr>
          <w:rStyle w:val="normaltextrun"/>
          <w:rFonts w:ascii="Arial" w:hAnsi="Arial" w:cs="Arial"/>
        </w:rPr>
        <w:t>markovchain</w:t>
      </w:r>
      <w:proofErr w:type="spellEnd"/>
      <w:r w:rsidR="00555BA6" w:rsidRPr="00043B60">
        <w:rPr>
          <w:rStyle w:val="normaltextrun"/>
          <w:rFonts w:ascii="Arial" w:hAnsi="Arial" w:cs="Arial"/>
        </w:rPr>
        <w:t xml:space="preserve"> </w:t>
      </w:r>
      <w:r w:rsidR="00555BA6" w:rsidRPr="00043B60">
        <w:rPr>
          <w:rStyle w:val="normaltextrun"/>
          <w:rFonts w:ascii="Arial" w:hAnsi="Arial" w:cs="Arial"/>
        </w:rPr>
        <w:fldChar w:fldCharType="begin"/>
      </w:r>
      <w:r w:rsidR="002945C3">
        <w:rPr>
          <w:rStyle w:val="normaltextrun"/>
          <w:rFonts w:ascii="Arial" w:hAnsi="Arial" w:cs="Arial"/>
        </w:rPr>
        <w:instrText xml:space="preserve"> ADDIN ZOTERO_ITEM CSL_CITATION {"citationID":"a1j7qiekpbq","properties":{"formattedCitation":"[9]","plainCitation":"[9]","noteIndex":0},"citationItems":[{"id":119,"uris":["http://zotero.org/users/616584/items/6UNQHD59",["http://zotero.org/users/616584/items/6UNQHD59"]],"itemData":{"id":119,"type":"article-journal","container-title":"The R Journal","DOI":"10.32614/RJ-2017-036","issue":"2","page":"84–104","title":"Discrete Time Markov Chains with R","volume":"9","author":[{"family":"Spedicato","given":"Giorgio Alfredo"}],"issued":{"date-parts":[["2017"]]}}}],"schema":"https://github.com/citation-style-language/schema/raw/master/csl-citation.json"} </w:instrText>
      </w:r>
      <w:r w:rsidR="00555BA6" w:rsidRPr="00043B60">
        <w:rPr>
          <w:rStyle w:val="normaltextrun"/>
          <w:rFonts w:ascii="Arial" w:hAnsi="Arial" w:cs="Arial"/>
        </w:rPr>
        <w:fldChar w:fldCharType="separate"/>
      </w:r>
      <w:r w:rsidR="002945C3">
        <w:rPr>
          <w:rFonts w:ascii="Arial" w:hAnsi="Arial" w:cs="Arial"/>
        </w:rPr>
        <w:t>[9]</w:t>
      </w:r>
      <w:r w:rsidR="00555BA6" w:rsidRPr="00043B60">
        <w:rPr>
          <w:rStyle w:val="normaltextrun"/>
          <w:rFonts w:ascii="Arial" w:hAnsi="Arial" w:cs="Arial"/>
        </w:rPr>
        <w:fldChar w:fldCharType="end"/>
      </w:r>
      <w:r w:rsidR="00555BA6" w:rsidRPr="00043B60">
        <w:rPr>
          <w:rStyle w:val="normaltextrun"/>
          <w:rFonts w:ascii="Arial" w:hAnsi="Arial" w:cs="Arial"/>
        </w:rPr>
        <w:t>)</w:t>
      </w:r>
      <w:r w:rsidR="00555BA6" w:rsidRPr="00043B60">
        <w:rPr>
          <w:rFonts w:ascii="Arial" w:hAnsi="Arial" w:cs="Arial"/>
        </w:rPr>
        <w:t xml:space="preserve"> for </w:t>
      </w:r>
      <w:proofErr w:type="spellStart"/>
      <w:r w:rsidR="00555BA6" w:rsidRPr="00043B60">
        <w:rPr>
          <w:rFonts w:ascii="Arial" w:hAnsi="Arial" w:cs="Arial"/>
        </w:rPr>
        <w:t>vagitype</w:t>
      </w:r>
      <w:proofErr w:type="spellEnd"/>
      <w:r w:rsidR="00555BA6" w:rsidRPr="00043B60">
        <w:rPr>
          <w:rFonts w:ascii="Arial" w:hAnsi="Arial" w:cs="Arial"/>
        </w:rPr>
        <w:t xml:space="preserve"> transitions as previously described </w:t>
      </w:r>
      <w:r w:rsidR="00C2034E" w:rsidRPr="00043B60">
        <w:rPr>
          <w:rFonts w:ascii="Arial" w:hAnsi="Arial" w:cs="Arial"/>
        </w:rPr>
        <w:fldChar w:fldCharType="begin"/>
      </w:r>
      <w:r w:rsidR="002945C3">
        <w:rPr>
          <w:rFonts w:ascii="Arial" w:hAnsi="Arial" w:cs="Arial"/>
        </w:rPr>
        <w:instrText xml:space="preserve"> ADDIN ZOTERO_ITEM CSL_CITATION {"citationID":"fvUQguW9","properties":{"formattedCitation":"[10]","plainCitation":"[10]","noteIndex":0},"citationItems":[{"id":886,"uris":["http://zotero.org/users/616584/items/E5YK672S"],"itemData":{"id":886,"type":"article-journal","abstract":"Background: Recent studies of various human microbiome habitats have revealed thousands of bacterial species and the existence of large variation in communities of microorganisms in the same habitats across individual human subjects. Previous efforts to summarize this diversity, notably in the human gut and vagina, have categorized microbiome profiles by clustering them into community state types (CSTs). The functional relevance of specific CSTs has not been established., \nObjective: We investigate whether CSTs can be used to assess dynamics in the microbiome., \nDesign: We conduct a re-analysis of five sequencing-based microbiome surveys derived from vaginal samples with repeated measures., \nResults: We observe that detection of a CST transition is largely insensitive to choices in methods for normalization or clustering. We find that healthy subjects persist in a CST for two to three weeks or more on average, while those with evidence of dysbiosis tend to change more often. Changes in CST can be gradual or occur over less than one day. Upcoming CST changes and switches to high-risk CSTs can be predicted with high accuracy in certain scenarios. Finally, we observe that presence of Gardnerella vaginalis is a strong predictor of an upcoming CST change., \nConclusion: Overall, our results show that the CST concept is useful for studying microbiome dynamics.","container-title":"Microbial Ecology in Health and Disease","DOI":"10.1080/16512235.2017.1303265","ISSN":"0891-060X","issue":"1","journalAbbreviation":"Microb Ecol Health Dis","note":"PMID: 28572753\nPMCID: PMC5443090","page":"1303265","source":"PubMed Central","title":"Changes in vaginal community state types reflect major shifts in the microbiome","volume":"28","author":[{"family":"Brooks","given":"J. Paul"},{"family":"Buck","given":"Gregory A."},{"family":"Chen","given":"Guanhua"},{"family":"Diao","given":"Liyang"},{"family":"Edwards","given":"David J."},{"family":"Fettweis","given":"Jennifer M."},{"family":"Huzurbazar","given":"Snehalata"},{"family":"Rakitin","given":"Alexander"},{"family":"Satten","given":"Glen A."},{"family":"Smirnova","given":"Ekaterina"},{"family":"Waks","given":"Zeev"},{"family":"Wright","given":"Michelle L."},{"family":"Yanover","given":"Chen"},{"family":"Zhou","given":"Yi-Hui"}],"issued":{"date-parts":[["2017",4,10]]}}}],"schema":"https://github.com/citation-style-language/schema/raw/master/csl-citation.json"} </w:instrText>
      </w:r>
      <w:r w:rsidR="00C2034E" w:rsidRPr="00043B60">
        <w:rPr>
          <w:rFonts w:ascii="Arial" w:hAnsi="Arial" w:cs="Arial"/>
        </w:rPr>
        <w:fldChar w:fldCharType="separate"/>
      </w:r>
      <w:r w:rsidR="002945C3">
        <w:rPr>
          <w:rFonts w:ascii="Arial" w:hAnsi="Arial" w:cs="Arial"/>
          <w:noProof/>
        </w:rPr>
        <w:t>[10]</w:t>
      </w:r>
      <w:r w:rsidR="00C2034E" w:rsidRPr="00043B60">
        <w:rPr>
          <w:rFonts w:ascii="Arial" w:hAnsi="Arial" w:cs="Arial"/>
        </w:rPr>
        <w:fldChar w:fldCharType="end"/>
      </w:r>
      <w:r w:rsidR="00555BA6" w:rsidRPr="00043B60">
        <w:rPr>
          <w:rFonts w:ascii="Arial" w:hAnsi="Arial" w:cs="Arial"/>
        </w:rPr>
        <w:t xml:space="preserve">. The model takes as input the subject, state, and visit for each sample. </w:t>
      </w:r>
      <w:r w:rsidR="00555BA6" w:rsidRPr="00043B60">
        <w:rPr>
          <w:rStyle w:val="normaltextrun"/>
          <w:rFonts w:ascii="Arial" w:hAnsi="Arial" w:cs="Arial"/>
        </w:rPr>
        <w:t xml:space="preserve">The states were optimal </w:t>
      </w:r>
      <w:r w:rsidR="000779FD">
        <w:rPr>
          <w:rFonts w:ascii="Calibri" w:hAnsi="Calibri" w:cstheme="minorBidi"/>
          <w:color w:val="000000"/>
          <w:kern w:val="24"/>
        </w:rPr>
        <w:t>vaginal microbiome</w:t>
      </w:r>
      <w:r w:rsidR="00555BA6" w:rsidRPr="00043B60">
        <w:rPr>
          <w:rStyle w:val="normaltextrun"/>
          <w:rFonts w:ascii="Arial" w:hAnsi="Arial" w:cs="Arial"/>
        </w:rPr>
        <w:t xml:space="preserve"> (</w:t>
      </w:r>
      <w:r w:rsidR="00555BA6" w:rsidRPr="00043B60">
        <w:rPr>
          <w:rStyle w:val="normaltextrun"/>
          <w:rFonts w:ascii="Arial" w:hAnsi="Arial" w:cs="Arial"/>
          <w:i/>
        </w:rPr>
        <w:t xml:space="preserve">L. </w:t>
      </w:r>
      <w:proofErr w:type="spellStart"/>
      <w:r w:rsidR="00555BA6" w:rsidRPr="00043B60">
        <w:rPr>
          <w:rStyle w:val="normaltextrun"/>
          <w:rFonts w:ascii="Arial" w:hAnsi="Arial" w:cs="Arial"/>
          <w:i/>
        </w:rPr>
        <w:t>crispatus</w:t>
      </w:r>
      <w:proofErr w:type="spellEnd"/>
      <w:r w:rsidR="00D16F03" w:rsidRPr="00043B60">
        <w:rPr>
          <w:rStyle w:val="normaltextrun"/>
          <w:rFonts w:ascii="Arial" w:hAnsi="Arial" w:cs="Arial"/>
        </w:rPr>
        <w:t xml:space="preserve">, </w:t>
      </w:r>
      <w:r w:rsidR="00D16F03" w:rsidRPr="00043B60">
        <w:rPr>
          <w:rStyle w:val="normaltextrun"/>
          <w:rFonts w:ascii="Arial" w:hAnsi="Arial" w:cs="Arial"/>
          <w:i/>
          <w:iCs/>
        </w:rPr>
        <w:t xml:space="preserve">L. </w:t>
      </w:r>
      <w:proofErr w:type="spellStart"/>
      <w:r w:rsidR="00D16F03" w:rsidRPr="00043B60">
        <w:rPr>
          <w:rStyle w:val="normaltextrun"/>
          <w:rFonts w:ascii="Arial" w:hAnsi="Arial" w:cs="Arial"/>
          <w:i/>
          <w:iCs/>
        </w:rPr>
        <w:t>gasseri</w:t>
      </w:r>
      <w:proofErr w:type="spellEnd"/>
      <w:r w:rsidR="00D16F03" w:rsidRPr="00043B60">
        <w:rPr>
          <w:rStyle w:val="normaltextrun"/>
          <w:rFonts w:ascii="Arial" w:hAnsi="Arial" w:cs="Arial"/>
        </w:rPr>
        <w:t xml:space="preserve"> or </w:t>
      </w:r>
      <w:r w:rsidR="00D16F03" w:rsidRPr="00043B60">
        <w:rPr>
          <w:rStyle w:val="normaltextrun"/>
          <w:rFonts w:ascii="Arial" w:hAnsi="Arial" w:cs="Arial"/>
          <w:i/>
          <w:iCs/>
        </w:rPr>
        <w:t xml:space="preserve">L. </w:t>
      </w:r>
      <w:proofErr w:type="spellStart"/>
      <w:r w:rsidR="00D16F03" w:rsidRPr="00043B60">
        <w:rPr>
          <w:rStyle w:val="normaltextrun"/>
          <w:rFonts w:ascii="Arial" w:hAnsi="Arial" w:cs="Arial"/>
          <w:i/>
          <w:iCs/>
        </w:rPr>
        <w:t>jensenii</w:t>
      </w:r>
      <w:proofErr w:type="spellEnd"/>
      <w:r w:rsidR="00D16F03" w:rsidRPr="00043B60">
        <w:rPr>
          <w:rStyle w:val="normaltextrun"/>
          <w:rFonts w:ascii="Arial" w:hAnsi="Arial" w:cs="Arial"/>
        </w:rPr>
        <w:t xml:space="preserve"> </w:t>
      </w:r>
      <w:r w:rsidR="00555BA6" w:rsidRPr="00043B60">
        <w:rPr>
          <w:rStyle w:val="normaltextrun"/>
          <w:rFonts w:ascii="Arial" w:hAnsi="Arial" w:cs="Arial"/>
        </w:rPr>
        <w:t>dominant), intermediate (</w:t>
      </w:r>
      <w:r w:rsidR="00555BA6" w:rsidRPr="00043B60">
        <w:rPr>
          <w:rStyle w:val="normaltextrun"/>
          <w:rFonts w:ascii="Arial" w:hAnsi="Arial" w:cs="Arial"/>
          <w:i/>
        </w:rPr>
        <w:t xml:space="preserve">L. </w:t>
      </w:r>
      <w:proofErr w:type="spellStart"/>
      <w:r w:rsidR="00555BA6" w:rsidRPr="00043B60">
        <w:rPr>
          <w:rStyle w:val="normaltextrun"/>
          <w:rFonts w:ascii="Arial" w:hAnsi="Arial" w:cs="Arial"/>
          <w:i/>
        </w:rPr>
        <w:t>iners</w:t>
      </w:r>
      <w:proofErr w:type="spellEnd"/>
      <w:r w:rsidR="00555BA6" w:rsidRPr="00043B60">
        <w:rPr>
          <w:rStyle w:val="normaltextrun"/>
          <w:rFonts w:ascii="Arial" w:hAnsi="Arial" w:cs="Arial"/>
        </w:rPr>
        <w:t xml:space="preserve"> dominant), and non-optimal (including all other </w:t>
      </w:r>
      <w:r w:rsidR="000779FD">
        <w:rPr>
          <w:rFonts w:ascii="Calibri" w:hAnsi="Calibri" w:cstheme="minorBidi"/>
          <w:color w:val="000000"/>
          <w:kern w:val="24"/>
        </w:rPr>
        <w:t>vaginal microbiome</w:t>
      </w:r>
      <w:r w:rsidR="00555BA6" w:rsidRPr="00043B60">
        <w:rPr>
          <w:rStyle w:val="normaltextrun"/>
          <w:rFonts w:ascii="Arial" w:hAnsi="Arial" w:cs="Arial"/>
        </w:rPr>
        <w:t>s)</w:t>
      </w:r>
      <w:r w:rsidR="002D7565" w:rsidRPr="00043B60">
        <w:rPr>
          <w:rStyle w:val="normaltextrun"/>
          <w:rFonts w:ascii="Arial" w:hAnsi="Arial" w:cs="Arial"/>
        </w:rPr>
        <w:t xml:space="preserve">. </w:t>
      </w:r>
      <w:r w:rsidR="000779FD">
        <w:rPr>
          <w:rStyle w:val="normaltextrun"/>
          <w:rFonts w:ascii="Arial" w:hAnsi="Arial" w:cs="Arial"/>
        </w:rPr>
        <w:t xml:space="preserve">We used </w:t>
      </w:r>
      <w:r w:rsidR="00555BA6" w:rsidRPr="00043B60">
        <w:rPr>
          <w:rFonts w:ascii="Arial" w:hAnsi="Arial" w:cs="Arial"/>
        </w:rPr>
        <w:t xml:space="preserve">95% confidence intervals for transition probabilities to determine whether there were statistically significant differences between </w:t>
      </w:r>
      <w:r w:rsidR="000779FD">
        <w:rPr>
          <w:rFonts w:ascii="Calibri" w:hAnsi="Calibri" w:cstheme="minorBidi"/>
          <w:color w:val="000000"/>
          <w:kern w:val="24"/>
        </w:rPr>
        <w:t>vaginal microbiome</w:t>
      </w:r>
      <w:r w:rsidR="00555BA6" w:rsidRPr="00043B60">
        <w:rPr>
          <w:rFonts w:ascii="Arial" w:hAnsi="Arial" w:cs="Arial"/>
        </w:rPr>
        <w:t xml:space="preserve"> states groups.</w:t>
      </w:r>
    </w:p>
    <w:p w14:paraId="2DC4E593" w14:textId="77777777" w:rsidR="00555BA6" w:rsidRPr="00043B60" w:rsidRDefault="00555BA6" w:rsidP="00787EF0">
      <w:pPr>
        <w:spacing w:line="480" w:lineRule="auto"/>
        <w:rPr>
          <w:rFonts w:ascii="Arial" w:hAnsi="Arial" w:cs="Arial"/>
        </w:rPr>
      </w:pPr>
      <w:r w:rsidRPr="00043B60">
        <w:rPr>
          <w:rFonts w:ascii="Arial" w:hAnsi="Arial" w:cs="Arial"/>
          <w:b/>
          <w:bCs/>
        </w:rPr>
        <w:t xml:space="preserve">2.6 Cytokine and Antimicrobial Peptide Quantification </w:t>
      </w:r>
    </w:p>
    <w:p w14:paraId="75A7FCE2" w14:textId="717F6141" w:rsidR="00555BA6" w:rsidRPr="00043B60" w:rsidRDefault="000779FD" w:rsidP="00787EF0">
      <w:pPr>
        <w:spacing w:line="480" w:lineRule="auto"/>
        <w:rPr>
          <w:rFonts w:ascii="Arial" w:hAnsi="Arial" w:cs="Arial"/>
          <w:lang w:val="en-ZA"/>
        </w:rPr>
      </w:pPr>
      <w:r>
        <w:rPr>
          <w:rFonts w:ascii="Arial" w:hAnsi="Arial" w:cs="Arial"/>
          <w:lang w:val="en-ZA"/>
        </w:rPr>
        <w:t xml:space="preserve">We measured cytokines and immune markers – including </w:t>
      </w:r>
      <w:r w:rsidR="00555BA6" w:rsidRPr="00043B60">
        <w:rPr>
          <w:rFonts w:ascii="Arial" w:hAnsi="Arial" w:cs="Arial"/>
          <w:lang w:val="en-ZA"/>
        </w:rPr>
        <w:t xml:space="preserve">Macrophage inflammatory protein (MIP)-1α (CCL3), MIP-1β (CCL4), MIP-3α (CCL20), interferon gamma-induced protein 10 (IP-10; CXCL10), regulated on activation, normal T cell expressed and secreted (RANTES; CCL5), interleukin (IL)-6, IL-8, IL-1β and </w:t>
      </w:r>
      <w:proofErr w:type="spellStart"/>
      <w:r w:rsidR="00555BA6" w:rsidRPr="00043B60">
        <w:rPr>
          <w:rFonts w:ascii="Arial" w:hAnsi="Arial" w:cs="Arial"/>
          <w:lang w:val="en-ZA"/>
        </w:rPr>
        <w:t>tumor</w:t>
      </w:r>
      <w:proofErr w:type="spellEnd"/>
      <w:r w:rsidR="00555BA6" w:rsidRPr="00043B60">
        <w:rPr>
          <w:rFonts w:ascii="Arial" w:hAnsi="Arial" w:cs="Arial"/>
          <w:lang w:val="en-ZA"/>
        </w:rPr>
        <w:t xml:space="preserve"> necrosis factor (TNF)-α, interferon (IFN)-α, and secretory leukocyte peptidase inhibitor (SLPI) using customized Human Magnetic Luminex Screening Assays (R&amp;D Systems, Minneapolis, USA) as described previously </w:t>
      </w:r>
      <w:r w:rsidR="00555BA6" w:rsidRPr="00043B60">
        <w:rPr>
          <w:rFonts w:ascii="Arial" w:hAnsi="Arial" w:cs="Arial"/>
          <w:lang w:val="en-ZA"/>
        </w:rPr>
        <w:fldChar w:fldCharType="begin"/>
      </w:r>
      <w:r w:rsidR="002945C3">
        <w:rPr>
          <w:rFonts w:ascii="Arial" w:hAnsi="Arial" w:cs="Arial"/>
          <w:lang w:val="en-ZA"/>
        </w:rPr>
        <w:instrText xml:space="preserve"> ADDIN ZOTERO_ITEM CSL_CITATION {"citationID":"ZqLEjqe1","properties":{"formattedCitation":"[11]","plainCitation":"[11]","noteIndex":0},"citationItems":[{"id":898,"uris":["http://zotero.org/users/616584/items/GEQC3QBJ"],"itemData":{"id":898,"type":"article-journal","abstract":"Problem Data on the effects of contraceptives on female genital tract (FGT) immune mediators are inconsistent, possibly in part due to pre-existing conditions that influence immune mediator changes in response to contraceptive initiation. Methods This study included 161 South African women randomised to injectable depot medroxyprogesterone acetate (DMPA-IM), copper intrauterine device (IUD), or levonorgestrel (LNG) implant in the Evidence for Contraceptive Options and HIV Outcomes (ECHO) trial. We measured thirteen cytokines and antimicrobial peptides previously associated with HIV acquisition in vaginal swabs using Luminex and ELISA, before, and at 1 and 3 months after contraceptive initiation. Women were grouped according to an overall baseline inflammatory profile. We evaluated modification of the relationships between contraceptives and immune mediators by baseline inflammation, demographic, and clinical factors. Results Overall, LNG implant and copper IUD initiation were associated with increases in inflammatory cytokines, while no changes were observed following DMPA-IM initiation. However, when stratifying by baseline inflammatory profile, women with low baseline inflammation in all groups experienced significant increases in inflammatory cytokines, while those with a high baseline inflammatory profile experienced no change or decreases in inflammatory cytokines. Conclusion We conclude that pre-contraceptive initiation immune profile modifies the effect of contraceptives on the FGT innate immune response.","container-title":"American Journal of Reproductive Immunology","DOI":"10.1111/aji.13542","ISSN":"1600-0897","issue":"2","language":"en","license":"© 2022 The Authors. American Journal of Reproductive Immunology published by John Wiley &amp; Sons Ltd.","note":"_eprint: https://onlinelibrary.wiley.com/doi/pdf/10.1111/aji.13542","page":"e13542","source":"Wiley Online Library","title":"Genital inflammatory status and the innate immune response to contraceptive initiation","volume":"88","author":[{"family":"Radzey","given":"Nina"},{"family":"Harryparsad","given":"Rushil"},{"family":"Meyer","given":"Bahiah"},{"family":"Chen","given":"Pai Lien"},{"family":"Gao","given":"Xiaoming"},{"family":"Morrison","given":"Charles"},{"family":"Taku","given":"Ongeziwe"},{"family":"Williamson","given":"Anna-Lise"},{"family":"Mehou-Loko","given":"Celia"},{"family":"Lefebvre d'Hellencourt","given":"Florence"},{"family":"Buck","given":"Gregory"},{"family":"Smit","given":"Jennifer"},{"family":"Strauss","given":"Jerome"},{"family":"Nanda","given":"Kavita"},{"family":"Ahmed","given":"Khatija"},{"family":"Beksinska","given":"Mags"},{"family":"Serrano","given":"Myrna"},{"family":"Bailey","given":"Veronique"},{"family":"Masson","given":"Lindi"},{"family":"Deese","given":"Jennifer"}],"issued":{"date-parts":[["2022"]]}}}],"schema":"https://github.com/citation-style-language/schema/raw/master/csl-citation.json"} </w:instrText>
      </w:r>
      <w:r w:rsidR="00555BA6" w:rsidRPr="00043B60">
        <w:rPr>
          <w:rFonts w:ascii="Arial" w:hAnsi="Arial" w:cs="Arial"/>
          <w:lang w:val="en-ZA"/>
        </w:rPr>
        <w:fldChar w:fldCharType="separate"/>
      </w:r>
      <w:r w:rsidR="002945C3">
        <w:rPr>
          <w:rFonts w:ascii="Arial" w:hAnsi="Arial" w:cs="Arial"/>
        </w:rPr>
        <w:t>[11]</w:t>
      </w:r>
      <w:r w:rsidR="00555BA6" w:rsidRPr="00043B60">
        <w:rPr>
          <w:rFonts w:ascii="Arial" w:hAnsi="Arial" w:cs="Arial"/>
          <w:lang w:val="en-ZA"/>
        </w:rPr>
        <w:fldChar w:fldCharType="end"/>
      </w:r>
      <w:r w:rsidR="00555BA6" w:rsidRPr="00043B60">
        <w:rPr>
          <w:rFonts w:ascii="Arial" w:hAnsi="Arial" w:cs="Arial"/>
          <w:lang w:val="en-ZA"/>
        </w:rPr>
        <w:t xml:space="preserve">. </w:t>
      </w:r>
      <w:r>
        <w:rPr>
          <w:rFonts w:ascii="Arial" w:hAnsi="Arial" w:cs="Arial"/>
          <w:lang w:val="en-ZA"/>
        </w:rPr>
        <w:t xml:space="preserve">We quantified </w:t>
      </w:r>
      <w:r w:rsidR="00555BA6" w:rsidRPr="00043B60">
        <w:rPr>
          <w:rFonts w:ascii="Arial" w:hAnsi="Arial" w:cs="Arial"/>
          <w:lang w:val="en-ZA"/>
        </w:rPr>
        <w:t>Human beta defensin (HBD)-1 and -2 using Enzyme Linked Immunosorbent Assay kits (Novus Biologicals, Colorado, USA).</w:t>
      </w:r>
    </w:p>
    <w:p w14:paraId="7171C9B1" w14:textId="6CB2341D" w:rsidR="00DE139F" w:rsidRPr="00043B60" w:rsidRDefault="00DE139F" w:rsidP="00787EF0">
      <w:pPr>
        <w:spacing w:line="480" w:lineRule="auto"/>
        <w:rPr>
          <w:rFonts w:ascii="Arial" w:hAnsi="Arial" w:cs="Arial"/>
          <w:b/>
          <w:bCs/>
        </w:rPr>
      </w:pPr>
      <w:r w:rsidRPr="00043B60">
        <w:rPr>
          <w:rFonts w:ascii="Arial" w:hAnsi="Arial" w:cs="Arial"/>
          <w:lang w:val="en-ZA"/>
        </w:rPr>
        <w:t xml:space="preserve">2.7 Mixed Model using </w:t>
      </w:r>
      <w:r w:rsidRPr="00043B60">
        <w:rPr>
          <w:rFonts w:ascii="Arial" w:hAnsi="Arial" w:cs="Arial"/>
          <w:b/>
          <w:bCs/>
        </w:rPr>
        <w:t>Cytokine and Antimicrobial Expression Levels.</w:t>
      </w:r>
    </w:p>
    <w:p w14:paraId="700BCD8B" w14:textId="36F55F62" w:rsidR="00DE139F" w:rsidRPr="0024194D" w:rsidRDefault="000779FD" w:rsidP="00787EF0">
      <w:pPr>
        <w:spacing w:line="480" w:lineRule="auto"/>
        <w:rPr>
          <w:rFonts w:ascii="Arial" w:hAnsi="Arial" w:cs="Arial"/>
          <w:color w:val="FF0000"/>
        </w:rPr>
      </w:pPr>
      <w:r>
        <w:rPr>
          <w:rFonts w:ascii="Arial" w:hAnsi="Arial" w:cs="Arial"/>
        </w:rPr>
        <w:t>We modeled e</w:t>
      </w:r>
      <w:r w:rsidR="00DE139F" w:rsidRPr="00043B60">
        <w:rPr>
          <w:rFonts w:ascii="Arial" w:hAnsi="Arial" w:cs="Arial"/>
        </w:rPr>
        <w:t xml:space="preserve">ach cytokine and antimicrobial peptide expression level via a mixed effects model that includes a random subject effect and covariates for contraceptive method, visit (baseline, month 1, month 3), BMI, active sexually transmitted infection status, and </w:t>
      </w:r>
      <w:r>
        <w:rPr>
          <w:rFonts w:ascii="Calibri" w:hAnsi="Calibri" w:cstheme="minorBidi"/>
          <w:color w:val="000000"/>
          <w:kern w:val="24"/>
        </w:rPr>
        <w:t>vaginal microbiome</w:t>
      </w:r>
      <w:r w:rsidR="00DE139F" w:rsidRPr="00043B60">
        <w:rPr>
          <w:rFonts w:ascii="Arial" w:hAnsi="Arial" w:cs="Arial"/>
        </w:rPr>
        <w:t xml:space="preserve"> class (Optimal, Intermediate, Suboptimal). </w:t>
      </w:r>
      <w:r>
        <w:rPr>
          <w:rFonts w:ascii="Arial" w:hAnsi="Arial" w:cs="Arial"/>
        </w:rPr>
        <w:t>We generated a</w:t>
      </w:r>
      <w:r w:rsidR="00DE139F" w:rsidRPr="00043B60">
        <w:rPr>
          <w:rFonts w:ascii="Arial" w:hAnsi="Arial" w:cs="Arial"/>
        </w:rPr>
        <w:t xml:space="preserve">n analysis of variance table for each fixed effect covariate (see </w:t>
      </w:r>
      <w:r w:rsidR="00DE139F">
        <w:rPr>
          <w:rFonts w:ascii="Calibri" w:hAnsi="Calibri" w:cstheme="minorBidi"/>
          <w:b/>
          <w:bCs/>
          <w:color w:val="000000"/>
          <w:kern w:val="24"/>
        </w:rPr>
        <w:t>Supplementary Table 2)</w:t>
      </w:r>
      <w:r w:rsidR="00DE139F" w:rsidRPr="00DE139F">
        <w:rPr>
          <w:rFonts w:ascii="Arial" w:hAnsi="Arial" w:cs="Arial"/>
          <w:color w:val="FF0000"/>
        </w:rPr>
        <w:t>.</w:t>
      </w:r>
    </w:p>
    <w:p w14:paraId="2226F6C0" w14:textId="77777777" w:rsidR="005D139F" w:rsidRPr="00787EF0" w:rsidRDefault="005D139F" w:rsidP="00787EF0">
      <w:pPr>
        <w:spacing w:line="480" w:lineRule="auto"/>
        <w:rPr>
          <w:rFonts w:ascii="Arial" w:hAnsi="Arial" w:cs="Arial"/>
        </w:rPr>
      </w:pPr>
    </w:p>
    <w:p w14:paraId="4F70B33A" w14:textId="1254A7B4" w:rsidR="002945C3" w:rsidRPr="002945C3" w:rsidRDefault="00E02D93" w:rsidP="002945C3">
      <w:pPr>
        <w:pStyle w:val="Bibliography"/>
        <w:spacing w:line="360" w:lineRule="auto"/>
        <w:rPr>
          <w:rFonts w:ascii="Arial" w:hAnsi="Arial" w:cs="Arial"/>
        </w:rPr>
      </w:pPr>
      <w:r w:rsidRPr="00787EF0">
        <w:rPr>
          <w:rFonts w:ascii="Arial" w:hAnsi="Arial" w:cs="Arial"/>
        </w:rPr>
        <w:lastRenderedPageBreak/>
        <w:fldChar w:fldCharType="begin"/>
      </w:r>
      <w:r w:rsidR="002945C3">
        <w:rPr>
          <w:rFonts w:ascii="Arial" w:hAnsi="Arial" w:cs="Arial"/>
        </w:rPr>
        <w:instrText xml:space="preserve"> ADDIN ZOTERO_BIBL {"uncited":[],"omitted":[],"custom":[]} CSL_BIBLIOGRAPHY </w:instrText>
      </w:r>
      <w:r w:rsidRPr="00787EF0">
        <w:rPr>
          <w:rFonts w:ascii="Arial" w:hAnsi="Arial" w:cs="Arial"/>
        </w:rPr>
        <w:fldChar w:fldCharType="separate"/>
      </w:r>
      <w:r w:rsidR="002945C3" w:rsidRPr="002945C3">
        <w:rPr>
          <w:rFonts w:ascii="Arial" w:hAnsi="Arial" w:cs="Arial"/>
        </w:rPr>
        <w:t xml:space="preserve">1. </w:t>
      </w:r>
      <w:r w:rsidR="002945C3" w:rsidRPr="002945C3">
        <w:rPr>
          <w:rFonts w:ascii="Arial" w:hAnsi="Arial" w:cs="Arial"/>
        </w:rPr>
        <w:tab/>
        <w:t xml:space="preserve">Evidence for Contraceptive Options and HIV Outcomes (ECHO) </w:t>
      </w:r>
      <w:r w:rsidR="00495396">
        <w:rPr>
          <w:rFonts w:ascii="Arial" w:hAnsi="Arial" w:cs="Arial"/>
        </w:rPr>
        <w:t>t</w:t>
      </w:r>
      <w:r w:rsidR="002945C3" w:rsidRPr="002945C3">
        <w:rPr>
          <w:rFonts w:ascii="Arial" w:hAnsi="Arial" w:cs="Arial"/>
        </w:rPr>
        <w:t xml:space="preserve">rial </w:t>
      </w:r>
      <w:r w:rsidR="00A9177F">
        <w:rPr>
          <w:rFonts w:ascii="Arial" w:hAnsi="Arial" w:cs="Arial"/>
        </w:rPr>
        <w:t>c</w:t>
      </w:r>
      <w:r w:rsidR="002945C3" w:rsidRPr="002945C3">
        <w:rPr>
          <w:rFonts w:ascii="Arial" w:hAnsi="Arial" w:cs="Arial"/>
        </w:rPr>
        <w:t>onsortium. HIV incidence among women using intramuscular depot medroxyprogesterone acetate, a copper intrauterine device, or a levonorgestrel implant for contraception: a randomised, multicentre, open-label trial. Lancet Lond Engl 2019 Jul 27;394(10195):303–13. https://doi.org/10.1016/S0140-6736(19)31288-7</w:t>
      </w:r>
    </w:p>
    <w:p w14:paraId="319896DB" w14:textId="607A4907" w:rsidR="002945C3" w:rsidRPr="002945C3" w:rsidRDefault="002945C3" w:rsidP="002945C3">
      <w:pPr>
        <w:pStyle w:val="Bibliography"/>
        <w:spacing w:line="360" w:lineRule="auto"/>
        <w:rPr>
          <w:rFonts w:ascii="Arial" w:hAnsi="Arial" w:cs="Arial"/>
        </w:rPr>
      </w:pPr>
      <w:r w:rsidRPr="002945C3">
        <w:rPr>
          <w:rFonts w:ascii="Arial" w:hAnsi="Arial" w:cs="Arial"/>
        </w:rPr>
        <w:t xml:space="preserve">2. </w:t>
      </w:r>
      <w:r w:rsidRPr="002945C3">
        <w:rPr>
          <w:rFonts w:ascii="Arial" w:hAnsi="Arial" w:cs="Arial"/>
        </w:rPr>
        <w:tab/>
        <w:t>Fettweis JM, Serrano MG, Brooks JP, Edwards DJ, Girerd PH, Parikh HI, et al. The vaginal microbiome and preterm birth. Nat Med 2019 Jun;25(6):1012–21. https://doi.org/10.1038/s41591-019-0450-2</w:t>
      </w:r>
    </w:p>
    <w:p w14:paraId="45E020C8" w14:textId="41C30192" w:rsidR="002945C3" w:rsidRPr="002945C3" w:rsidRDefault="002945C3" w:rsidP="002945C3">
      <w:pPr>
        <w:pStyle w:val="Bibliography"/>
        <w:spacing w:line="360" w:lineRule="auto"/>
        <w:rPr>
          <w:rFonts w:ascii="Arial" w:hAnsi="Arial" w:cs="Arial"/>
        </w:rPr>
      </w:pPr>
      <w:r w:rsidRPr="002945C3">
        <w:rPr>
          <w:rFonts w:ascii="Arial" w:hAnsi="Arial" w:cs="Arial"/>
        </w:rPr>
        <w:t xml:space="preserve">3. </w:t>
      </w:r>
      <w:r w:rsidRPr="002945C3">
        <w:rPr>
          <w:rFonts w:ascii="Arial" w:hAnsi="Arial" w:cs="Arial"/>
        </w:rPr>
        <w:tab/>
        <w:t xml:space="preserve">McKinnon LR, Achilles SL, Bradshaw CS, Burgener A, Crucitti T, Fredricks DN, et al. The </w:t>
      </w:r>
      <w:r w:rsidR="00F8699A" w:rsidRPr="002945C3">
        <w:rPr>
          <w:rFonts w:ascii="Arial" w:hAnsi="Arial" w:cs="Arial"/>
        </w:rPr>
        <w:t xml:space="preserve">evolving facets of bacterial vaginosis: implications for </w:t>
      </w:r>
      <w:r w:rsidRPr="002945C3">
        <w:rPr>
          <w:rFonts w:ascii="Arial" w:hAnsi="Arial" w:cs="Arial"/>
        </w:rPr>
        <w:t xml:space="preserve">HIV </w:t>
      </w:r>
      <w:r w:rsidR="00F8699A">
        <w:rPr>
          <w:rFonts w:ascii="Arial" w:hAnsi="Arial" w:cs="Arial"/>
        </w:rPr>
        <w:t>t</w:t>
      </w:r>
      <w:r w:rsidRPr="002945C3">
        <w:rPr>
          <w:rFonts w:ascii="Arial" w:hAnsi="Arial" w:cs="Arial"/>
        </w:rPr>
        <w:t>ransmission. AIDS Res Hum Retroviruses 2019 Mar 1;35(3):219–28. https://doi.org/10.1089/aid.2018.0304</w:t>
      </w:r>
    </w:p>
    <w:p w14:paraId="42566E99" w14:textId="7BA888CE" w:rsidR="002945C3" w:rsidRPr="002945C3" w:rsidRDefault="002945C3" w:rsidP="002945C3">
      <w:pPr>
        <w:pStyle w:val="Bibliography"/>
        <w:spacing w:line="360" w:lineRule="auto"/>
        <w:rPr>
          <w:rFonts w:ascii="Arial" w:hAnsi="Arial" w:cs="Arial"/>
        </w:rPr>
      </w:pPr>
      <w:r w:rsidRPr="002945C3">
        <w:rPr>
          <w:rFonts w:ascii="Arial" w:hAnsi="Arial" w:cs="Arial"/>
        </w:rPr>
        <w:t xml:space="preserve">4. </w:t>
      </w:r>
      <w:r w:rsidRPr="002945C3">
        <w:rPr>
          <w:rFonts w:ascii="Arial" w:hAnsi="Arial" w:cs="Arial"/>
        </w:rPr>
        <w:tab/>
        <w:t xml:space="preserve">Oksanen J, Simpson GL, Blanchet FG, Kindt R, Legendre P, Minchin PR, et al. vegan: </w:t>
      </w:r>
      <w:r w:rsidR="00A9177F" w:rsidRPr="002945C3">
        <w:rPr>
          <w:rFonts w:ascii="Arial" w:hAnsi="Arial" w:cs="Arial"/>
        </w:rPr>
        <w:t>community ecology package</w:t>
      </w:r>
      <w:r w:rsidRPr="002945C3">
        <w:rPr>
          <w:rFonts w:ascii="Arial" w:hAnsi="Arial" w:cs="Arial"/>
        </w:rPr>
        <w:t>. R package version 2.6-4 [Internet]. 2022. Available from: https://github.com/vegandevs/vegan</w:t>
      </w:r>
      <w:r w:rsidR="00B92486">
        <w:rPr>
          <w:rFonts w:ascii="Arial" w:hAnsi="Arial" w:cs="Arial"/>
        </w:rPr>
        <w:t xml:space="preserve"> </w:t>
      </w:r>
      <w:r w:rsidR="00BD4F3E">
        <w:rPr>
          <w:rFonts w:ascii="Arial" w:hAnsi="Arial" w:cs="Arial"/>
        </w:rPr>
        <w:t xml:space="preserve">(accessed in </w:t>
      </w:r>
      <w:r w:rsidR="002C375F">
        <w:rPr>
          <w:rFonts w:ascii="Arial" w:hAnsi="Arial" w:cs="Arial"/>
        </w:rPr>
        <w:t>May 2022)</w:t>
      </w:r>
    </w:p>
    <w:p w14:paraId="08DDCA8A" w14:textId="22078BCD" w:rsidR="002945C3" w:rsidRPr="002945C3" w:rsidRDefault="002945C3" w:rsidP="002945C3">
      <w:pPr>
        <w:pStyle w:val="Bibliography"/>
        <w:spacing w:line="360" w:lineRule="auto"/>
        <w:rPr>
          <w:rFonts w:ascii="Arial" w:hAnsi="Arial" w:cs="Arial"/>
        </w:rPr>
      </w:pPr>
      <w:r w:rsidRPr="002945C3">
        <w:rPr>
          <w:rFonts w:ascii="Arial" w:hAnsi="Arial" w:cs="Arial"/>
        </w:rPr>
        <w:t xml:space="preserve">5. </w:t>
      </w:r>
      <w:r w:rsidRPr="002945C3">
        <w:rPr>
          <w:rFonts w:ascii="Arial" w:hAnsi="Arial" w:cs="Arial"/>
        </w:rPr>
        <w:tab/>
        <w:t>Quinn TP, Erb I, Gloor G, Notredame C, Richardson MF, Crowley TM. A field guide for the compositional analysis of any-omics data. GigaScience 2019 Sep 1;8(9):giz107. https://doi.org/10.1093/gigascience/giz107</w:t>
      </w:r>
    </w:p>
    <w:p w14:paraId="3FAFB346" w14:textId="79435C2F" w:rsidR="002945C3" w:rsidRPr="002945C3" w:rsidRDefault="002945C3" w:rsidP="002945C3">
      <w:pPr>
        <w:pStyle w:val="Bibliography"/>
        <w:spacing w:line="360" w:lineRule="auto"/>
        <w:rPr>
          <w:rFonts w:ascii="Arial" w:hAnsi="Arial" w:cs="Arial"/>
        </w:rPr>
      </w:pPr>
      <w:r w:rsidRPr="002945C3">
        <w:rPr>
          <w:rFonts w:ascii="Arial" w:hAnsi="Arial" w:cs="Arial"/>
        </w:rPr>
        <w:t xml:space="preserve">6. </w:t>
      </w:r>
      <w:r w:rsidRPr="002945C3">
        <w:rPr>
          <w:rFonts w:ascii="Arial" w:hAnsi="Arial" w:cs="Arial"/>
        </w:rPr>
        <w:tab/>
        <w:t>Huang C, Callahan BJ, Wu MC, Holloway ST, Brochu H, Lu W, et al. Phylogeny-guided microbiome OTU-specific association test (POST). Microbiome 2022 Jun 7;10(1):86. https://doi.org/10.1186/s40168-022-01266-3</w:t>
      </w:r>
    </w:p>
    <w:p w14:paraId="527D6589" w14:textId="33910277" w:rsidR="002945C3" w:rsidRPr="002945C3" w:rsidRDefault="002945C3" w:rsidP="002945C3">
      <w:pPr>
        <w:pStyle w:val="Bibliography"/>
        <w:spacing w:line="360" w:lineRule="auto"/>
        <w:rPr>
          <w:rFonts w:ascii="Arial" w:hAnsi="Arial" w:cs="Arial"/>
        </w:rPr>
      </w:pPr>
      <w:r w:rsidRPr="002945C3">
        <w:rPr>
          <w:rFonts w:ascii="Arial" w:hAnsi="Arial" w:cs="Arial"/>
        </w:rPr>
        <w:t xml:space="preserve">7. </w:t>
      </w:r>
      <w:r w:rsidRPr="002945C3">
        <w:rPr>
          <w:rFonts w:ascii="Arial" w:hAnsi="Arial" w:cs="Arial"/>
        </w:rPr>
        <w:tab/>
        <w:t xml:space="preserve">Maaten L van der, Hinton G. Visualizing </w:t>
      </w:r>
      <w:r w:rsidR="002C375F">
        <w:rPr>
          <w:rFonts w:ascii="Arial" w:hAnsi="Arial" w:cs="Arial"/>
        </w:rPr>
        <w:t>d</w:t>
      </w:r>
      <w:r w:rsidRPr="002945C3">
        <w:rPr>
          <w:rFonts w:ascii="Arial" w:hAnsi="Arial" w:cs="Arial"/>
        </w:rPr>
        <w:t xml:space="preserve">ata using t-SNE. J Mach Learn Res 2008;9(86):2579–605. </w:t>
      </w:r>
      <w:r w:rsidR="00C12ACC" w:rsidRPr="002945C3">
        <w:rPr>
          <w:rFonts w:ascii="Arial" w:hAnsi="Arial" w:cs="Arial"/>
        </w:rPr>
        <w:t>https://doi.org/</w:t>
      </w:r>
      <w:r w:rsidR="00C12ACC" w:rsidRPr="00C12ACC">
        <w:rPr>
          <w:rFonts w:ascii="Arial" w:hAnsi="Arial" w:cs="Arial"/>
        </w:rPr>
        <w:t>10.1162/jmlr.2008.9.86.2579</w:t>
      </w:r>
    </w:p>
    <w:p w14:paraId="2FAD2232" w14:textId="7561C5F0" w:rsidR="002945C3" w:rsidRPr="002945C3" w:rsidRDefault="002945C3" w:rsidP="002945C3">
      <w:pPr>
        <w:pStyle w:val="Bibliography"/>
        <w:spacing w:line="360" w:lineRule="auto"/>
        <w:rPr>
          <w:rFonts w:ascii="Arial" w:hAnsi="Arial" w:cs="Arial"/>
        </w:rPr>
      </w:pPr>
      <w:r w:rsidRPr="002945C3">
        <w:rPr>
          <w:rFonts w:ascii="Arial" w:hAnsi="Arial" w:cs="Arial"/>
        </w:rPr>
        <w:t xml:space="preserve">8. </w:t>
      </w:r>
      <w:r w:rsidRPr="002945C3">
        <w:rPr>
          <w:rFonts w:ascii="Arial" w:hAnsi="Arial" w:cs="Arial"/>
        </w:rPr>
        <w:tab/>
        <w:t>Krijthe JH. Rtsne: T-</w:t>
      </w:r>
      <w:r w:rsidR="0017293C">
        <w:rPr>
          <w:rFonts w:ascii="Arial" w:hAnsi="Arial" w:cs="Arial"/>
        </w:rPr>
        <w:t>d</w:t>
      </w:r>
      <w:r w:rsidRPr="002945C3">
        <w:rPr>
          <w:rFonts w:ascii="Arial" w:hAnsi="Arial" w:cs="Arial"/>
        </w:rPr>
        <w:t xml:space="preserve">istributed </w:t>
      </w:r>
      <w:r w:rsidR="0017293C" w:rsidRPr="002945C3">
        <w:rPr>
          <w:rFonts w:ascii="Arial" w:hAnsi="Arial" w:cs="Arial"/>
        </w:rPr>
        <w:t xml:space="preserve">stochastic neighbor embedding using </w:t>
      </w:r>
      <w:r w:rsidRPr="002945C3">
        <w:rPr>
          <w:rFonts w:ascii="Arial" w:hAnsi="Arial" w:cs="Arial"/>
        </w:rPr>
        <w:t xml:space="preserve">Barnes-Hut </w:t>
      </w:r>
      <w:r w:rsidR="0017293C">
        <w:rPr>
          <w:rFonts w:ascii="Arial" w:hAnsi="Arial" w:cs="Arial"/>
        </w:rPr>
        <w:t>i</w:t>
      </w:r>
      <w:r w:rsidRPr="002945C3">
        <w:rPr>
          <w:rFonts w:ascii="Arial" w:hAnsi="Arial" w:cs="Arial"/>
        </w:rPr>
        <w:t>mplementation [Internet]. 2015. Available from: https://github.com/jkrijthe/Rtsne</w:t>
      </w:r>
      <w:r w:rsidR="007A0B14">
        <w:rPr>
          <w:rFonts w:ascii="Arial" w:hAnsi="Arial" w:cs="Arial"/>
        </w:rPr>
        <w:t xml:space="preserve">. </w:t>
      </w:r>
      <w:r w:rsidR="007A0B14" w:rsidRPr="002945C3">
        <w:rPr>
          <w:rFonts w:ascii="Arial" w:hAnsi="Arial" w:cs="Arial"/>
        </w:rPr>
        <w:t>https://doi.org/</w:t>
      </w:r>
      <w:r w:rsidR="007A0B14" w:rsidRPr="007A0B14">
        <w:rPr>
          <w:rFonts w:ascii="Arial" w:hAnsi="Arial" w:cs="Arial"/>
        </w:rPr>
        <w:t>10.32614/CRAN.package.Rtsne</w:t>
      </w:r>
    </w:p>
    <w:p w14:paraId="2005A172" w14:textId="7AF0FCFD" w:rsidR="002945C3" w:rsidRPr="002945C3" w:rsidRDefault="002945C3" w:rsidP="002945C3">
      <w:pPr>
        <w:pStyle w:val="Bibliography"/>
        <w:spacing w:line="360" w:lineRule="auto"/>
        <w:rPr>
          <w:rFonts w:ascii="Arial" w:hAnsi="Arial" w:cs="Arial"/>
        </w:rPr>
      </w:pPr>
      <w:r w:rsidRPr="002945C3">
        <w:rPr>
          <w:rFonts w:ascii="Arial" w:hAnsi="Arial" w:cs="Arial"/>
        </w:rPr>
        <w:lastRenderedPageBreak/>
        <w:t xml:space="preserve">9. </w:t>
      </w:r>
      <w:r w:rsidRPr="002945C3">
        <w:rPr>
          <w:rFonts w:ascii="Arial" w:hAnsi="Arial" w:cs="Arial"/>
        </w:rPr>
        <w:tab/>
        <w:t xml:space="preserve">Spedicato GA. Discrete </w:t>
      </w:r>
      <w:r w:rsidR="006A2E38">
        <w:rPr>
          <w:rFonts w:ascii="Arial" w:hAnsi="Arial" w:cs="Arial"/>
        </w:rPr>
        <w:t>t</w:t>
      </w:r>
      <w:r w:rsidRPr="002945C3">
        <w:rPr>
          <w:rFonts w:ascii="Arial" w:hAnsi="Arial" w:cs="Arial"/>
        </w:rPr>
        <w:t xml:space="preserve">ime Markov </w:t>
      </w:r>
      <w:r w:rsidR="006A2E38">
        <w:rPr>
          <w:rFonts w:ascii="Arial" w:hAnsi="Arial" w:cs="Arial"/>
        </w:rPr>
        <w:t>c</w:t>
      </w:r>
      <w:r w:rsidRPr="002945C3">
        <w:rPr>
          <w:rFonts w:ascii="Arial" w:hAnsi="Arial" w:cs="Arial"/>
        </w:rPr>
        <w:t>hains with R. R J 2017;9(2):84–104. https://doi.org/10.32614/RJ-2017-036</w:t>
      </w:r>
    </w:p>
    <w:p w14:paraId="130F5E9F" w14:textId="181476AC" w:rsidR="002945C3" w:rsidRPr="002945C3" w:rsidRDefault="002945C3" w:rsidP="002945C3">
      <w:pPr>
        <w:pStyle w:val="Bibliography"/>
        <w:spacing w:line="360" w:lineRule="auto"/>
        <w:rPr>
          <w:rFonts w:ascii="Arial" w:hAnsi="Arial" w:cs="Arial"/>
        </w:rPr>
      </w:pPr>
      <w:r w:rsidRPr="002945C3">
        <w:rPr>
          <w:rFonts w:ascii="Arial" w:hAnsi="Arial" w:cs="Arial"/>
        </w:rPr>
        <w:t xml:space="preserve">10. </w:t>
      </w:r>
      <w:r w:rsidRPr="002945C3">
        <w:rPr>
          <w:rFonts w:ascii="Arial" w:hAnsi="Arial" w:cs="Arial"/>
        </w:rPr>
        <w:tab/>
        <w:t>Brooks JP, Buck GA, Chen G, Diao L, Edwards DJ, Fettweis JM, et al. Changes in vaginal community state types reflect major shifts in the microbiome. Microb Ecol Health Dis 2017 Apr 10;28(1):1303265. https://doi.org/10.1080/16512235.2017.1303265</w:t>
      </w:r>
    </w:p>
    <w:p w14:paraId="4FADA2D2" w14:textId="7F20BCE2" w:rsidR="002945C3" w:rsidRPr="002945C3" w:rsidRDefault="002945C3" w:rsidP="002945C3">
      <w:pPr>
        <w:pStyle w:val="Bibliography"/>
        <w:spacing w:line="360" w:lineRule="auto"/>
        <w:rPr>
          <w:rFonts w:ascii="Arial" w:hAnsi="Arial" w:cs="Arial"/>
        </w:rPr>
      </w:pPr>
      <w:r w:rsidRPr="002945C3">
        <w:rPr>
          <w:rFonts w:ascii="Arial" w:hAnsi="Arial" w:cs="Arial"/>
        </w:rPr>
        <w:t xml:space="preserve">11. </w:t>
      </w:r>
      <w:r w:rsidRPr="002945C3">
        <w:rPr>
          <w:rFonts w:ascii="Arial" w:hAnsi="Arial" w:cs="Arial"/>
        </w:rPr>
        <w:tab/>
        <w:t>Radzey N, Harryparsad R, Meyer B, Chen PL, Gao X, Morrison C, et al. Genital inflammatory status and the innate immune response to contraceptive initiation. Am J Reprod Immunol 2022;88(2):e13542. https://doi.org/10.1111/aji.13542</w:t>
      </w:r>
    </w:p>
    <w:p w14:paraId="46712BDC" w14:textId="727570AF" w:rsidR="008D2621" w:rsidRDefault="00E02D93" w:rsidP="002945C3">
      <w:pPr>
        <w:spacing w:line="360" w:lineRule="auto"/>
        <w:rPr>
          <w:rFonts w:ascii="Arial" w:hAnsi="Arial" w:cs="Arial"/>
        </w:rPr>
      </w:pPr>
      <w:r w:rsidRPr="00787EF0">
        <w:rPr>
          <w:rFonts w:ascii="Arial" w:hAnsi="Arial" w:cs="Arial"/>
        </w:rPr>
        <w:fldChar w:fldCharType="end"/>
      </w:r>
    </w:p>
    <w:p w14:paraId="41817D1C" w14:textId="77777777" w:rsidR="006A2E38" w:rsidRDefault="006A2E38" w:rsidP="002945C3">
      <w:pPr>
        <w:spacing w:line="360" w:lineRule="auto"/>
        <w:rPr>
          <w:rFonts w:ascii="Arial" w:hAnsi="Arial" w:cs="Arial"/>
        </w:rPr>
      </w:pPr>
    </w:p>
    <w:p w14:paraId="39D6E2C3" w14:textId="77777777" w:rsidR="006A2E38" w:rsidRDefault="006A2E38" w:rsidP="002945C3">
      <w:pPr>
        <w:spacing w:line="360" w:lineRule="auto"/>
        <w:rPr>
          <w:rFonts w:ascii="Arial" w:hAnsi="Arial" w:cs="Arial"/>
        </w:rPr>
      </w:pPr>
    </w:p>
    <w:p w14:paraId="1ED74268" w14:textId="77777777" w:rsidR="006A2E38" w:rsidRDefault="006A2E38" w:rsidP="002945C3">
      <w:pPr>
        <w:spacing w:line="360" w:lineRule="auto"/>
        <w:rPr>
          <w:rFonts w:ascii="Arial" w:hAnsi="Arial" w:cs="Arial"/>
        </w:rPr>
      </w:pPr>
    </w:p>
    <w:p w14:paraId="019D6CEA" w14:textId="77777777" w:rsidR="006A2E38" w:rsidRDefault="006A2E38" w:rsidP="002945C3">
      <w:pPr>
        <w:spacing w:line="360" w:lineRule="auto"/>
        <w:rPr>
          <w:rFonts w:ascii="Arial" w:hAnsi="Arial" w:cs="Arial"/>
        </w:rPr>
      </w:pPr>
    </w:p>
    <w:p w14:paraId="0BFF1F21" w14:textId="77777777" w:rsidR="006A2E38" w:rsidRDefault="006A2E38" w:rsidP="002945C3">
      <w:pPr>
        <w:spacing w:line="360" w:lineRule="auto"/>
        <w:rPr>
          <w:rFonts w:ascii="Arial" w:hAnsi="Arial" w:cs="Arial"/>
        </w:rPr>
      </w:pPr>
    </w:p>
    <w:p w14:paraId="6BE2F83E" w14:textId="77777777" w:rsidR="006A2E38" w:rsidRDefault="006A2E38" w:rsidP="002945C3">
      <w:pPr>
        <w:spacing w:line="360" w:lineRule="auto"/>
        <w:rPr>
          <w:rFonts w:ascii="Arial" w:hAnsi="Arial" w:cs="Arial"/>
        </w:rPr>
      </w:pPr>
    </w:p>
    <w:p w14:paraId="72B0D7EC" w14:textId="77777777" w:rsidR="006A2E38" w:rsidRDefault="006A2E38" w:rsidP="002945C3">
      <w:pPr>
        <w:spacing w:line="360" w:lineRule="auto"/>
        <w:rPr>
          <w:rFonts w:ascii="Arial" w:hAnsi="Arial" w:cs="Arial"/>
        </w:rPr>
      </w:pPr>
    </w:p>
    <w:p w14:paraId="31736C5C" w14:textId="77777777" w:rsidR="006A2E38" w:rsidRDefault="006A2E38" w:rsidP="002945C3">
      <w:pPr>
        <w:spacing w:line="360" w:lineRule="auto"/>
        <w:rPr>
          <w:rFonts w:ascii="Arial" w:hAnsi="Arial" w:cs="Arial"/>
        </w:rPr>
      </w:pPr>
    </w:p>
    <w:p w14:paraId="1F1922DF" w14:textId="77777777" w:rsidR="006A2E38" w:rsidRDefault="006A2E38" w:rsidP="002945C3">
      <w:pPr>
        <w:spacing w:line="360" w:lineRule="auto"/>
        <w:rPr>
          <w:rFonts w:ascii="Arial" w:hAnsi="Arial" w:cs="Arial"/>
        </w:rPr>
      </w:pPr>
    </w:p>
    <w:p w14:paraId="47A29B07" w14:textId="77777777" w:rsidR="006A2E38" w:rsidRDefault="006A2E38" w:rsidP="002945C3">
      <w:pPr>
        <w:spacing w:line="360" w:lineRule="auto"/>
        <w:rPr>
          <w:rFonts w:ascii="Arial" w:hAnsi="Arial" w:cs="Arial"/>
        </w:rPr>
      </w:pPr>
    </w:p>
    <w:p w14:paraId="5A847EEC" w14:textId="77777777" w:rsidR="006A2E38" w:rsidRDefault="006A2E38" w:rsidP="002945C3">
      <w:pPr>
        <w:spacing w:line="360" w:lineRule="auto"/>
        <w:rPr>
          <w:rFonts w:ascii="Arial" w:hAnsi="Arial" w:cs="Arial"/>
        </w:rPr>
      </w:pPr>
    </w:p>
    <w:p w14:paraId="4327A6C8" w14:textId="77777777" w:rsidR="006A2E38" w:rsidRDefault="006A2E38" w:rsidP="002945C3">
      <w:pPr>
        <w:spacing w:line="360" w:lineRule="auto"/>
        <w:rPr>
          <w:rFonts w:ascii="Arial" w:hAnsi="Arial" w:cs="Arial"/>
        </w:rPr>
      </w:pPr>
    </w:p>
    <w:p w14:paraId="05594F0D" w14:textId="77777777" w:rsidR="006A2E38" w:rsidRDefault="006A2E38" w:rsidP="002945C3">
      <w:pPr>
        <w:spacing w:line="360" w:lineRule="auto"/>
        <w:rPr>
          <w:rFonts w:ascii="Arial" w:hAnsi="Arial" w:cs="Arial"/>
        </w:rPr>
      </w:pPr>
    </w:p>
    <w:p w14:paraId="52A91ADE" w14:textId="77777777" w:rsidR="006A2E38" w:rsidRDefault="006A2E38" w:rsidP="002945C3">
      <w:pPr>
        <w:spacing w:line="360" w:lineRule="auto"/>
        <w:rPr>
          <w:rFonts w:ascii="Arial" w:hAnsi="Arial" w:cs="Arial"/>
        </w:rPr>
      </w:pPr>
    </w:p>
    <w:p w14:paraId="14F085FD" w14:textId="77777777" w:rsidR="006A2E38" w:rsidRDefault="006A2E38" w:rsidP="002945C3">
      <w:pPr>
        <w:spacing w:line="360" w:lineRule="auto"/>
        <w:rPr>
          <w:rFonts w:ascii="Arial" w:hAnsi="Arial" w:cs="Arial"/>
        </w:rPr>
      </w:pPr>
    </w:p>
    <w:p w14:paraId="74B7A2CA" w14:textId="77777777" w:rsidR="006A2E38" w:rsidRDefault="006A2E38" w:rsidP="002945C3">
      <w:pPr>
        <w:spacing w:line="360" w:lineRule="auto"/>
        <w:rPr>
          <w:rFonts w:ascii="Arial" w:hAnsi="Arial" w:cs="Arial"/>
        </w:rPr>
      </w:pPr>
    </w:p>
    <w:p w14:paraId="67D00668" w14:textId="77777777" w:rsidR="006A2E38" w:rsidRDefault="006A2E38" w:rsidP="002945C3">
      <w:pPr>
        <w:spacing w:line="360" w:lineRule="auto"/>
        <w:rPr>
          <w:rFonts w:ascii="Arial" w:hAnsi="Arial" w:cs="Arial"/>
        </w:rPr>
      </w:pPr>
    </w:p>
    <w:p w14:paraId="3F7CC681" w14:textId="77777777" w:rsidR="008D2621" w:rsidRDefault="008D2621" w:rsidP="005A0BCC">
      <w:pPr>
        <w:suppressLineNumbers/>
        <w:spacing w:line="480" w:lineRule="auto"/>
        <w:rPr>
          <w:rFonts w:ascii="Arial" w:hAnsi="Arial" w:cs="Arial"/>
        </w:rPr>
      </w:pPr>
    </w:p>
    <w:p w14:paraId="6F56059A" w14:textId="77777777" w:rsidR="008D2621" w:rsidRDefault="008D2621" w:rsidP="005A0BCC">
      <w:pPr>
        <w:suppressLineNumbers/>
        <w:spacing w:line="480" w:lineRule="auto"/>
        <w:rPr>
          <w:rFonts w:ascii="Arial" w:hAnsi="Arial" w:cs="Arial"/>
        </w:rPr>
      </w:pPr>
    </w:p>
    <w:p w14:paraId="766CB67C" w14:textId="77777777" w:rsidR="008D2621" w:rsidRDefault="008D2621" w:rsidP="005A0BCC">
      <w:pPr>
        <w:suppressLineNumbers/>
        <w:spacing w:line="480" w:lineRule="auto"/>
        <w:rPr>
          <w:rFonts w:ascii="Arial" w:hAnsi="Arial" w:cs="Arial"/>
        </w:rPr>
      </w:pPr>
    </w:p>
    <w:p w14:paraId="2EC8002A" w14:textId="77777777" w:rsidR="008D2621" w:rsidRDefault="008D2621" w:rsidP="005A0BCC">
      <w:pPr>
        <w:suppressLineNumbers/>
        <w:spacing w:line="480" w:lineRule="auto"/>
        <w:rPr>
          <w:rFonts w:ascii="Arial" w:hAnsi="Arial" w:cs="Arial"/>
        </w:rPr>
      </w:pPr>
    </w:p>
    <w:p w14:paraId="2C571893" w14:textId="36F60D6D" w:rsidR="008D2621" w:rsidRDefault="00DE139F" w:rsidP="005A0BCC">
      <w:pPr>
        <w:suppressLineNumbers/>
        <w:spacing w:line="480" w:lineRule="auto"/>
        <w:rPr>
          <w:rFonts w:ascii="Arial" w:hAnsi="Arial" w:cs="Arial"/>
        </w:rPr>
      </w:pPr>
      <w:r w:rsidRPr="008D2621">
        <w:rPr>
          <w:rFonts w:ascii="Arial" w:hAnsi="Arial" w:cs="Arial"/>
          <w:noProof/>
        </w:rPr>
        <mc:AlternateContent>
          <mc:Choice Requires="wps">
            <w:drawing>
              <wp:anchor distT="0" distB="0" distL="114300" distR="114300" simplePos="0" relativeHeight="251713536" behindDoc="0" locked="0" layoutInCell="1" allowOverlap="1" wp14:anchorId="4C35201F" wp14:editId="48FFA013">
                <wp:simplePos x="0" y="0"/>
                <wp:positionH relativeFrom="column">
                  <wp:posOffset>5766727</wp:posOffset>
                </wp:positionH>
                <wp:positionV relativeFrom="paragraph">
                  <wp:posOffset>-33372</wp:posOffset>
                </wp:positionV>
                <wp:extent cx="676275" cy="116840"/>
                <wp:effectExtent l="0" t="0" r="0" b="3175"/>
                <wp:wrapNone/>
                <wp:docPr id="49" name="TextBox 48">
                  <a:extLst xmlns:a="http://schemas.openxmlformats.org/drawingml/2006/main">
                    <a:ext uri="{FF2B5EF4-FFF2-40B4-BE49-F238E27FC236}">
                      <a16:creationId xmlns:a16="http://schemas.microsoft.com/office/drawing/2014/main" id="{576AD0A8-4EF1-91E9-5FF7-8D6A178CE6F7}"/>
                    </a:ext>
                  </a:extLst>
                </wp:docPr>
                <wp:cNvGraphicFramePr/>
                <a:graphic xmlns:a="http://schemas.openxmlformats.org/drawingml/2006/main">
                  <a:graphicData uri="http://schemas.microsoft.com/office/word/2010/wordprocessingShape">
                    <wps:wsp>
                      <wps:cNvSpPr txBox="1"/>
                      <wps:spPr>
                        <a:xfrm>
                          <a:off x="0" y="0"/>
                          <a:ext cx="676275" cy="116840"/>
                        </a:xfrm>
                        <a:prstGeom prst="rect">
                          <a:avLst/>
                        </a:prstGeom>
                        <a:solidFill>
                          <a:schemeClr val="bg1"/>
                        </a:solidFill>
                      </wps:spPr>
                      <wps:txbx>
                        <w:txbxContent>
                          <w:p w14:paraId="58E2ED7F" w14:textId="77777777" w:rsidR="008D2621" w:rsidRDefault="008D2621" w:rsidP="008D2621">
                            <w:pPr>
                              <w:rPr>
                                <w:rFonts w:asciiTheme="minorHAnsi" w:hAnsi="Aptos" w:cstheme="minorBidi"/>
                                <w:b/>
                                <w:bCs/>
                                <w:color w:val="000000" w:themeColor="text1"/>
                                <w:kern w:val="24"/>
                                <w:sz w:val="16"/>
                                <w:szCs w:val="16"/>
                              </w:rPr>
                            </w:pPr>
                            <w:r>
                              <w:rPr>
                                <w:rFonts w:asciiTheme="minorHAnsi" w:hAnsi="Aptos" w:cstheme="minorBidi"/>
                                <w:b/>
                                <w:bCs/>
                                <w:color w:val="000000" w:themeColor="text1"/>
                                <w:kern w:val="24"/>
                                <w:sz w:val="16"/>
                                <w:szCs w:val="16"/>
                              </w:rPr>
                              <w:t>Study site</w:t>
                            </w:r>
                          </w:p>
                        </w:txbxContent>
                      </wps:txbx>
                      <wps:bodyPr wrap="square" lIns="137160" tIns="0" rIns="0" bIns="0" rtlCol="0">
                        <a:spAutoFit/>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4C35201F" id="_x0000_t202" coordsize="21600,21600" o:spt="202" path="m,l,21600r21600,l21600,xe">
                <v:stroke joinstyle="miter"/>
                <v:path gradientshapeok="t" o:connecttype="rect"/>
              </v:shapetype>
              <v:shape id="TextBox 48" o:spid="_x0000_s1026" type="#_x0000_t202" style="position:absolute;margin-left:454.05pt;margin-top:-2.65pt;width:53.25pt;height:9.2pt;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" fillcolor="white [3212]" stroked="f">
                <v:textbox style="mso-fit-shape-to-text:t" inset="10.8pt,0,0,0">
                  <w:txbxContent>
                    <w:p w14:paraId="58E2ED7F" w14:textId="77777777" w:rsidR="008D2621" w:rsidRDefault="008D2621" w:rsidP="008D2621">
                      <w:pPr>
                        <w:rPr>
                          <w:rFonts w:asciiTheme="minorHAnsi" w:hAnsi="Aptos" w:cstheme="minorBidi"/>
                          <w:b/>
                          <w:bCs/>
                          <w:color w:val="000000" w:themeColor="text1"/>
                          <w:kern w:val="24"/>
                          <w:sz w:val="16"/>
                          <w:szCs w:val="16"/>
                        </w:rPr>
                      </w:pPr>
                      <w:r>
                        <w:rPr>
                          <w:rFonts w:asciiTheme="minorHAnsi" w:hAnsi="Aptos" w:cstheme="minorBidi"/>
                          <w:b/>
                          <w:bCs/>
                          <w:color w:val="000000" w:themeColor="text1"/>
                          <w:kern w:val="24"/>
                          <w:sz w:val="16"/>
                          <w:szCs w:val="16"/>
                        </w:rPr>
                        <w:t>Study site</w:t>
                      </w:r>
                    </w:p>
                  </w:txbxContent>
                </v:textbox>
              </v:shape>
            </w:pict>
          </mc:Fallback>
        </mc:AlternateContent>
      </w:r>
      <w:r w:rsidRPr="008D2621">
        <w:rPr>
          <w:rFonts w:ascii="Arial" w:hAnsi="Arial" w:cs="Arial"/>
          <w:noProof/>
        </w:rPr>
        <mc:AlternateContent>
          <mc:Choice Requires="wps">
            <w:drawing>
              <wp:anchor distT="0" distB="0" distL="114300" distR="114300" simplePos="0" relativeHeight="251712512" behindDoc="0" locked="0" layoutInCell="1" allowOverlap="1" wp14:anchorId="209EA496" wp14:editId="29295049">
                <wp:simplePos x="0" y="0"/>
                <wp:positionH relativeFrom="column">
                  <wp:posOffset>5900216</wp:posOffset>
                </wp:positionH>
                <wp:positionV relativeFrom="paragraph">
                  <wp:posOffset>46721</wp:posOffset>
                </wp:positionV>
                <wp:extent cx="740410" cy="325120"/>
                <wp:effectExtent l="0" t="0" r="0" b="3175"/>
                <wp:wrapNone/>
                <wp:docPr id="50" name="TextBox 49">
                  <a:extLst xmlns:a="http://schemas.openxmlformats.org/drawingml/2006/main">
                    <a:ext uri="{FF2B5EF4-FFF2-40B4-BE49-F238E27FC236}">
                      <a16:creationId xmlns:a16="http://schemas.microsoft.com/office/drawing/2014/main" id="{94DE80E4-BB39-DA66-5BE8-2A1DE72DF5B9}"/>
                    </a:ext>
                  </a:extLst>
                </wp:docPr>
                <wp:cNvGraphicFramePr/>
                <a:graphic xmlns:a="http://schemas.openxmlformats.org/drawingml/2006/main">
                  <a:graphicData uri="http://schemas.microsoft.com/office/word/2010/wordprocessingShape">
                    <wps:wsp>
                      <wps:cNvSpPr txBox="1"/>
                      <wps:spPr>
                        <a:xfrm>
                          <a:off x="0" y="0"/>
                          <a:ext cx="740410" cy="325120"/>
                        </a:xfrm>
                        <a:prstGeom prst="rect">
                          <a:avLst/>
                        </a:prstGeom>
                        <a:solidFill>
                          <a:schemeClr val="bg1"/>
                        </a:solidFill>
                      </wps:spPr>
                      <wps:txbx>
                        <w:txbxContent>
                          <w:p w14:paraId="5931B2A5" w14:textId="77777777" w:rsidR="008D2621" w:rsidRDefault="008D2621" w:rsidP="008D2621">
                            <w:pPr>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MatCH</w:t>
                            </w:r>
                          </w:p>
                          <w:p w14:paraId="629F5B86" w14:textId="77777777" w:rsidR="008D2621" w:rsidRDefault="008D2621" w:rsidP="008D2621">
                            <w:pPr>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Setshaba</w:t>
                            </w:r>
                          </w:p>
                        </w:txbxContent>
                      </wps:txbx>
                      <wps:bodyPr wrap="square" lIns="0" rIns="0" rtlCol="0">
                        <a:sp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09EA496" id="TextBox 49" o:spid="_x0000_s1027" type="#_x0000_t202" style="position:absolute;margin-left:464.6pt;margin-top:3.7pt;width:58.3pt;height:25.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" fillcolor="white [3212]" stroked="f">
                <v:textbox style="mso-fit-shape-to-text:t" inset="0,,0">
                  <w:txbxContent>
                    <w:p w14:paraId="5931B2A5" w14:textId="77777777" w:rsidR="008D2621" w:rsidRDefault="008D2621" w:rsidP="008D2621">
                      <w:pPr>
                        <w:rPr>
                          <w:rFonts w:asciiTheme="minorHAnsi" w:hAnsi="Aptos" w:cstheme="minorBidi"/>
                          <w:color w:val="000000" w:themeColor="text1"/>
                          <w:kern w:val="24"/>
                          <w:sz w:val="16"/>
                          <w:szCs w:val="16"/>
                        </w:rPr>
                      </w:pPr>
                      <w:proofErr w:type="spellStart"/>
                      <w:r>
                        <w:rPr>
                          <w:rFonts w:asciiTheme="minorHAnsi" w:hAnsi="Aptos" w:cstheme="minorBidi"/>
                          <w:color w:val="000000" w:themeColor="text1"/>
                          <w:kern w:val="24"/>
                          <w:sz w:val="16"/>
                          <w:szCs w:val="16"/>
                        </w:rPr>
                        <w:t>MatCH</w:t>
                      </w:r>
                      <w:proofErr w:type="spellEnd"/>
                    </w:p>
                    <w:p w14:paraId="629F5B86" w14:textId="77777777" w:rsidR="008D2621" w:rsidRDefault="008D2621" w:rsidP="008D2621">
                      <w:pPr>
                        <w:rPr>
                          <w:rFonts w:asciiTheme="minorHAnsi" w:hAnsi="Aptos" w:cstheme="minorBidi"/>
                          <w:color w:val="000000" w:themeColor="text1"/>
                          <w:kern w:val="24"/>
                          <w:sz w:val="16"/>
                          <w:szCs w:val="16"/>
                        </w:rPr>
                      </w:pPr>
                      <w:proofErr w:type="spellStart"/>
                      <w:r>
                        <w:rPr>
                          <w:rFonts w:asciiTheme="minorHAnsi" w:hAnsi="Aptos" w:cstheme="minorBidi"/>
                          <w:color w:val="000000" w:themeColor="text1"/>
                          <w:kern w:val="24"/>
                          <w:sz w:val="16"/>
                          <w:szCs w:val="16"/>
                        </w:rPr>
                        <w:t>Setshaba</w:t>
                      </w:r>
                      <w:proofErr w:type="spellEnd"/>
                    </w:p>
                  </w:txbxContent>
                </v:textbox>
              </v:shape>
            </w:pict>
          </mc:Fallback>
        </mc:AlternateContent>
      </w:r>
      <w:r w:rsidRPr="008D2621">
        <w:rPr>
          <w:rFonts w:ascii="Arial" w:hAnsi="Arial" w:cs="Arial"/>
          <w:noProof/>
        </w:rPr>
        <mc:AlternateContent>
          <mc:Choice Requires="wps">
            <w:drawing>
              <wp:anchor distT="0" distB="0" distL="114300" distR="114300" simplePos="0" relativeHeight="251681792" behindDoc="0" locked="0" layoutInCell="1" allowOverlap="1" wp14:anchorId="66DA57D5" wp14:editId="16542EAE">
                <wp:simplePos x="0" y="0"/>
                <wp:positionH relativeFrom="column">
                  <wp:posOffset>6011299</wp:posOffset>
                </wp:positionH>
                <wp:positionV relativeFrom="paragraph">
                  <wp:posOffset>318770</wp:posOffset>
                </wp:positionV>
                <wp:extent cx="443230" cy="1280160"/>
                <wp:effectExtent l="0" t="0" r="0" b="0"/>
                <wp:wrapNone/>
                <wp:docPr id="1793909933" name="TextBox 15"/>
                <wp:cNvGraphicFramePr/>
                <a:graphic xmlns:a="http://schemas.openxmlformats.org/drawingml/2006/main">
                  <a:graphicData uri="http://schemas.microsoft.com/office/word/2010/wordprocessingShape">
                    <wps:wsp>
                      <wps:cNvSpPr txBox="1"/>
                      <wps:spPr>
                        <a:xfrm>
                          <a:off x="0" y="0"/>
                          <a:ext cx="443230" cy="1280160"/>
                        </a:xfrm>
                        <a:prstGeom prst="rect">
                          <a:avLst/>
                        </a:prstGeom>
                        <a:noFill/>
                      </wps:spPr>
                      <wps:txbx>
                        <w:txbxContent>
                          <w:p w14:paraId="18B9790B"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100%</w:t>
                            </w:r>
                          </w:p>
                          <w:p w14:paraId="1E655A76"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80%</w:t>
                            </w:r>
                          </w:p>
                          <w:p w14:paraId="314C34F0"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60%</w:t>
                            </w:r>
                          </w:p>
                          <w:p w14:paraId="5397AD62"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40%</w:t>
                            </w:r>
                          </w:p>
                          <w:p w14:paraId="7CE36C67"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20%</w:t>
                            </w:r>
                          </w:p>
                          <w:p w14:paraId="3BC2A986"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0%</w:t>
                            </w:r>
                          </w:p>
                        </w:txbxContent>
                      </wps:txbx>
                      <wps:bodyPr wrap="non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DA57D5" id="TextBox 15" o:spid="_x0000_s1028" type="#_x0000_t202" style="position:absolute;margin-left:473.35pt;margin-top:25.1pt;width:34.9pt;height:100.8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" filled="f" stroked="f">
                <v:textbox style="mso-fit-shape-to-text:t">
                  <w:txbxContent>
                    <w:p w14:paraId="18B9790B"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100%</w:t>
                      </w:r>
                    </w:p>
                    <w:p w14:paraId="1E655A76"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80%</w:t>
                      </w:r>
                    </w:p>
                    <w:p w14:paraId="314C34F0"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60%</w:t>
                      </w:r>
                    </w:p>
                    <w:p w14:paraId="5397AD62"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40%</w:t>
                      </w:r>
                    </w:p>
                    <w:p w14:paraId="7CE36C67"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20%</w:t>
                      </w:r>
                    </w:p>
                    <w:p w14:paraId="3BC2A986" w14:textId="77777777" w:rsidR="008D2621" w:rsidRDefault="008D2621" w:rsidP="008D2621">
                      <w:pPr>
                        <w:spacing w:line="312" w:lineRule="exact"/>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0%</w:t>
                      </w:r>
                    </w:p>
                  </w:txbxContent>
                </v:textbox>
              </v:shape>
            </w:pict>
          </mc:Fallback>
        </mc:AlternateContent>
      </w:r>
      <w:r w:rsidR="008D2621" w:rsidRPr="008D2621">
        <w:rPr>
          <w:rFonts w:ascii="Arial" w:hAnsi="Arial" w:cs="Arial"/>
          <w:noProof/>
        </w:rPr>
        <w:drawing>
          <wp:anchor distT="0" distB="0" distL="114300" distR="114300" simplePos="0" relativeHeight="251670528" behindDoc="0" locked="0" layoutInCell="1" allowOverlap="1" wp14:anchorId="28ACC905" wp14:editId="62572D30">
            <wp:simplePos x="0" y="0"/>
            <wp:positionH relativeFrom="column">
              <wp:posOffset>5053965</wp:posOffset>
            </wp:positionH>
            <wp:positionV relativeFrom="paragraph">
              <wp:posOffset>3743325</wp:posOffset>
            </wp:positionV>
            <wp:extent cx="400050" cy="564515"/>
            <wp:effectExtent l="0" t="0" r="6350" b="0"/>
            <wp:wrapNone/>
            <wp:docPr id="4" name="Picture 3" descr="A diagram of a graph&#10;&#10;AI-generated content may be incorrect.">
              <a:extLst xmlns:a="http://schemas.openxmlformats.org/drawingml/2006/main">
                <a:ext uri="{FF2B5EF4-FFF2-40B4-BE49-F238E27FC236}">
                  <a16:creationId xmlns:a16="http://schemas.microsoft.com/office/drawing/2014/main" id="{B7E4E1D2-646C-DF11-21BA-6A945B3C61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diagram of a graph&#10;&#10;AI-generated content may be incorrect.">
                      <a:extLst>
                        <a:ext uri="{FF2B5EF4-FFF2-40B4-BE49-F238E27FC236}">
                          <a16:creationId xmlns:a16="http://schemas.microsoft.com/office/drawing/2014/main" id="{B7E4E1D2-646C-DF11-21BA-6A945B3C61FB}"/>
                        </a:ext>
                      </a:extLst>
                    </pic:cNvPr>
                    <pic:cNvPicPr>
                      <a:picLocks noChangeAspect="1"/>
                    </pic:cNvPicPr>
                  </pic:nvPicPr>
                  <pic:blipFill rotWithShape="1">
                    <a:blip r:embed="rId7"/>
                    <a:srcRect l="91334" t="45959" r="5131" b="47219"/>
                    <a:stretch/>
                  </pic:blipFill>
                  <pic:spPr>
                    <a:xfrm>
                      <a:off x="0" y="0"/>
                      <a:ext cx="400050" cy="564515"/>
                    </a:xfrm>
                    <a:prstGeom prst="rect">
                      <a:avLst/>
                    </a:prstGeom>
                  </pic:spPr>
                </pic:pic>
              </a:graphicData>
            </a:graphic>
          </wp:anchor>
        </w:drawing>
      </w:r>
      <w:r w:rsidR="008D2621" w:rsidRPr="008D2621">
        <w:rPr>
          <w:rFonts w:ascii="Arial" w:hAnsi="Arial" w:cs="Arial"/>
          <w:noProof/>
        </w:rPr>
        <w:drawing>
          <wp:anchor distT="0" distB="0" distL="114300" distR="114300" simplePos="0" relativeHeight="251671552" behindDoc="0" locked="0" layoutInCell="1" allowOverlap="1" wp14:anchorId="68602148" wp14:editId="3F09498B">
            <wp:simplePos x="0" y="0"/>
            <wp:positionH relativeFrom="column">
              <wp:posOffset>-286385</wp:posOffset>
            </wp:positionH>
            <wp:positionV relativeFrom="paragraph">
              <wp:posOffset>66040</wp:posOffset>
            </wp:positionV>
            <wp:extent cx="2814955" cy="1489075"/>
            <wp:effectExtent l="0" t="0" r="4445" b="0"/>
            <wp:wrapNone/>
            <wp:docPr id="1868374503" name="Picture 4" descr="Chart&#10;&#10;Description automatically generated">
              <a:extLst xmlns:a="http://schemas.openxmlformats.org/drawingml/2006/main">
                <a:ext uri="{FF2B5EF4-FFF2-40B4-BE49-F238E27FC236}">
                  <a16:creationId xmlns:a16="http://schemas.microsoft.com/office/drawing/2014/main" id="{53955AF8-81D6-4AD8-97EA-4DAC3711D24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374503" name="Picture 4" descr="Chart&#10;&#10;Description automatically generated">
                      <a:extLst>
                        <a:ext uri="{FF2B5EF4-FFF2-40B4-BE49-F238E27FC236}">
                          <a16:creationId xmlns:a16="http://schemas.microsoft.com/office/drawing/2014/main" id="{53955AF8-81D6-4AD8-97EA-4DAC3711D245}"/>
                        </a:ext>
                      </a:extLst>
                    </pic:cNvPr>
                    <pic:cNvPicPr>
                      <a:picLocks noChangeAspect="1"/>
                    </pic:cNvPicPr>
                  </pic:nvPicPr>
                  <pic:blipFill rotWithShape="1">
                    <a:blip r:embed="rId8"/>
                    <a:srcRect l="1812" b="2877"/>
                    <a:stretch/>
                  </pic:blipFill>
                  <pic:spPr>
                    <a:xfrm>
                      <a:off x="0" y="0"/>
                      <a:ext cx="2814955" cy="1489075"/>
                    </a:xfrm>
                    <a:prstGeom prst="rect">
                      <a:avLst/>
                    </a:prstGeom>
                  </pic:spPr>
                </pic:pic>
              </a:graphicData>
            </a:graphic>
          </wp:anchor>
        </w:drawing>
      </w:r>
      <w:r w:rsidR="008D2621" w:rsidRPr="008D2621">
        <w:rPr>
          <w:rFonts w:ascii="Arial" w:hAnsi="Arial" w:cs="Arial"/>
          <w:noProof/>
        </w:rPr>
        <w:drawing>
          <wp:anchor distT="0" distB="0" distL="114300" distR="114300" simplePos="0" relativeHeight="251672576" behindDoc="0" locked="0" layoutInCell="1" allowOverlap="1" wp14:anchorId="04025813" wp14:editId="1BA5B479">
            <wp:simplePos x="0" y="0"/>
            <wp:positionH relativeFrom="column">
              <wp:posOffset>4752340</wp:posOffset>
            </wp:positionH>
            <wp:positionV relativeFrom="paragraph">
              <wp:posOffset>2079625</wp:posOffset>
            </wp:positionV>
            <wp:extent cx="1535430" cy="1534160"/>
            <wp:effectExtent l="0" t="0" r="1270" b="2540"/>
            <wp:wrapNone/>
            <wp:docPr id="266224530" name="Picture 5" descr="A diagram of a graph&#10;&#10;AI-generated content may be incorrect.">
              <a:extLst xmlns:a="http://schemas.openxmlformats.org/drawingml/2006/main">
                <a:ext uri="{FF2B5EF4-FFF2-40B4-BE49-F238E27FC236}">
                  <a16:creationId xmlns:a16="http://schemas.microsoft.com/office/drawing/2014/main" id="{154C05F2-962B-8C10-F95C-18DD949D8A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224530" name="Picture 5" descr="A diagram of a graph&#10;&#10;AI-generated content may be incorrect.">
                      <a:extLst>
                        <a:ext uri="{FF2B5EF4-FFF2-40B4-BE49-F238E27FC236}">
                          <a16:creationId xmlns:a16="http://schemas.microsoft.com/office/drawing/2014/main" id="{154C05F2-962B-8C10-F95C-18DD949D8A6F}"/>
                        </a:ext>
                      </a:extLst>
                    </pic:cNvPr>
                    <pic:cNvPicPr>
                      <a:picLocks noChangeAspect="1"/>
                    </pic:cNvPicPr>
                  </pic:nvPicPr>
                  <pic:blipFill rotWithShape="1">
                    <a:blip r:embed="rId7"/>
                    <a:srcRect r="9068"/>
                    <a:stretch/>
                  </pic:blipFill>
                  <pic:spPr>
                    <a:xfrm>
                      <a:off x="0" y="0"/>
                      <a:ext cx="1535430" cy="1534160"/>
                    </a:xfrm>
                    <a:prstGeom prst="rect">
                      <a:avLst/>
                    </a:prstGeom>
                  </pic:spPr>
                </pic:pic>
              </a:graphicData>
            </a:graphic>
          </wp:anchor>
        </w:drawing>
      </w:r>
      <w:r w:rsidR="008D2621" w:rsidRPr="008D2621">
        <w:rPr>
          <w:rFonts w:ascii="Arial" w:hAnsi="Arial" w:cs="Arial"/>
          <w:noProof/>
        </w:rPr>
        <w:drawing>
          <wp:anchor distT="0" distB="0" distL="114300" distR="114300" simplePos="0" relativeHeight="251673600" behindDoc="0" locked="0" layoutInCell="1" allowOverlap="1" wp14:anchorId="46E27436" wp14:editId="629C278A">
            <wp:simplePos x="0" y="0"/>
            <wp:positionH relativeFrom="column">
              <wp:posOffset>2369185</wp:posOffset>
            </wp:positionH>
            <wp:positionV relativeFrom="paragraph">
              <wp:posOffset>2031365</wp:posOffset>
            </wp:positionV>
            <wp:extent cx="994410" cy="1585595"/>
            <wp:effectExtent l="0" t="0" r="0" b="1905"/>
            <wp:wrapNone/>
            <wp:docPr id="853805616" name="Picture 6" descr="A comparison of a graph&#10;&#10;AI-generated content may be incorrect.">
              <a:extLst xmlns:a="http://schemas.openxmlformats.org/drawingml/2006/main">
                <a:ext uri="{FF2B5EF4-FFF2-40B4-BE49-F238E27FC236}">
                  <a16:creationId xmlns:a16="http://schemas.microsoft.com/office/drawing/2014/main" id="{6682EC13-E1B9-D172-EBBA-3FEC41BA27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805616" name="Picture 6" descr="A comparison of a graph&#10;&#10;AI-generated content may be incorrect.">
                      <a:extLst>
                        <a:ext uri="{FF2B5EF4-FFF2-40B4-BE49-F238E27FC236}">
                          <a16:creationId xmlns:a16="http://schemas.microsoft.com/office/drawing/2014/main" id="{6682EC13-E1B9-D172-EBBA-3FEC41BA279C}"/>
                        </a:ext>
                      </a:extLst>
                    </pic:cNvPr>
                    <pic:cNvPicPr preferRelativeResize="0">
                      <a:picLocks noChangeAspect="1"/>
                    </pic:cNvPicPr>
                  </pic:nvPicPr>
                  <pic:blipFill rotWithShape="1">
                    <a:blip r:embed="rId9"/>
                    <a:srcRect r="49657"/>
                    <a:stretch/>
                  </pic:blipFill>
                  <pic:spPr>
                    <a:xfrm>
                      <a:off x="0" y="0"/>
                      <a:ext cx="994410" cy="1585595"/>
                    </a:xfrm>
                    <a:prstGeom prst="rect">
                      <a:avLst/>
                    </a:prstGeom>
                  </pic:spPr>
                </pic:pic>
              </a:graphicData>
            </a:graphic>
          </wp:anchor>
        </w:drawing>
      </w:r>
      <w:r w:rsidR="008D2621" w:rsidRPr="008D2621">
        <w:rPr>
          <w:rFonts w:ascii="Arial" w:hAnsi="Arial" w:cs="Arial"/>
          <w:noProof/>
        </w:rPr>
        <w:drawing>
          <wp:anchor distT="0" distB="0" distL="114300" distR="114300" simplePos="0" relativeHeight="251674624" behindDoc="0" locked="0" layoutInCell="1" allowOverlap="1" wp14:anchorId="7332C12E" wp14:editId="3DAE4BBB">
            <wp:simplePos x="0" y="0"/>
            <wp:positionH relativeFrom="column">
              <wp:posOffset>-208915</wp:posOffset>
            </wp:positionH>
            <wp:positionV relativeFrom="paragraph">
              <wp:posOffset>2002155</wp:posOffset>
            </wp:positionV>
            <wp:extent cx="2390140" cy="1535430"/>
            <wp:effectExtent l="0" t="0" r="0" b="1270"/>
            <wp:wrapNone/>
            <wp:docPr id="9" name="Picture 8">
              <a:extLst xmlns:a="http://schemas.openxmlformats.org/drawingml/2006/main">
                <a:ext uri="{FF2B5EF4-FFF2-40B4-BE49-F238E27FC236}">
                  <a16:creationId xmlns:a16="http://schemas.microsoft.com/office/drawing/2014/main" id="{67D612CE-201A-9086-F3D1-1062D1BB5F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67D612CE-201A-9086-F3D1-1062D1BB5FA0}"/>
                        </a:ext>
                      </a:extLst>
                    </pic:cNvPr>
                    <pic:cNvPicPr preferRelativeResize="0">
                      <a:picLocks noChangeAspect="1"/>
                    </pic:cNvPicPr>
                  </pic:nvPicPr>
                  <pic:blipFill rotWithShape="1">
                    <a:blip r:embed="rId10"/>
                    <a:srcRect t="3283"/>
                    <a:stretch/>
                  </pic:blipFill>
                  <pic:spPr>
                    <a:xfrm>
                      <a:off x="0" y="0"/>
                      <a:ext cx="2390140" cy="1535430"/>
                    </a:xfrm>
                    <a:prstGeom prst="rect">
                      <a:avLst/>
                    </a:prstGeom>
                  </pic:spPr>
                </pic:pic>
              </a:graphicData>
            </a:graphic>
          </wp:anchor>
        </w:drawing>
      </w:r>
      <w:r w:rsidR="008D2621" w:rsidRPr="008D2621">
        <w:rPr>
          <w:rFonts w:ascii="Arial" w:hAnsi="Arial" w:cs="Arial"/>
          <w:noProof/>
        </w:rPr>
        <w:drawing>
          <wp:anchor distT="0" distB="0" distL="114300" distR="114300" simplePos="0" relativeHeight="251675648" behindDoc="0" locked="0" layoutInCell="1" allowOverlap="1" wp14:anchorId="4C22E796" wp14:editId="143E862E">
            <wp:simplePos x="0" y="0"/>
            <wp:positionH relativeFrom="column">
              <wp:posOffset>-237490</wp:posOffset>
            </wp:positionH>
            <wp:positionV relativeFrom="paragraph">
              <wp:posOffset>3801745</wp:posOffset>
            </wp:positionV>
            <wp:extent cx="213995" cy="831215"/>
            <wp:effectExtent l="0" t="0" r="0" b="0"/>
            <wp:wrapNone/>
            <wp:docPr id="10" name="Picture 9">
              <a:extLst xmlns:a="http://schemas.openxmlformats.org/drawingml/2006/main">
                <a:ext uri="{FF2B5EF4-FFF2-40B4-BE49-F238E27FC236}">
                  <a16:creationId xmlns:a16="http://schemas.microsoft.com/office/drawing/2014/main" id="{F881CAE3-F1D9-12B4-B6C7-CE815C2856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F881CAE3-F1D9-12B4-B6C7-CE815C2856E6}"/>
                        </a:ext>
                      </a:extLst>
                    </pic:cNvPr>
                    <pic:cNvPicPr>
                      <a:picLocks noChangeAspect="1"/>
                    </pic:cNvPicPr>
                  </pic:nvPicPr>
                  <pic:blipFill rotWithShape="1">
                    <a:blip r:embed="rId11"/>
                    <a:srcRect l="35898" t="20782" r="56092" b="47747"/>
                    <a:stretch/>
                  </pic:blipFill>
                  <pic:spPr>
                    <a:xfrm>
                      <a:off x="0" y="0"/>
                      <a:ext cx="213995" cy="831215"/>
                    </a:xfrm>
                    <a:prstGeom prst="rect">
                      <a:avLst/>
                    </a:prstGeom>
                  </pic:spPr>
                </pic:pic>
              </a:graphicData>
            </a:graphic>
          </wp:anchor>
        </w:drawing>
      </w:r>
      <w:r w:rsidR="008D2621" w:rsidRPr="008D2621">
        <w:rPr>
          <w:rFonts w:ascii="Arial" w:hAnsi="Arial" w:cs="Arial"/>
          <w:noProof/>
        </w:rPr>
        <mc:AlternateContent>
          <mc:Choice Requires="wps">
            <w:drawing>
              <wp:anchor distT="0" distB="0" distL="114300" distR="114300" simplePos="0" relativeHeight="251676672" behindDoc="0" locked="0" layoutInCell="1" allowOverlap="1" wp14:anchorId="1BD4E07B" wp14:editId="5AE16723">
                <wp:simplePos x="0" y="0"/>
                <wp:positionH relativeFrom="column">
                  <wp:posOffset>-150495</wp:posOffset>
                </wp:positionH>
                <wp:positionV relativeFrom="paragraph">
                  <wp:posOffset>3665220</wp:posOffset>
                </wp:positionV>
                <wp:extent cx="1206500" cy="237490"/>
                <wp:effectExtent l="0" t="0" r="0" b="0"/>
                <wp:wrapNone/>
                <wp:docPr id="11" name="TextBox 10">
                  <a:extLst xmlns:a="http://schemas.openxmlformats.org/drawingml/2006/main">
                    <a:ext uri="{FF2B5EF4-FFF2-40B4-BE49-F238E27FC236}">
                      <a16:creationId xmlns:a16="http://schemas.microsoft.com/office/drawing/2014/main" id="{636D8409-91C6-AD60-AA3B-3785540AC843}"/>
                    </a:ext>
                  </a:extLst>
                </wp:docPr>
                <wp:cNvGraphicFramePr/>
                <a:graphic xmlns:a="http://schemas.openxmlformats.org/drawingml/2006/main">
                  <a:graphicData uri="http://schemas.microsoft.com/office/word/2010/wordprocessingShape">
                    <wps:wsp>
                      <wps:cNvSpPr txBox="1"/>
                      <wps:spPr>
                        <a:xfrm>
                          <a:off x="0" y="0"/>
                          <a:ext cx="1206500" cy="237490"/>
                        </a:xfrm>
                        <a:prstGeom prst="rect">
                          <a:avLst/>
                        </a:prstGeom>
                        <a:noFill/>
                      </wps:spPr>
                      <wps:txbx>
                        <w:txbxContent>
                          <w:p w14:paraId="43F55A8B"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Vagitypes</w:t>
                            </w:r>
                          </w:p>
                        </w:txbxContent>
                      </wps:txbx>
                      <wps:bodyPr wrap="squar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BD4E07B" id="TextBox 10" o:spid="_x0000_s1029" type="#_x0000_t202" style="position:absolute;margin-left:-11.85pt;margin-top:288.6pt;width:95pt;height:18.7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" filled="f" stroked="f">
                <v:textbox style="mso-fit-shape-to-text:t">
                  <w:txbxContent>
                    <w:p w14:paraId="43F55A8B" w14:textId="77777777" w:rsidR="008D2621" w:rsidRDefault="008D2621" w:rsidP="008D2621">
                      <w:pPr>
                        <w:rPr>
                          <w:rFonts w:ascii="Arial" w:hAnsi="Arial" w:cs="Arial"/>
                          <w:color w:val="000000" w:themeColor="text1"/>
                          <w:kern w:val="24"/>
                          <w:sz w:val="20"/>
                          <w:szCs w:val="20"/>
                        </w:rPr>
                      </w:pPr>
                      <w:proofErr w:type="spellStart"/>
                      <w:r>
                        <w:rPr>
                          <w:rFonts w:ascii="Arial" w:hAnsi="Arial" w:cs="Arial"/>
                          <w:color w:val="000000" w:themeColor="text1"/>
                          <w:kern w:val="24"/>
                          <w:sz w:val="20"/>
                          <w:szCs w:val="20"/>
                        </w:rPr>
                        <w:t>Vagitypes</w:t>
                      </w:r>
                      <w:proofErr w:type="spellEnd"/>
                    </w:p>
                  </w:txbxContent>
                </v:textbox>
              </v:shape>
            </w:pict>
          </mc:Fallback>
        </mc:AlternateContent>
      </w:r>
      <w:r w:rsidR="008D2621" w:rsidRPr="008D2621">
        <w:rPr>
          <w:rFonts w:ascii="Arial" w:hAnsi="Arial" w:cs="Arial"/>
          <w:noProof/>
        </w:rPr>
        <w:drawing>
          <wp:anchor distT="0" distB="0" distL="114300" distR="114300" simplePos="0" relativeHeight="251677696" behindDoc="0" locked="0" layoutInCell="1" allowOverlap="1" wp14:anchorId="3C9DFAC4" wp14:editId="2FC95C29">
            <wp:simplePos x="0" y="0"/>
            <wp:positionH relativeFrom="column">
              <wp:posOffset>2612390</wp:posOffset>
            </wp:positionH>
            <wp:positionV relativeFrom="paragraph">
              <wp:posOffset>85725</wp:posOffset>
            </wp:positionV>
            <wp:extent cx="3176270" cy="1529080"/>
            <wp:effectExtent l="0" t="0" r="0" b="0"/>
            <wp:wrapNone/>
            <wp:docPr id="12" name="Picture 11">
              <a:extLst xmlns:a="http://schemas.openxmlformats.org/drawingml/2006/main">
                <a:ext uri="{FF2B5EF4-FFF2-40B4-BE49-F238E27FC236}">
                  <a16:creationId xmlns:a16="http://schemas.microsoft.com/office/drawing/2014/main" id="{17658C2C-0C16-9B59-7528-E38D16ABD50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17658C2C-0C16-9B59-7528-E38D16ABD506}"/>
                        </a:ext>
                      </a:extLst>
                    </pic:cNvPr>
                    <pic:cNvPicPr>
                      <a:picLocks noChangeAspect="1"/>
                    </pic:cNvPicPr>
                  </pic:nvPicPr>
                  <pic:blipFill rotWithShape="1">
                    <a:blip r:embed="rId12"/>
                    <a:srcRect l="6914" r="17785"/>
                    <a:stretch/>
                  </pic:blipFill>
                  <pic:spPr>
                    <a:xfrm>
                      <a:off x="0" y="0"/>
                      <a:ext cx="3176270" cy="1529080"/>
                    </a:xfrm>
                    <a:prstGeom prst="rect">
                      <a:avLst/>
                    </a:prstGeom>
                    <a:solidFill>
                      <a:schemeClr val="bg1"/>
                    </a:solidFill>
                    <a:effectLst/>
                  </pic:spPr>
                </pic:pic>
              </a:graphicData>
            </a:graphic>
          </wp:anchor>
        </w:drawing>
      </w:r>
      <w:r w:rsidR="008D2621" w:rsidRPr="008D2621">
        <w:rPr>
          <w:rFonts w:ascii="Arial" w:hAnsi="Arial" w:cs="Arial"/>
          <w:noProof/>
        </w:rPr>
        <w:drawing>
          <wp:anchor distT="0" distB="0" distL="114300" distR="114300" simplePos="0" relativeHeight="251679744" behindDoc="0" locked="0" layoutInCell="1" allowOverlap="1" wp14:anchorId="2B194A1E" wp14:editId="32291330">
            <wp:simplePos x="0" y="0"/>
            <wp:positionH relativeFrom="column">
              <wp:posOffset>5949315</wp:posOffset>
            </wp:positionH>
            <wp:positionV relativeFrom="paragraph">
              <wp:posOffset>396875</wp:posOffset>
            </wp:positionV>
            <wp:extent cx="155575" cy="1188720"/>
            <wp:effectExtent l="0" t="0" r="0" b="0"/>
            <wp:wrapNone/>
            <wp:docPr id="14" name="Picture 13">
              <a:extLst xmlns:a="http://schemas.openxmlformats.org/drawingml/2006/main">
                <a:ext uri="{FF2B5EF4-FFF2-40B4-BE49-F238E27FC236}">
                  <a16:creationId xmlns:a16="http://schemas.microsoft.com/office/drawing/2014/main" id="{20EDACDF-1198-9FDA-65BA-FFB6B4B7CE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20EDACDF-1198-9FDA-65BA-FFB6B4B7CE80}"/>
                        </a:ext>
                      </a:extLst>
                    </pic:cNvPr>
                    <pic:cNvPicPr>
                      <a:picLocks noChangeAspect="1"/>
                    </pic:cNvPicPr>
                  </pic:nvPicPr>
                  <pic:blipFill rotWithShape="1">
                    <a:blip r:embed="rId13"/>
                    <a:srcRect l="83101" t="9347" r="12899" b="16159"/>
                    <a:stretch/>
                  </pic:blipFill>
                  <pic:spPr>
                    <a:xfrm>
                      <a:off x="0" y="0"/>
                      <a:ext cx="155575" cy="1188720"/>
                    </a:xfrm>
                    <a:prstGeom prst="rect">
                      <a:avLst/>
                    </a:prstGeom>
                  </pic:spPr>
                </pic:pic>
              </a:graphicData>
            </a:graphic>
          </wp:anchor>
        </w:drawing>
      </w:r>
      <w:r w:rsidR="008D2621" w:rsidRPr="008D2621">
        <w:rPr>
          <w:rFonts w:ascii="Arial" w:hAnsi="Arial" w:cs="Arial"/>
          <w:noProof/>
        </w:rPr>
        <w:drawing>
          <wp:anchor distT="0" distB="0" distL="114300" distR="114300" simplePos="0" relativeHeight="251680768" behindDoc="0" locked="0" layoutInCell="1" allowOverlap="1" wp14:anchorId="3A28EBAC" wp14:editId="1A3DDAD5">
            <wp:simplePos x="0" y="0"/>
            <wp:positionH relativeFrom="column">
              <wp:posOffset>5316855</wp:posOffset>
            </wp:positionH>
            <wp:positionV relativeFrom="paragraph">
              <wp:posOffset>104775</wp:posOffset>
            </wp:positionV>
            <wp:extent cx="118745" cy="365760"/>
            <wp:effectExtent l="0" t="0" r="0" b="2540"/>
            <wp:wrapNone/>
            <wp:docPr id="15" name="Picture 14">
              <a:extLst xmlns:a="http://schemas.openxmlformats.org/drawingml/2006/main">
                <a:ext uri="{FF2B5EF4-FFF2-40B4-BE49-F238E27FC236}">
                  <a16:creationId xmlns:a16="http://schemas.microsoft.com/office/drawing/2014/main" id="{4C025AB1-14B9-4584-FD18-C20A98C2467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4C025AB1-14B9-4584-FD18-C20A98C24675}"/>
                        </a:ext>
                      </a:extLst>
                    </pic:cNvPr>
                    <pic:cNvPicPr>
                      <a:picLocks noChangeAspect="1"/>
                    </pic:cNvPicPr>
                  </pic:nvPicPr>
                  <pic:blipFill rotWithShape="1">
                    <a:blip r:embed="rId14"/>
                    <a:srcRect l="89792" t="20940" r="8070" b="62656"/>
                    <a:stretch/>
                  </pic:blipFill>
                  <pic:spPr>
                    <a:xfrm>
                      <a:off x="0" y="0"/>
                      <a:ext cx="118745" cy="365760"/>
                    </a:xfrm>
                    <a:prstGeom prst="rect">
                      <a:avLst/>
                    </a:prstGeom>
                  </pic:spPr>
                </pic:pic>
              </a:graphicData>
            </a:graphic>
          </wp:anchor>
        </w:drawing>
      </w:r>
      <w:r w:rsidR="008D2621" w:rsidRPr="008D2621">
        <w:rPr>
          <w:rFonts w:ascii="Arial" w:hAnsi="Arial" w:cs="Arial"/>
          <w:noProof/>
        </w:rPr>
        <w:drawing>
          <wp:anchor distT="0" distB="0" distL="114300" distR="114300" simplePos="0" relativeHeight="251682816" behindDoc="0" locked="0" layoutInCell="1" allowOverlap="1" wp14:anchorId="00BB026B" wp14:editId="7F81B387">
            <wp:simplePos x="0" y="0"/>
            <wp:positionH relativeFrom="column">
              <wp:posOffset>5763895</wp:posOffset>
            </wp:positionH>
            <wp:positionV relativeFrom="paragraph">
              <wp:posOffset>17145</wp:posOffset>
            </wp:positionV>
            <wp:extent cx="546100" cy="320040"/>
            <wp:effectExtent l="0" t="0" r="0" b="0"/>
            <wp:wrapNone/>
            <wp:docPr id="17" name="Picture 16">
              <a:extLst xmlns:a="http://schemas.openxmlformats.org/drawingml/2006/main">
                <a:ext uri="{FF2B5EF4-FFF2-40B4-BE49-F238E27FC236}">
                  <a16:creationId xmlns:a16="http://schemas.microsoft.com/office/drawing/2014/main" id="{9CA4986B-96BD-4EBC-A9E5-B0993DE241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9CA4986B-96BD-4EBC-A9E5-B0993DE241BA}"/>
                        </a:ext>
                      </a:extLst>
                    </pic:cNvPr>
                    <pic:cNvPicPr>
                      <a:picLocks noChangeAspect="1"/>
                    </pic:cNvPicPr>
                  </pic:nvPicPr>
                  <pic:blipFill rotWithShape="1">
                    <a:blip r:embed="rId15"/>
                    <a:srcRect l="89454" t="39161" b="45395"/>
                    <a:stretch/>
                  </pic:blipFill>
                  <pic:spPr>
                    <a:xfrm>
                      <a:off x="0" y="0"/>
                      <a:ext cx="546100" cy="320040"/>
                    </a:xfrm>
                    <a:prstGeom prst="rect">
                      <a:avLst/>
                    </a:prstGeom>
                  </pic:spPr>
                </pic:pic>
              </a:graphicData>
            </a:graphic>
          </wp:anchor>
        </w:drawing>
      </w:r>
      <w:r w:rsidR="008D2621" w:rsidRPr="008D2621">
        <w:rPr>
          <w:rFonts w:ascii="Arial" w:hAnsi="Arial" w:cs="Arial"/>
          <w:noProof/>
        </w:rPr>
        <mc:AlternateContent>
          <mc:Choice Requires="wps">
            <w:drawing>
              <wp:anchor distT="0" distB="0" distL="114300" distR="114300" simplePos="0" relativeHeight="251683840" behindDoc="0" locked="0" layoutInCell="1" allowOverlap="1" wp14:anchorId="5A7BDD99" wp14:editId="12486CC6">
                <wp:simplePos x="0" y="0"/>
                <wp:positionH relativeFrom="column">
                  <wp:posOffset>5355590</wp:posOffset>
                </wp:positionH>
                <wp:positionV relativeFrom="paragraph">
                  <wp:posOffset>-60325</wp:posOffset>
                </wp:positionV>
                <wp:extent cx="756285" cy="208280"/>
                <wp:effectExtent l="0" t="0" r="0" b="0"/>
                <wp:wrapNone/>
                <wp:docPr id="18" name="TextBox 17">
                  <a:extLst xmlns:a="http://schemas.openxmlformats.org/drawingml/2006/main">
                    <a:ext uri="{FF2B5EF4-FFF2-40B4-BE49-F238E27FC236}">
                      <a16:creationId xmlns:a16="http://schemas.microsoft.com/office/drawing/2014/main" id="{8EC5DA60-3EC3-3510-F460-1536628A52CC}"/>
                    </a:ext>
                  </a:extLst>
                </wp:docPr>
                <wp:cNvGraphicFramePr/>
                <a:graphic xmlns:a="http://schemas.openxmlformats.org/drawingml/2006/main">
                  <a:graphicData uri="http://schemas.microsoft.com/office/word/2010/wordprocessingShape">
                    <wps:wsp>
                      <wps:cNvSpPr txBox="1"/>
                      <wps:spPr>
                        <a:xfrm>
                          <a:off x="0" y="0"/>
                          <a:ext cx="756285" cy="208280"/>
                        </a:xfrm>
                        <a:prstGeom prst="rect">
                          <a:avLst/>
                        </a:prstGeom>
                        <a:noFill/>
                      </wps:spPr>
                      <wps:txbx>
                        <w:txbxContent>
                          <w:p w14:paraId="1151FAA6" w14:textId="77777777" w:rsidR="008D2621" w:rsidRDefault="008D2621" w:rsidP="008D2621">
                            <w:pPr>
                              <w:rPr>
                                <w:rFonts w:asciiTheme="minorHAnsi" w:hAnsi="Aptos" w:cstheme="minorBidi"/>
                                <w:b/>
                                <w:bCs/>
                                <w:color w:val="000000" w:themeColor="text1"/>
                                <w:kern w:val="24"/>
                                <w:sz w:val="16"/>
                                <w:szCs w:val="16"/>
                              </w:rPr>
                            </w:pPr>
                            <w:r>
                              <w:rPr>
                                <w:rFonts w:asciiTheme="minorHAnsi" w:hAnsi="Aptos" w:cstheme="minorBidi"/>
                                <w:b/>
                                <w:bCs/>
                                <w:color w:val="000000" w:themeColor="text1"/>
                                <w:kern w:val="24"/>
                                <w:sz w:val="16"/>
                                <w:szCs w:val="16"/>
                              </w:rPr>
                              <w:t>CST</w:t>
                            </w:r>
                          </w:p>
                        </w:txbxContent>
                      </wps:txbx>
                      <wps:bodyPr wrap="squar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A7BDD99" id="TextBox 17" o:spid="_x0000_s1030" type="#_x0000_t202" style="position:absolute;margin-left:421.7pt;margin-top:-4.75pt;width:59.55pt;height:16.4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" filled="f" stroked="f">
                <v:textbox style="mso-fit-shape-to-text:t">
                  <w:txbxContent>
                    <w:p w14:paraId="1151FAA6" w14:textId="77777777" w:rsidR="008D2621" w:rsidRDefault="008D2621" w:rsidP="008D2621">
                      <w:pPr>
                        <w:rPr>
                          <w:rFonts w:asciiTheme="minorHAnsi" w:hAnsi="Aptos" w:cstheme="minorBidi"/>
                          <w:b/>
                          <w:bCs/>
                          <w:color w:val="000000" w:themeColor="text1"/>
                          <w:kern w:val="24"/>
                          <w:sz w:val="16"/>
                          <w:szCs w:val="16"/>
                        </w:rPr>
                      </w:pPr>
                      <w:r>
                        <w:rPr>
                          <w:rFonts w:asciiTheme="minorHAnsi" w:hAnsi="Aptos" w:cstheme="minorBidi"/>
                          <w:b/>
                          <w:bCs/>
                          <w:color w:val="000000" w:themeColor="text1"/>
                          <w:kern w:val="24"/>
                          <w:sz w:val="16"/>
                          <w:szCs w:val="16"/>
                        </w:rPr>
                        <w:t>CST</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84864" behindDoc="0" locked="0" layoutInCell="1" allowOverlap="1" wp14:anchorId="28D1ACA2" wp14:editId="0AA5B61F">
                <wp:simplePos x="0" y="0"/>
                <wp:positionH relativeFrom="column">
                  <wp:posOffset>5355590</wp:posOffset>
                </wp:positionH>
                <wp:positionV relativeFrom="paragraph">
                  <wp:posOffset>56515</wp:posOffset>
                </wp:positionV>
                <wp:extent cx="756285" cy="441960"/>
                <wp:effectExtent l="0" t="0" r="0" b="0"/>
                <wp:wrapNone/>
                <wp:docPr id="19" name="TextBox 18">
                  <a:extLst xmlns:a="http://schemas.openxmlformats.org/drawingml/2006/main">
                    <a:ext uri="{FF2B5EF4-FFF2-40B4-BE49-F238E27FC236}">
                      <a16:creationId xmlns:a16="http://schemas.microsoft.com/office/drawing/2014/main" id="{45D46C52-9408-2EEA-FDEC-05BDDC426EF5}"/>
                    </a:ext>
                  </a:extLst>
                </wp:docPr>
                <wp:cNvGraphicFramePr/>
                <a:graphic xmlns:a="http://schemas.openxmlformats.org/drawingml/2006/main">
                  <a:graphicData uri="http://schemas.microsoft.com/office/word/2010/wordprocessingShape">
                    <wps:wsp>
                      <wps:cNvSpPr txBox="1"/>
                      <wps:spPr>
                        <a:xfrm>
                          <a:off x="0" y="0"/>
                          <a:ext cx="756285" cy="441960"/>
                        </a:xfrm>
                        <a:prstGeom prst="rect">
                          <a:avLst/>
                        </a:prstGeom>
                        <a:noFill/>
                      </wps:spPr>
                      <wps:txbx>
                        <w:txbxContent>
                          <w:p w14:paraId="32642661" w14:textId="77777777" w:rsidR="008D2621" w:rsidRDefault="008D2621" w:rsidP="008D2621">
                            <w:pPr>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CST I</w:t>
                            </w:r>
                          </w:p>
                          <w:p w14:paraId="47212131" w14:textId="77777777" w:rsidR="008D2621" w:rsidRDefault="008D2621" w:rsidP="008D2621">
                            <w:pPr>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CST III</w:t>
                            </w:r>
                          </w:p>
                          <w:p w14:paraId="5D03395A" w14:textId="77777777" w:rsidR="008D2621" w:rsidRDefault="008D2621" w:rsidP="008D2621">
                            <w:pPr>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CST IV</w:t>
                            </w:r>
                          </w:p>
                        </w:txbxContent>
                      </wps:txbx>
                      <wps:bodyPr wrap="squar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D1ACA2" id="TextBox 18" o:spid="_x0000_s1031" type="#_x0000_t202" style="position:absolute;margin-left:421.7pt;margin-top:4.45pt;width:59.55pt;height:34.8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" filled="f" stroked="f">
                <v:textbox style="mso-fit-shape-to-text:t">
                  <w:txbxContent>
                    <w:p w14:paraId="32642661" w14:textId="77777777" w:rsidR="008D2621" w:rsidRDefault="008D2621" w:rsidP="008D2621">
                      <w:pPr>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CST I</w:t>
                      </w:r>
                    </w:p>
                    <w:p w14:paraId="47212131" w14:textId="77777777" w:rsidR="008D2621" w:rsidRDefault="008D2621" w:rsidP="008D2621">
                      <w:pPr>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CST III</w:t>
                      </w:r>
                    </w:p>
                    <w:p w14:paraId="5D03395A" w14:textId="77777777" w:rsidR="008D2621" w:rsidRDefault="008D2621" w:rsidP="008D2621">
                      <w:pPr>
                        <w:rPr>
                          <w:rFonts w:asciiTheme="minorHAnsi" w:hAnsi="Aptos" w:cstheme="minorBidi"/>
                          <w:color w:val="000000" w:themeColor="text1"/>
                          <w:kern w:val="24"/>
                          <w:sz w:val="16"/>
                          <w:szCs w:val="16"/>
                        </w:rPr>
                      </w:pPr>
                      <w:r>
                        <w:rPr>
                          <w:rFonts w:asciiTheme="minorHAnsi" w:hAnsi="Aptos" w:cstheme="minorBidi"/>
                          <w:color w:val="000000" w:themeColor="text1"/>
                          <w:kern w:val="24"/>
                          <w:sz w:val="16"/>
                          <w:szCs w:val="16"/>
                        </w:rPr>
                        <w:t>CST IV</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85888" behindDoc="0" locked="0" layoutInCell="1" allowOverlap="1" wp14:anchorId="21BEC080" wp14:editId="16EC848C">
                <wp:simplePos x="0" y="0"/>
                <wp:positionH relativeFrom="column">
                  <wp:posOffset>822325</wp:posOffset>
                </wp:positionH>
                <wp:positionV relativeFrom="paragraph">
                  <wp:posOffset>3500120</wp:posOffset>
                </wp:positionV>
                <wp:extent cx="483235" cy="113030"/>
                <wp:effectExtent l="0" t="0" r="0" b="0"/>
                <wp:wrapNone/>
                <wp:docPr id="20" name="TextBox 19">
                  <a:extLst xmlns:a="http://schemas.openxmlformats.org/drawingml/2006/main">
                    <a:ext uri="{FF2B5EF4-FFF2-40B4-BE49-F238E27FC236}">
                      <a16:creationId xmlns:a16="http://schemas.microsoft.com/office/drawing/2014/main" id="{D2B810A7-529B-1DBD-8C7B-E6F903884C38}"/>
                    </a:ext>
                  </a:extLst>
                </wp:docPr>
                <wp:cNvGraphicFramePr/>
                <a:graphic xmlns:a="http://schemas.openxmlformats.org/drawingml/2006/main">
                  <a:graphicData uri="http://schemas.microsoft.com/office/word/2010/wordprocessingShape">
                    <wps:wsp>
                      <wps:cNvSpPr txBox="1"/>
                      <wps:spPr>
                        <a:xfrm>
                          <a:off x="0" y="0"/>
                          <a:ext cx="483235" cy="113030"/>
                        </a:xfrm>
                        <a:prstGeom prst="rect">
                          <a:avLst/>
                        </a:prstGeom>
                        <a:solidFill>
                          <a:schemeClr val="bg1"/>
                        </a:solidFill>
                      </wps:spPr>
                      <wps:txbx>
                        <w:txbxContent>
                          <w:p w14:paraId="50746601" w14:textId="77777777" w:rsidR="008D2621" w:rsidRDefault="008D2621" w:rsidP="008D2621">
                            <w:pPr>
                              <w:rPr>
                                <w:rFonts w:ascii="Arial" w:hAnsi="Arial" w:cs="Arial"/>
                                <w:color w:val="000000" w:themeColor="text1"/>
                                <w:kern w:val="24"/>
                                <w:sz w:val="18"/>
                                <w:szCs w:val="18"/>
                              </w:rPr>
                            </w:pPr>
                            <w:r>
                              <w:rPr>
                                <w:rFonts w:ascii="Arial" w:hAnsi="Arial" w:cs="Arial"/>
                                <w:color w:val="000000" w:themeColor="text1"/>
                                <w:kern w:val="24"/>
                                <w:sz w:val="18"/>
                                <w:szCs w:val="18"/>
                              </w:rPr>
                              <w:t>Setshaba</w:t>
                            </w:r>
                          </w:p>
                        </w:txbxContent>
                      </wps:txbx>
                      <wps:bodyPr wrap="none" lIns="0" tIns="0" rIns="0" bIns="0" rtlCol="0">
                        <a:normAutofit fontScale="92500" lnSpcReduction="10000"/>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BEC080" id="TextBox 19" o:spid="_x0000_s1032" type="#_x0000_t202" style="position:absolute;margin-left:64.75pt;margin-top:275.6pt;width:38.05pt;height:8.9pt;z-index:2516858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" fillcolor="white [3212]" stroked="f">
                <v:textbox inset="0,0,0,0">
                  <w:txbxContent>
                    <w:p w14:paraId="50746601" w14:textId="77777777" w:rsidR="008D2621" w:rsidRDefault="008D2621" w:rsidP="008D2621">
                      <w:pPr>
                        <w:rPr>
                          <w:rFonts w:ascii="Arial" w:hAnsi="Arial" w:cs="Arial"/>
                          <w:color w:val="000000" w:themeColor="text1"/>
                          <w:kern w:val="24"/>
                          <w:sz w:val="18"/>
                          <w:szCs w:val="18"/>
                        </w:rPr>
                      </w:pPr>
                      <w:proofErr w:type="spellStart"/>
                      <w:r>
                        <w:rPr>
                          <w:rFonts w:ascii="Arial" w:hAnsi="Arial" w:cs="Arial"/>
                          <w:color w:val="000000" w:themeColor="text1"/>
                          <w:kern w:val="24"/>
                          <w:sz w:val="18"/>
                          <w:szCs w:val="18"/>
                        </w:rPr>
                        <w:t>Setshaba</w:t>
                      </w:r>
                      <w:proofErr w:type="spellEnd"/>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86912" behindDoc="0" locked="0" layoutInCell="1" allowOverlap="1" wp14:anchorId="4532F42A" wp14:editId="43BBCE77">
                <wp:simplePos x="0" y="0"/>
                <wp:positionH relativeFrom="column">
                  <wp:posOffset>2524760</wp:posOffset>
                </wp:positionH>
                <wp:positionV relativeFrom="paragraph">
                  <wp:posOffset>-254635</wp:posOffset>
                </wp:positionV>
                <wp:extent cx="222885" cy="310515"/>
                <wp:effectExtent l="0" t="0" r="0" b="0"/>
                <wp:wrapNone/>
                <wp:docPr id="21" name="TextBox 20">
                  <a:extLst xmlns:a="http://schemas.openxmlformats.org/drawingml/2006/main">
                    <a:ext uri="{FF2B5EF4-FFF2-40B4-BE49-F238E27FC236}">
                      <a16:creationId xmlns:a16="http://schemas.microsoft.com/office/drawing/2014/main" id="{22C97E4D-8B12-51B4-F609-CA4E06EE698B}"/>
                    </a:ext>
                  </a:extLst>
                </wp:docPr>
                <wp:cNvGraphicFramePr/>
                <a:graphic xmlns:a="http://schemas.openxmlformats.org/drawingml/2006/main">
                  <a:graphicData uri="http://schemas.microsoft.com/office/word/2010/wordprocessingShape">
                    <wps:wsp>
                      <wps:cNvSpPr txBox="1"/>
                      <wps:spPr>
                        <a:xfrm>
                          <a:off x="0" y="0"/>
                          <a:ext cx="222885" cy="310515"/>
                        </a:xfrm>
                        <a:prstGeom prst="rect">
                          <a:avLst/>
                        </a:prstGeom>
                        <a:noFill/>
                      </wps:spPr>
                      <wps:txbx>
                        <w:txbxContent>
                          <w:p w14:paraId="1209AC5C"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B</w:t>
                            </w:r>
                          </w:p>
                        </w:txbxContent>
                      </wps:txbx>
                      <wps:bodyPr wrap="squar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532F42A" id="TextBox 20" o:spid="_x0000_s1033" type="#_x0000_t202" style="position:absolute;margin-left:198.8pt;margin-top:-20.05pt;width:17.55pt;height:24.4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" filled="f" stroked="f">
                <v:textbox style="mso-fit-shape-to-text:t">
                  <w:txbxContent>
                    <w:p w14:paraId="1209AC5C"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B</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87936" behindDoc="0" locked="0" layoutInCell="1" allowOverlap="1" wp14:anchorId="4552B0A7" wp14:editId="5BF43C57">
                <wp:simplePos x="0" y="0"/>
                <wp:positionH relativeFrom="column">
                  <wp:posOffset>-451485</wp:posOffset>
                </wp:positionH>
                <wp:positionV relativeFrom="paragraph">
                  <wp:posOffset>1719580</wp:posOffset>
                </wp:positionV>
                <wp:extent cx="403860" cy="310515"/>
                <wp:effectExtent l="0" t="0" r="0" b="0"/>
                <wp:wrapNone/>
                <wp:docPr id="22" name="TextBox 21">
                  <a:extLst xmlns:a="http://schemas.openxmlformats.org/drawingml/2006/main">
                    <a:ext uri="{FF2B5EF4-FFF2-40B4-BE49-F238E27FC236}">
                      <a16:creationId xmlns:a16="http://schemas.microsoft.com/office/drawing/2014/main" id="{32DE31C3-BC2C-5859-18EC-9C7E03D19249}"/>
                    </a:ext>
                  </a:extLst>
                </wp:docPr>
                <wp:cNvGraphicFramePr/>
                <a:graphic xmlns:a="http://schemas.openxmlformats.org/drawingml/2006/main">
                  <a:graphicData uri="http://schemas.microsoft.com/office/word/2010/wordprocessingShape">
                    <wps:wsp>
                      <wps:cNvSpPr txBox="1"/>
                      <wps:spPr>
                        <a:xfrm>
                          <a:off x="0" y="0"/>
                          <a:ext cx="403860" cy="310515"/>
                        </a:xfrm>
                        <a:prstGeom prst="rect">
                          <a:avLst/>
                        </a:prstGeom>
                        <a:noFill/>
                      </wps:spPr>
                      <wps:txbx>
                        <w:txbxContent>
                          <w:p w14:paraId="02D32C5A"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C</w:t>
                            </w:r>
                          </w:p>
                        </w:txbxContent>
                      </wps:txbx>
                      <wps:bodyPr wrap="square" lIns="91440" tIns="45721" rIns="91440" bIns="45721" rtlCol="0" anchor="t">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552B0A7" id="TextBox 21" o:spid="_x0000_s1034" type="#_x0000_t202" style="position:absolute;margin-left:-35.55pt;margin-top:135.4pt;width:31.8pt;height:24.4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" filled="f" stroked="f">
                <v:textbox style="mso-fit-shape-to-text:t" inset=",1.27mm,,1.27mm">
                  <w:txbxContent>
                    <w:p w14:paraId="02D32C5A"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C</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88960" behindDoc="0" locked="0" layoutInCell="1" allowOverlap="1" wp14:anchorId="62E786E9" wp14:editId="46A8FCBA">
                <wp:simplePos x="0" y="0"/>
                <wp:positionH relativeFrom="column">
                  <wp:posOffset>2223135</wp:posOffset>
                </wp:positionH>
                <wp:positionV relativeFrom="paragraph">
                  <wp:posOffset>1719580</wp:posOffset>
                </wp:positionV>
                <wp:extent cx="404495" cy="310515"/>
                <wp:effectExtent l="0" t="0" r="0" b="0"/>
                <wp:wrapNone/>
                <wp:docPr id="23" name="TextBox 22">
                  <a:extLst xmlns:a="http://schemas.openxmlformats.org/drawingml/2006/main">
                    <a:ext uri="{FF2B5EF4-FFF2-40B4-BE49-F238E27FC236}">
                      <a16:creationId xmlns:a16="http://schemas.microsoft.com/office/drawing/2014/main" id="{CDC90AEF-D418-E69C-A5BB-C337EE711F5D}"/>
                    </a:ext>
                  </a:extLst>
                </wp:docPr>
                <wp:cNvGraphicFramePr/>
                <a:graphic xmlns:a="http://schemas.openxmlformats.org/drawingml/2006/main">
                  <a:graphicData uri="http://schemas.microsoft.com/office/word/2010/wordprocessingShape">
                    <wps:wsp>
                      <wps:cNvSpPr txBox="1"/>
                      <wps:spPr>
                        <a:xfrm>
                          <a:off x="0" y="0"/>
                          <a:ext cx="404495" cy="310515"/>
                        </a:xfrm>
                        <a:prstGeom prst="rect">
                          <a:avLst/>
                        </a:prstGeom>
                        <a:noFill/>
                      </wps:spPr>
                      <wps:txbx>
                        <w:txbxContent>
                          <w:p w14:paraId="4B4DD6A8"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D</w:t>
                            </w:r>
                          </w:p>
                        </w:txbxContent>
                      </wps:txbx>
                      <wps:bodyPr wrap="squar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2E786E9" id="TextBox 22" o:spid="_x0000_s1035" type="#_x0000_t202" style="position:absolute;margin-left:175.05pt;margin-top:135.4pt;width:31.85pt;height:24.4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" filled="f" stroked="f">
                <v:textbox style="mso-fit-shape-to-text:t">
                  <w:txbxContent>
                    <w:p w14:paraId="4B4DD6A8"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D</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89984" behindDoc="0" locked="0" layoutInCell="1" allowOverlap="1" wp14:anchorId="2675209D" wp14:editId="23170F0C">
                <wp:simplePos x="0" y="0"/>
                <wp:positionH relativeFrom="column">
                  <wp:posOffset>4479925</wp:posOffset>
                </wp:positionH>
                <wp:positionV relativeFrom="paragraph">
                  <wp:posOffset>1719580</wp:posOffset>
                </wp:positionV>
                <wp:extent cx="337820" cy="310515"/>
                <wp:effectExtent l="0" t="0" r="0" b="0"/>
                <wp:wrapNone/>
                <wp:docPr id="25" name="TextBox 24">
                  <a:extLst xmlns:a="http://schemas.openxmlformats.org/drawingml/2006/main">
                    <a:ext uri="{FF2B5EF4-FFF2-40B4-BE49-F238E27FC236}">
                      <a16:creationId xmlns:a16="http://schemas.microsoft.com/office/drawing/2014/main" id="{140C71F3-1583-7EB0-930D-7696AE3684D8}"/>
                    </a:ext>
                  </a:extLst>
                </wp:docPr>
                <wp:cNvGraphicFramePr/>
                <a:graphic xmlns:a="http://schemas.openxmlformats.org/drawingml/2006/main">
                  <a:graphicData uri="http://schemas.microsoft.com/office/word/2010/wordprocessingShape">
                    <wps:wsp>
                      <wps:cNvSpPr txBox="1"/>
                      <wps:spPr>
                        <a:xfrm>
                          <a:off x="0" y="0"/>
                          <a:ext cx="337820" cy="310515"/>
                        </a:xfrm>
                        <a:prstGeom prst="rect">
                          <a:avLst/>
                        </a:prstGeom>
                        <a:noFill/>
                      </wps:spPr>
                      <wps:txbx>
                        <w:txbxContent>
                          <w:p w14:paraId="5EBB2826"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E</w:t>
                            </w:r>
                          </w:p>
                        </w:txbxContent>
                      </wps:txbx>
                      <wps:bodyPr wrap="squar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675209D" id="TextBox 24" o:spid="_x0000_s1036" type="#_x0000_t202" style="position:absolute;margin-left:352.75pt;margin-top:135.4pt;width:26.6pt;height:24.4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" filled="f" stroked="f">
                <v:textbox style="mso-fit-shape-to-text:t">
                  <w:txbxContent>
                    <w:p w14:paraId="5EBB2826"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E</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91008" behindDoc="0" locked="0" layoutInCell="1" allowOverlap="1" wp14:anchorId="62A3E373" wp14:editId="748EBDDF">
                <wp:simplePos x="0" y="0"/>
                <wp:positionH relativeFrom="column">
                  <wp:posOffset>-403225</wp:posOffset>
                </wp:positionH>
                <wp:positionV relativeFrom="paragraph">
                  <wp:posOffset>-254635</wp:posOffset>
                </wp:positionV>
                <wp:extent cx="222885" cy="310515"/>
                <wp:effectExtent l="0" t="0" r="0" b="0"/>
                <wp:wrapNone/>
                <wp:docPr id="26" name="TextBox 25">
                  <a:extLst xmlns:a="http://schemas.openxmlformats.org/drawingml/2006/main">
                    <a:ext uri="{FF2B5EF4-FFF2-40B4-BE49-F238E27FC236}">
                      <a16:creationId xmlns:a16="http://schemas.microsoft.com/office/drawing/2014/main" id="{B2E6CDAE-FE72-E31B-1BD3-353206B79C55}"/>
                    </a:ext>
                  </a:extLst>
                </wp:docPr>
                <wp:cNvGraphicFramePr/>
                <a:graphic xmlns:a="http://schemas.openxmlformats.org/drawingml/2006/main">
                  <a:graphicData uri="http://schemas.microsoft.com/office/word/2010/wordprocessingShape">
                    <wps:wsp>
                      <wps:cNvSpPr txBox="1"/>
                      <wps:spPr>
                        <a:xfrm>
                          <a:off x="0" y="0"/>
                          <a:ext cx="222885" cy="310515"/>
                        </a:xfrm>
                        <a:prstGeom prst="rect">
                          <a:avLst/>
                        </a:prstGeom>
                        <a:noFill/>
                      </wps:spPr>
                      <wps:txbx>
                        <w:txbxContent>
                          <w:p w14:paraId="1668F957"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A</w:t>
                            </w:r>
                          </w:p>
                        </w:txbxContent>
                      </wps:txbx>
                      <wps:bodyPr wrap="squar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2A3E373" id="TextBox 25" o:spid="_x0000_s1037" type="#_x0000_t202" style="position:absolute;margin-left:-31.75pt;margin-top:-20.05pt;width:17.55pt;height:24.4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" filled="f" stroked="f">
                <v:textbox style="mso-fit-shape-to-text:t">
                  <w:txbxContent>
                    <w:p w14:paraId="1668F957" w14:textId="77777777" w:rsidR="008D2621" w:rsidRDefault="008D2621" w:rsidP="008D2621">
                      <w:pPr>
                        <w:rPr>
                          <w:rFonts w:ascii="Arial" w:hAnsi="Arial" w:cs="Arial"/>
                          <w:b/>
                          <w:bCs/>
                          <w:color w:val="000000" w:themeColor="text1"/>
                          <w:kern w:val="24"/>
                          <w:sz w:val="30"/>
                          <w:szCs w:val="30"/>
                        </w:rPr>
                      </w:pPr>
                      <w:r>
                        <w:rPr>
                          <w:rFonts w:ascii="Arial" w:hAnsi="Arial" w:cs="Arial"/>
                          <w:b/>
                          <w:bCs/>
                          <w:color w:val="000000" w:themeColor="text1"/>
                          <w:kern w:val="24"/>
                          <w:sz w:val="30"/>
                          <w:szCs w:val="30"/>
                        </w:rPr>
                        <w:t>A</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92032" behindDoc="0" locked="0" layoutInCell="1" allowOverlap="1" wp14:anchorId="3D3D3AFF" wp14:editId="20A1A6F5">
                <wp:simplePos x="0" y="0"/>
                <wp:positionH relativeFrom="column">
                  <wp:posOffset>1898650</wp:posOffset>
                </wp:positionH>
                <wp:positionV relativeFrom="paragraph">
                  <wp:posOffset>2639060</wp:posOffset>
                </wp:positionV>
                <wp:extent cx="918845" cy="146050"/>
                <wp:effectExtent l="1588" t="0" r="0" b="0"/>
                <wp:wrapNone/>
                <wp:docPr id="27" name="TextBox 26">
                  <a:extLst xmlns:a="http://schemas.openxmlformats.org/drawingml/2006/main">
                    <a:ext uri="{FF2B5EF4-FFF2-40B4-BE49-F238E27FC236}">
                      <a16:creationId xmlns:a16="http://schemas.microsoft.com/office/drawing/2014/main" id="{99A6B18D-CD13-0885-2C02-DB6E2001B2B7}"/>
                    </a:ext>
                  </a:extLst>
                </wp:docPr>
                <wp:cNvGraphicFramePr/>
                <a:graphic xmlns:a="http://schemas.openxmlformats.org/drawingml/2006/main">
                  <a:graphicData uri="http://schemas.microsoft.com/office/word/2010/wordprocessingShape">
                    <wps:wsp>
                      <wps:cNvSpPr txBox="1"/>
                      <wps:spPr>
                        <a:xfrm rot="16200000">
                          <a:off x="0" y="0"/>
                          <a:ext cx="918845" cy="146050"/>
                        </a:xfrm>
                        <a:prstGeom prst="rect">
                          <a:avLst/>
                        </a:prstGeom>
                        <a:solidFill>
                          <a:schemeClr val="bg1"/>
                        </a:solidFill>
                      </wps:spPr>
                      <wps:txbx>
                        <w:txbxContent>
                          <w:p w14:paraId="28053B48"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Shannon index</w:t>
                            </w:r>
                          </w:p>
                        </w:txbxContent>
                      </wps:txbx>
                      <wps:bodyPr wrap="square" lIns="0" tIns="0" r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3D3AFF" id="TextBox 26" o:spid="_x0000_s1038" type="#_x0000_t202" style="position:absolute;margin-left:149.5pt;margin-top:207.8pt;width:72.35pt;height:11.5pt;rotation:-90;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" fillcolor="white [3212]" stroked="f">
                <v:textbox style="mso-fit-shape-to-text:t" inset="0,0,0,0">
                  <w:txbxContent>
                    <w:p w14:paraId="28053B48"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Shannon index</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93056" behindDoc="0" locked="0" layoutInCell="1" allowOverlap="1" wp14:anchorId="21F01CF9" wp14:editId="2B52C022">
                <wp:simplePos x="0" y="0"/>
                <wp:positionH relativeFrom="column">
                  <wp:posOffset>2759075</wp:posOffset>
                </wp:positionH>
                <wp:positionV relativeFrom="paragraph">
                  <wp:posOffset>2753360</wp:posOffset>
                </wp:positionV>
                <wp:extent cx="1521460" cy="146050"/>
                <wp:effectExtent l="0" t="1905" r="635" b="635"/>
                <wp:wrapNone/>
                <wp:docPr id="28" name="TextBox 27">
                  <a:extLst xmlns:a="http://schemas.openxmlformats.org/drawingml/2006/main">
                    <a:ext uri="{FF2B5EF4-FFF2-40B4-BE49-F238E27FC236}">
                      <a16:creationId xmlns:a16="http://schemas.microsoft.com/office/drawing/2014/main" id="{BD0D71C8-20C9-38A3-49B3-6D755A0BC080}"/>
                    </a:ext>
                  </a:extLst>
                </wp:docPr>
                <wp:cNvGraphicFramePr/>
                <a:graphic xmlns:a="http://schemas.openxmlformats.org/drawingml/2006/main">
                  <a:graphicData uri="http://schemas.microsoft.com/office/word/2010/wordprocessingShape">
                    <wps:wsp>
                      <wps:cNvSpPr txBox="1"/>
                      <wps:spPr>
                        <a:xfrm rot="16200000">
                          <a:off x="0" y="0"/>
                          <a:ext cx="1521460" cy="146050"/>
                        </a:xfrm>
                        <a:prstGeom prst="rect">
                          <a:avLst/>
                        </a:prstGeom>
                        <a:solidFill>
                          <a:schemeClr val="bg1"/>
                        </a:solidFill>
                      </wps:spPr>
                      <wps:txbx>
                        <w:txbxContent>
                          <w:p w14:paraId="3F3BB9A0"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Inverse-Simpson index</w:t>
                            </w:r>
                          </w:p>
                        </w:txbxContent>
                      </wps:txbx>
                      <wps:bodyPr wrap="square" t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F01CF9" id="TextBox 27" o:spid="_x0000_s1039" type="#_x0000_t202" style="position:absolute;margin-left:217.25pt;margin-top:216.8pt;width:119.8pt;height:11.5pt;rotation:-90;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" fillcolor="white [3212]" stroked="f">
                <v:textbox style="mso-fit-shape-to-text:t" inset=",0,,0">
                  <w:txbxContent>
                    <w:p w14:paraId="3F3BB9A0"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Inverse-Simpson index</w:t>
                      </w:r>
                    </w:p>
                  </w:txbxContent>
                </v:textbox>
              </v:shape>
            </w:pict>
          </mc:Fallback>
        </mc:AlternateContent>
      </w:r>
      <w:r w:rsidR="008D2621" w:rsidRPr="008D2621">
        <w:rPr>
          <w:rFonts w:ascii="Arial" w:hAnsi="Arial" w:cs="Arial"/>
          <w:noProof/>
        </w:rPr>
        <w:drawing>
          <wp:anchor distT="0" distB="0" distL="114300" distR="114300" simplePos="0" relativeHeight="251694080" behindDoc="0" locked="0" layoutInCell="1" allowOverlap="1" wp14:anchorId="3BFBFC13" wp14:editId="01E78E82">
            <wp:simplePos x="0" y="0"/>
            <wp:positionH relativeFrom="column">
              <wp:posOffset>3585210</wp:posOffset>
            </wp:positionH>
            <wp:positionV relativeFrom="paragraph">
              <wp:posOffset>2031365</wp:posOffset>
            </wp:positionV>
            <wp:extent cx="934720" cy="1521460"/>
            <wp:effectExtent l="0" t="0" r="5080" b="2540"/>
            <wp:wrapNone/>
            <wp:docPr id="29" name="Picture 28" descr="A comparison of a graph&#10;&#10;AI-generated content may be incorrect.">
              <a:extLst xmlns:a="http://schemas.openxmlformats.org/drawingml/2006/main">
                <a:ext uri="{FF2B5EF4-FFF2-40B4-BE49-F238E27FC236}">
                  <a16:creationId xmlns:a16="http://schemas.microsoft.com/office/drawing/2014/main" id="{3DC598EB-46D3-30B7-EE0C-8D905F884A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comparison of a graph&#10;&#10;AI-generated content may be incorrect.">
                      <a:extLst>
                        <a:ext uri="{FF2B5EF4-FFF2-40B4-BE49-F238E27FC236}">
                          <a16:creationId xmlns:a16="http://schemas.microsoft.com/office/drawing/2014/main" id="{3DC598EB-46D3-30B7-EE0C-8D905F884AFB}"/>
                        </a:ext>
                      </a:extLst>
                    </pic:cNvPr>
                    <pic:cNvPicPr preferRelativeResize="0">
                      <a:picLocks noChangeAspect="1"/>
                    </pic:cNvPicPr>
                  </pic:nvPicPr>
                  <pic:blipFill rotWithShape="1">
                    <a:blip r:embed="rId9"/>
                    <a:srcRect l="52869" b="4414"/>
                    <a:stretch/>
                  </pic:blipFill>
                  <pic:spPr>
                    <a:xfrm>
                      <a:off x="0" y="0"/>
                      <a:ext cx="934720" cy="1521460"/>
                    </a:xfrm>
                    <a:prstGeom prst="rect">
                      <a:avLst/>
                    </a:prstGeom>
                  </pic:spPr>
                </pic:pic>
              </a:graphicData>
            </a:graphic>
          </wp:anchor>
        </w:drawing>
      </w:r>
      <w:r w:rsidR="008D2621" w:rsidRPr="008D2621">
        <w:rPr>
          <w:rFonts w:ascii="Arial" w:hAnsi="Arial" w:cs="Arial"/>
          <w:noProof/>
        </w:rPr>
        <mc:AlternateContent>
          <mc:Choice Requires="wps">
            <w:drawing>
              <wp:anchor distT="0" distB="0" distL="114300" distR="114300" simplePos="0" relativeHeight="251695104" behindDoc="0" locked="0" layoutInCell="1" allowOverlap="1" wp14:anchorId="6BDCFD4B" wp14:editId="3C8CD581">
                <wp:simplePos x="0" y="0"/>
                <wp:positionH relativeFrom="column">
                  <wp:posOffset>2437130</wp:posOffset>
                </wp:positionH>
                <wp:positionV relativeFrom="paragraph">
                  <wp:posOffset>3538855</wp:posOffset>
                </wp:positionV>
                <wp:extent cx="2408555" cy="146050"/>
                <wp:effectExtent l="0" t="0" r="4445" b="0"/>
                <wp:wrapNone/>
                <wp:docPr id="30" name="TextBox 29">
                  <a:extLst xmlns:a="http://schemas.openxmlformats.org/drawingml/2006/main">
                    <a:ext uri="{FF2B5EF4-FFF2-40B4-BE49-F238E27FC236}">
                      <a16:creationId xmlns:a16="http://schemas.microsoft.com/office/drawing/2014/main" id="{4AB6AF37-AB63-2FBB-1AF7-F456B27094DB}"/>
                    </a:ext>
                  </a:extLst>
                </wp:docPr>
                <wp:cNvGraphicFramePr/>
                <a:graphic xmlns:a="http://schemas.openxmlformats.org/drawingml/2006/main">
                  <a:graphicData uri="http://schemas.microsoft.com/office/word/2010/wordprocessingShape">
                    <wps:wsp>
                      <wps:cNvSpPr txBox="1"/>
                      <wps:spPr>
                        <a:xfrm>
                          <a:off x="0" y="0"/>
                          <a:ext cx="2408555" cy="146050"/>
                        </a:xfrm>
                        <a:prstGeom prst="rect">
                          <a:avLst/>
                        </a:prstGeom>
                        <a:solidFill>
                          <a:schemeClr val="bg1"/>
                        </a:solidFill>
                      </wps:spPr>
                      <wps:txbx>
                        <w:txbxContent>
                          <w:p w14:paraId="315854AF"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MatCH  SRC             MatCH SRC</w:t>
                            </w:r>
                          </w:p>
                        </w:txbxContent>
                      </wps:txbx>
                      <wps:bodyPr wrap="square" t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DCFD4B" id="TextBox 29" o:spid="_x0000_s1040" type="#_x0000_t202" style="position:absolute;margin-left:191.9pt;margin-top:278.65pt;width:189.65pt;height:11.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" fillcolor="white [3212]" stroked="f">
                <v:textbox style="mso-fit-shape-to-text:t" inset=",0,,0">
                  <w:txbxContent>
                    <w:p w14:paraId="315854AF" w14:textId="77777777" w:rsidR="008D2621" w:rsidRDefault="008D2621" w:rsidP="008D2621">
                      <w:pPr>
                        <w:rPr>
                          <w:rFonts w:ascii="Arial" w:hAnsi="Arial" w:cs="Arial"/>
                          <w:color w:val="000000" w:themeColor="text1"/>
                          <w:kern w:val="24"/>
                          <w:sz w:val="20"/>
                          <w:szCs w:val="20"/>
                        </w:rPr>
                      </w:pPr>
                      <w:proofErr w:type="spellStart"/>
                      <w:proofErr w:type="gramStart"/>
                      <w:r>
                        <w:rPr>
                          <w:rFonts w:ascii="Arial" w:hAnsi="Arial" w:cs="Arial"/>
                          <w:color w:val="000000" w:themeColor="text1"/>
                          <w:kern w:val="24"/>
                          <w:sz w:val="20"/>
                          <w:szCs w:val="20"/>
                        </w:rPr>
                        <w:t>MatCH</w:t>
                      </w:r>
                      <w:proofErr w:type="spellEnd"/>
                      <w:r>
                        <w:rPr>
                          <w:rFonts w:ascii="Arial" w:hAnsi="Arial" w:cs="Arial"/>
                          <w:color w:val="000000" w:themeColor="text1"/>
                          <w:kern w:val="24"/>
                          <w:sz w:val="20"/>
                          <w:szCs w:val="20"/>
                        </w:rPr>
                        <w:t xml:space="preserve">  SRC</w:t>
                      </w:r>
                      <w:proofErr w:type="gramEnd"/>
                      <w:r>
                        <w:rPr>
                          <w:rFonts w:ascii="Arial" w:hAnsi="Arial" w:cs="Arial"/>
                          <w:color w:val="000000" w:themeColor="text1"/>
                          <w:kern w:val="24"/>
                          <w:sz w:val="20"/>
                          <w:szCs w:val="20"/>
                        </w:rPr>
                        <w:t xml:space="preserve">             </w:t>
                      </w:r>
                      <w:proofErr w:type="spellStart"/>
                      <w:r>
                        <w:rPr>
                          <w:rFonts w:ascii="Arial" w:hAnsi="Arial" w:cs="Arial"/>
                          <w:color w:val="000000" w:themeColor="text1"/>
                          <w:kern w:val="24"/>
                          <w:sz w:val="20"/>
                          <w:szCs w:val="20"/>
                        </w:rPr>
                        <w:t>MatCH</w:t>
                      </w:r>
                      <w:proofErr w:type="spellEnd"/>
                      <w:r>
                        <w:rPr>
                          <w:rFonts w:ascii="Arial" w:hAnsi="Arial" w:cs="Arial"/>
                          <w:color w:val="000000" w:themeColor="text1"/>
                          <w:kern w:val="24"/>
                          <w:sz w:val="20"/>
                          <w:szCs w:val="20"/>
                        </w:rPr>
                        <w:t xml:space="preserve"> SRC</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96128" behindDoc="0" locked="0" layoutInCell="1" allowOverlap="1" wp14:anchorId="258DE3CE" wp14:editId="7D3A3193">
                <wp:simplePos x="0" y="0"/>
                <wp:positionH relativeFrom="column">
                  <wp:posOffset>2709545</wp:posOffset>
                </wp:positionH>
                <wp:positionV relativeFrom="paragraph">
                  <wp:posOffset>1962785</wp:posOffset>
                </wp:positionV>
                <wp:extent cx="633730" cy="142240"/>
                <wp:effectExtent l="0" t="0" r="1270" b="0"/>
                <wp:wrapNone/>
                <wp:docPr id="31" name="TextBox 30">
                  <a:extLst xmlns:a="http://schemas.openxmlformats.org/drawingml/2006/main">
                    <a:ext uri="{FF2B5EF4-FFF2-40B4-BE49-F238E27FC236}">
                      <a16:creationId xmlns:a16="http://schemas.microsoft.com/office/drawing/2014/main" id="{B0BB3735-B0DB-7E1D-1F93-1919DF956E7E}"/>
                    </a:ext>
                  </a:extLst>
                </wp:docPr>
                <wp:cNvGraphicFramePr/>
                <a:graphic xmlns:a="http://schemas.openxmlformats.org/drawingml/2006/main">
                  <a:graphicData uri="http://schemas.microsoft.com/office/word/2010/wordprocessingShape">
                    <wps:wsp>
                      <wps:cNvSpPr txBox="1"/>
                      <wps:spPr>
                        <a:xfrm>
                          <a:off x="0" y="0"/>
                          <a:ext cx="633730" cy="142240"/>
                        </a:xfrm>
                        <a:prstGeom prst="rect">
                          <a:avLst/>
                        </a:prstGeom>
                        <a:solidFill>
                          <a:schemeClr val="bg1"/>
                        </a:solidFill>
                      </wps:spPr>
                      <wps:txbx>
                        <w:txbxContent>
                          <w:p w14:paraId="61A1BBAB" w14:textId="77777777" w:rsidR="008D2621" w:rsidRDefault="008D2621" w:rsidP="008D2621">
                            <w:pPr>
                              <w:rPr>
                                <w:rFonts w:ascii="Arial" w:hAnsi="Arial" w:cs="Arial"/>
                                <w:color w:val="000000" w:themeColor="text1"/>
                                <w:kern w:val="24"/>
                                <w:sz w:val="19"/>
                                <w:szCs w:val="19"/>
                              </w:rPr>
                            </w:pPr>
                            <w:r>
                              <w:rPr>
                                <w:rFonts w:ascii="Arial" w:hAnsi="Arial" w:cs="Arial"/>
                                <w:color w:val="000000" w:themeColor="text1"/>
                                <w:kern w:val="24"/>
                                <w:sz w:val="19"/>
                                <w:szCs w:val="19"/>
                              </w:rPr>
                              <w:t>0.23</w:t>
                            </w:r>
                          </w:p>
                        </w:txbxContent>
                      </wps:txbx>
                      <wps:bodyPr wrap="square" t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58DE3CE" id="TextBox 30" o:spid="_x0000_s1041" type="#_x0000_t202" style="position:absolute;margin-left:213.35pt;margin-top:154.55pt;width:49.9pt;height:11.2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" fillcolor="white [3212]" stroked="f">
                <v:textbox style="mso-fit-shape-to-text:t" inset=",0,,0">
                  <w:txbxContent>
                    <w:p w14:paraId="61A1BBAB" w14:textId="77777777" w:rsidR="008D2621" w:rsidRDefault="008D2621" w:rsidP="008D2621">
                      <w:pPr>
                        <w:rPr>
                          <w:rFonts w:ascii="Arial" w:hAnsi="Arial" w:cs="Arial"/>
                          <w:color w:val="000000" w:themeColor="text1"/>
                          <w:kern w:val="24"/>
                          <w:sz w:val="19"/>
                          <w:szCs w:val="19"/>
                        </w:rPr>
                      </w:pPr>
                      <w:r>
                        <w:rPr>
                          <w:rFonts w:ascii="Arial" w:hAnsi="Arial" w:cs="Arial"/>
                          <w:color w:val="000000" w:themeColor="text1"/>
                          <w:kern w:val="24"/>
                          <w:sz w:val="19"/>
                          <w:szCs w:val="19"/>
                        </w:rPr>
                        <w:t>0.23</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97152" behindDoc="0" locked="0" layoutInCell="1" allowOverlap="1" wp14:anchorId="0BD930C3" wp14:editId="79E910E6">
                <wp:simplePos x="0" y="0"/>
                <wp:positionH relativeFrom="column">
                  <wp:posOffset>3877310</wp:posOffset>
                </wp:positionH>
                <wp:positionV relativeFrom="paragraph">
                  <wp:posOffset>1962785</wp:posOffset>
                </wp:positionV>
                <wp:extent cx="633730" cy="142240"/>
                <wp:effectExtent l="0" t="0" r="1270" b="0"/>
                <wp:wrapNone/>
                <wp:docPr id="32" name="TextBox 31">
                  <a:extLst xmlns:a="http://schemas.openxmlformats.org/drawingml/2006/main">
                    <a:ext uri="{FF2B5EF4-FFF2-40B4-BE49-F238E27FC236}">
                      <a16:creationId xmlns:a16="http://schemas.microsoft.com/office/drawing/2014/main" id="{DD706B6B-DC2C-30CB-2F74-880B98E5BFBD}"/>
                    </a:ext>
                  </a:extLst>
                </wp:docPr>
                <wp:cNvGraphicFramePr/>
                <a:graphic xmlns:a="http://schemas.openxmlformats.org/drawingml/2006/main">
                  <a:graphicData uri="http://schemas.microsoft.com/office/word/2010/wordprocessingShape">
                    <wps:wsp>
                      <wps:cNvSpPr txBox="1"/>
                      <wps:spPr>
                        <a:xfrm>
                          <a:off x="0" y="0"/>
                          <a:ext cx="633730" cy="142240"/>
                        </a:xfrm>
                        <a:prstGeom prst="rect">
                          <a:avLst/>
                        </a:prstGeom>
                        <a:solidFill>
                          <a:schemeClr val="bg1"/>
                        </a:solidFill>
                      </wps:spPr>
                      <wps:txbx>
                        <w:txbxContent>
                          <w:p w14:paraId="41D63AEB" w14:textId="77777777" w:rsidR="008D2621" w:rsidRDefault="008D2621" w:rsidP="008D2621">
                            <w:pPr>
                              <w:rPr>
                                <w:rFonts w:ascii="Arial" w:hAnsi="Arial" w:cs="Arial"/>
                                <w:color w:val="000000" w:themeColor="text1"/>
                                <w:kern w:val="24"/>
                                <w:sz w:val="19"/>
                                <w:szCs w:val="19"/>
                              </w:rPr>
                            </w:pPr>
                            <w:r>
                              <w:rPr>
                                <w:rFonts w:ascii="Arial" w:hAnsi="Arial" w:cs="Arial"/>
                                <w:color w:val="000000" w:themeColor="text1"/>
                                <w:kern w:val="24"/>
                                <w:sz w:val="19"/>
                                <w:szCs w:val="19"/>
                              </w:rPr>
                              <w:t>0.24</w:t>
                            </w:r>
                          </w:p>
                        </w:txbxContent>
                      </wps:txbx>
                      <wps:bodyPr wrap="square" t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BD930C3" id="TextBox 31" o:spid="_x0000_s1042" type="#_x0000_t202" style="position:absolute;margin-left:305.3pt;margin-top:154.55pt;width:49.9pt;height:11.2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" fillcolor="white [3212]" stroked="f">
                <v:textbox style="mso-fit-shape-to-text:t" inset=",0,,0">
                  <w:txbxContent>
                    <w:p w14:paraId="41D63AEB" w14:textId="77777777" w:rsidR="008D2621" w:rsidRDefault="008D2621" w:rsidP="008D2621">
                      <w:pPr>
                        <w:rPr>
                          <w:rFonts w:ascii="Arial" w:hAnsi="Arial" w:cs="Arial"/>
                          <w:color w:val="000000" w:themeColor="text1"/>
                          <w:kern w:val="24"/>
                          <w:sz w:val="19"/>
                          <w:szCs w:val="19"/>
                        </w:rPr>
                      </w:pPr>
                      <w:r>
                        <w:rPr>
                          <w:rFonts w:ascii="Arial" w:hAnsi="Arial" w:cs="Arial"/>
                          <w:color w:val="000000" w:themeColor="text1"/>
                          <w:kern w:val="24"/>
                          <w:sz w:val="19"/>
                          <w:szCs w:val="19"/>
                        </w:rPr>
                        <w:t>0.24</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98176" behindDoc="0" locked="0" layoutInCell="1" allowOverlap="1" wp14:anchorId="2B4C1ED4" wp14:editId="49B683BF">
                <wp:simplePos x="0" y="0"/>
                <wp:positionH relativeFrom="column">
                  <wp:posOffset>5433695</wp:posOffset>
                </wp:positionH>
                <wp:positionV relativeFrom="paragraph">
                  <wp:posOffset>3811270</wp:posOffset>
                </wp:positionV>
                <wp:extent cx="741680" cy="351790"/>
                <wp:effectExtent l="0" t="0" r="0" b="3810"/>
                <wp:wrapNone/>
                <wp:docPr id="33" name="TextBox 32">
                  <a:extLst xmlns:a="http://schemas.openxmlformats.org/drawingml/2006/main">
                    <a:ext uri="{FF2B5EF4-FFF2-40B4-BE49-F238E27FC236}">
                      <a16:creationId xmlns:a16="http://schemas.microsoft.com/office/drawing/2014/main" id="{27E2D393-B497-8734-EAD5-04DE68DEAA95}"/>
                    </a:ext>
                  </a:extLst>
                </wp:docPr>
                <wp:cNvGraphicFramePr/>
                <a:graphic xmlns:a="http://schemas.openxmlformats.org/drawingml/2006/main">
                  <a:graphicData uri="http://schemas.microsoft.com/office/word/2010/wordprocessingShape">
                    <wps:wsp>
                      <wps:cNvSpPr txBox="1"/>
                      <wps:spPr>
                        <a:xfrm>
                          <a:off x="0" y="0"/>
                          <a:ext cx="741680" cy="351790"/>
                        </a:xfrm>
                        <a:prstGeom prst="rect">
                          <a:avLst/>
                        </a:prstGeom>
                        <a:solidFill>
                          <a:schemeClr val="bg1"/>
                        </a:solidFill>
                      </wps:spPr>
                      <wps:txbx>
                        <w:txbxContent>
                          <w:p w14:paraId="3F4D1252" w14:textId="77777777" w:rsidR="008D2621" w:rsidRDefault="008D2621" w:rsidP="008D2621">
                            <w:pPr>
                              <w:spacing w:line="288" w:lineRule="auto"/>
                              <w:rPr>
                                <w:rFonts w:ascii="Arial" w:hAnsi="Arial" w:cs="Arial"/>
                                <w:color w:val="000000" w:themeColor="text1"/>
                                <w:kern w:val="24"/>
                                <w:sz w:val="20"/>
                                <w:szCs w:val="20"/>
                              </w:rPr>
                            </w:pPr>
                            <w:r>
                              <w:rPr>
                                <w:rFonts w:ascii="Arial" w:hAnsi="Arial" w:cs="Arial"/>
                                <w:color w:val="000000" w:themeColor="text1"/>
                                <w:kern w:val="24"/>
                                <w:sz w:val="20"/>
                                <w:szCs w:val="20"/>
                              </w:rPr>
                              <w:t>MatCH</w:t>
                            </w:r>
                          </w:p>
                          <w:p w14:paraId="0AC4BC78" w14:textId="77777777" w:rsidR="008D2621" w:rsidRDefault="008D2621" w:rsidP="008D2621">
                            <w:pPr>
                              <w:spacing w:line="288" w:lineRule="auto"/>
                              <w:rPr>
                                <w:rFonts w:ascii="Arial" w:hAnsi="Arial" w:cs="Arial"/>
                                <w:color w:val="000000" w:themeColor="text1"/>
                                <w:kern w:val="24"/>
                                <w:sz w:val="20"/>
                                <w:szCs w:val="20"/>
                              </w:rPr>
                            </w:pPr>
                            <w:r>
                              <w:rPr>
                                <w:rFonts w:ascii="Arial" w:hAnsi="Arial" w:cs="Arial"/>
                                <w:color w:val="000000" w:themeColor="text1"/>
                                <w:kern w:val="24"/>
                                <w:sz w:val="20"/>
                                <w:szCs w:val="20"/>
                              </w:rPr>
                              <w:t>SRC</w:t>
                            </w:r>
                          </w:p>
                        </w:txbxContent>
                      </wps:txbx>
                      <wps:bodyPr wrap="square" lIns="0" tIns="0" r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4C1ED4" id="TextBox 32" o:spid="_x0000_s1043" type="#_x0000_t202" style="position:absolute;margin-left:427.85pt;margin-top:300.1pt;width:58.4pt;height:27.7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" fillcolor="white [3212]" stroked="f">
                <v:textbox style="mso-fit-shape-to-text:t" inset="0,0,0,0">
                  <w:txbxContent>
                    <w:p w14:paraId="3F4D1252" w14:textId="77777777" w:rsidR="008D2621" w:rsidRDefault="008D2621" w:rsidP="008D2621">
                      <w:pPr>
                        <w:spacing w:line="288" w:lineRule="auto"/>
                        <w:rPr>
                          <w:rFonts w:ascii="Arial" w:hAnsi="Arial" w:cs="Arial"/>
                          <w:color w:val="000000" w:themeColor="text1"/>
                          <w:kern w:val="24"/>
                          <w:sz w:val="20"/>
                          <w:szCs w:val="20"/>
                        </w:rPr>
                      </w:pPr>
                      <w:proofErr w:type="spellStart"/>
                      <w:r>
                        <w:rPr>
                          <w:rFonts w:ascii="Arial" w:hAnsi="Arial" w:cs="Arial"/>
                          <w:color w:val="000000" w:themeColor="text1"/>
                          <w:kern w:val="24"/>
                          <w:sz w:val="20"/>
                          <w:szCs w:val="20"/>
                        </w:rPr>
                        <w:t>MatCH</w:t>
                      </w:r>
                      <w:proofErr w:type="spellEnd"/>
                    </w:p>
                    <w:p w14:paraId="0AC4BC78" w14:textId="77777777" w:rsidR="008D2621" w:rsidRDefault="008D2621" w:rsidP="008D2621">
                      <w:pPr>
                        <w:spacing w:line="288" w:lineRule="auto"/>
                        <w:rPr>
                          <w:rFonts w:ascii="Arial" w:hAnsi="Arial" w:cs="Arial"/>
                          <w:color w:val="000000" w:themeColor="text1"/>
                          <w:kern w:val="24"/>
                          <w:sz w:val="20"/>
                          <w:szCs w:val="20"/>
                        </w:rPr>
                      </w:pPr>
                      <w:r>
                        <w:rPr>
                          <w:rFonts w:ascii="Arial" w:hAnsi="Arial" w:cs="Arial"/>
                          <w:color w:val="000000" w:themeColor="text1"/>
                          <w:kern w:val="24"/>
                          <w:sz w:val="20"/>
                          <w:szCs w:val="20"/>
                        </w:rPr>
                        <w:t>SRC</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699200" behindDoc="0" locked="0" layoutInCell="1" allowOverlap="1" wp14:anchorId="2A0056EB" wp14:editId="6249F12F">
                <wp:simplePos x="0" y="0"/>
                <wp:positionH relativeFrom="column">
                  <wp:posOffset>5238750</wp:posOffset>
                </wp:positionH>
                <wp:positionV relativeFrom="paragraph">
                  <wp:posOffset>3568065</wp:posOffset>
                </wp:positionV>
                <wp:extent cx="852805" cy="146050"/>
                <wp:effectExtent l="0" t="0" r="0" b="0"/>
                <wp:wrapNone/>
                <wp:docPr id="34" name="TextBox 33">
                  <a:extLst xmlns:a="http://schemas.openxmlformats.org/drawingml/2006/main">
                    <a:ext uri="{FF2B5EF4-FFF2-40B4-BE49-F238E27FC236}">
                      <a16:creationId xmlns:a16="http://schemas.microsoft.com/office/drawing/2014/main" id="{8FB3313E-D69F-7B84-6382-F29F22C50DB6}"/>
                    </a:ext>
                  </a:extLst>
                </wp:docPr>
                <wp:cNvGraphicFramePr/>
                <a:graphic xmlns:a="http://schemas.openxmlformats.org/drawingml/2006/main">
                  <a:graphicData uri="http://schemas.microsoft.com/office/word/2010/wordprocessingShape">
                    <wps:wsp>
                      <wps:cNvSpPr txBox="1"/>
                      <wps:spPr>
                        <a:xfrm>
                          <a:off x="0" y="0"/>
                          <a:ext cx="852805" cy="146050"/>
                        </a:xfrm>
                        <a:prstGeom prst="rect">
                          <a:avLst/>
                        </a:prstGeom>
                        <a:solidFill>
                          <a:schemeClr val="bg1"/>
                        </a:solidFill>
                      </wps:spPr>
                      <wps:txbx>
                        <w:txbxContent>
                          <w:p w14:paraId="7905A3A2"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NMDS1</w:t>
                            </w:r>
                          </w:p>
                        </w:txbxContent>
                      </wps:txbx>
                      <wps:bodyPr wrap="square" t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0056EB" id="TextBox 33" o:spid="_x0000_s1044" type="#_x0000_t202" style="position:absolute;margin-left:412.5pt;margin-top:280.95pt;width:67.15pt;height:11.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" fillcolor="white [3212]" stroked="f">
                <v:textbox style="mso-fit-shape-to-text:t" inset=",0,,0">
                  <w:txbxContent>
                    <w:p w14:paraId="7905A3A2"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NMDS1</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0224" behindDoc="0" locked="0" layoutInCell="1" allowOverlap="1" wp14:anchorId="7DD62A32" wp14:editId="7DA5F236">
                <wp:simplePos x="0" y="0"/>
                <wp:positionH relativeFrom="column">
                  <wp:posOffset>4373245</wp:posOffset>
                </wp:positionH>
                <wp:positionV relativeFrom="paragraph">
                  <wp:posOffset>2750820</wp:posOffset>
                </wp:positionV>
                <wp:extent cx="687070" cy="146050"/>
                <wp:effectExtent l="0" t="0" r="0" b="0"/>
                <wp:wrapNone/>
                <wp:docPr id="36" name="TextBox 35">
                  <a:extLst xmlns:a="http://schemas.openxmlformats.org/drawingml/2006/main">
                    <a:ext uri="{FF2B5EF4-FFF2-40B4-BE49-F238E27FC236}">
                      <a16:creationId xmlns:a16="http://schemas.microsoft.com/office/drawing/2014/main" id="{16F330C7-D809-6F66-7407-FD1D556F6853}"/>
                    </a:ext>
                  </a:extLst>
                </wp:docPr>
                <wp:cNvGraphicFramePr/>
                <a:graphic xmlns:a="http://schemas.openxmlformats.org/drawingml/2006/main">
                  <a:graphicData uri="http://schemas.microsoft.com/office/word/2010/wordprocessingShape">
                    <wps:wsp>
                      <wps:cNvSpPr txBox="1"/>
                      <wps:spPr>
                        <a:xfrm rot="16200000">
                          <a:off x="0" y="0"/>
                          <a:ext cx="687070" cy="146050"/>
                        </a:xfrm>
                        <a:prstGeom prst="rect">
                          <a:avLst/>
                        </a:prstGeom>
                        <a:solidFill>
                          <a:schemeClr val="bg1"/>
                        </a:solidFill>
                      </wps:spPr>
                      <wps:txbx>
                        <w:txbxContent>
                          <w:p w14:paraId="49C8695A"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NMDS2</w:t>
                            </w:r>
                          </w:p>
                        </w:txbxContent>
                      </wps:txbx>
                      <wps:bodyPr wrap="square" t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D62A32" id="TextBox 35" o:spid="_x0000_s1045" type="#_x0000_t202" style="position:absolute;margin-left:344.35pt;margin-top:216.6pt;width:54.1pt;height:11.5pt;rotation:-90;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" fillcolor="white [3212]" stroked="f">
                <v:textbox style="mso-fit-shape-to-text:t" inset=",0,,0">
                  <w:txbxContent>
                    <w:p w14:paraId="49C8695A"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NMDS2</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1248" behindDoc="0" locked="0" layoutInCell="1" allowOverlap="1" wp14:anchorId="3D1EBFD3" wp14:editId="0D6BDA64">
                <wp:simplePos x="0" y="0"/>
                <wp:positionH relativeFrom="column">
                  <wp:posOffset>871220</wp:posOffset>
                </wp:positionH>
                <wp:positionV relativeFrom="paragraph">
                  <wp:posOffset>2702560</wp:posOffset>
                </wp:positionV>
                <wp:extent cx="395605" cy="125095"/>
                <wp:effectExtent l="0" t="0" r="0" b="0"/>
                <wp:wrapNone/>
                <wp:docPr id="37" name="TextBox 36">
                  <a:extLst xmlns:a="http://schemas.openxmlformats.org/drawingml/2006/main">
                    <a:ext uri="{FF2B5EF4-FFF2-40B4-BE49-F238E27FC236}">
                      <a16:creationId xmlns:a16="http://schemas.microsoft.com/office/drawing/2014/main" id="{22C79B35-1B55-D77F-DE8D-69E35DB7B6EE}"/>
                    </a:ext>
                  </a:extLst>
                </wp:docPr>
                <wp:cNvGraphicFramePr/>
                <a:graphic xmlns:a="http://schemas.openxmlformats.org/drawingml/2006/main">
                  <a:graphicData uri="http://schemas.microsoft.com/office/word/2010/wordprocessingShape">
                    <wps:wsp>
                      <wps:cNvSpPr txBox="1"/>
                      <wps:spPr>
                        <a:xfrm>
                          <a:off x="0" y="0"/>
                          <a:ext cx="395605" cy="125095"/>
                        </a:xfrm>
                        <a:prstGeom prst="rect">
                          <a:avLst/>
                        </a:prstGeom>
                        <a:solidFill>
                          <a:schemeClr val="bg1"/>
                        </a:solidFill>
                      </wps:spPr>
                      <wps:txbx>
                        <w:txbxContent>
                          <w:p w14:paraId="15593F56" w14:textId="77777777" w:rsidR="008D2621" w:rsidRDefault="008D2621" w:rsidP="008D2621">
                            <w:pPr>
                              <w:rPr>
                                <w:rFonts w:ascii="Arial" w:hAnsi="Arial" w:cs="Arial"/>
                                <w:color w:val="000000" w:themeColor="text1"/>
                                <w:kern w:val="24"/>
                                <w:sz w:val="20"/>
                                <w:szCs w:val="20"/>
                              </w:rPr>
                            </w:pPr>
                            <w:r>
                              <w:rPr>
                                <w:rFonts w:ascii="Arial" w:hAnsi="Arial" w:cs="Arial"/>
                                <w:color w:val="000000" w:themeColor="text1"/>
                                <w:kern w:val="24"/>
                                <w:sz w:val="20"/>
                                <w:szCs w:val="20"/>
                              </w:rPr>
                              <w:t>MatCH</w:t>
                            </w:r>
                          </w:p>
                        </w:txbxContent>
                      </wps:txbx>
                      <wps:bodyPr wrap="none" lIns="0" tIns="0" rIns="0" bIns="0" rtlCol="0">
                        <a:normAutofit fontScale="92500" lnSpcReduction="10000"/>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1EBFD3" id="TextBox 36" o:spid="_x0000_s1046" type="#_x0000_t202" style="position:absolute;margin-left:68.6pt;margin-top:212.8pt;width:31.15pt;height:9.85pt;z-index:2517012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" fillcolor="white [3212]" stroked="f">
                <v:textbox inset="0,0,0,0">
                  <w:txbxContent>
                    <w:p w14:paraId="15593F56" w14:textId="77777777" w:rsidR="008D2621" w:rsidRDefault="008D2621" w:rsidP="008D2621">
                      <w:pPr>
                        <w:rPr>
                          <w:rFonts w:ascii="Arial" w:hAnsi="Arial" w:cs="Arial"/>
                          <w:color w:val="000000" w:themeColor="text1"/>
                          <w:kern w:val="24"/>
                          <w:sz w:val="20"/>
                          <w:szCs w:val="20"/>
                        </w:rPr>
                      </w:pPr>
                      <w:proofErr w:type="spellStart"/>
                      <w:r>
                        <w:rPr>
                          <w:rFonts w:ascii="Arial" w:hAnsi="Arial" w:cs="Arial"/>
                          <w:color w:val="000000" w:themeColor="text1"/>
                          <w:kern w:val="24"/>
                          <w:sz w:val="20"/>
                          <w:szCs w:val="20"/>
                        </w:rPr>
                        <w:t>MatCH</w:t>
                      </w:r>
                      <w:proofErr w:type="spellEnd"/>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2272" behindDoc="0" locked="0" layoutInCell="1" allowOverlap="1" wp14:anchorId="42D9FDFE" wp14:editId="652D142C">
                <wp:simplePos x="0" y="0"/>
                <wp:positionH relativeFrom="column">
                  <wp:posOffset>-72390</wp:posOffset>
                </wp:positionH>
                <wp:positionV relativeFrom="paragraph">
                  <wp:posOffset>4151630</wp:posOffset>
                </wp:positionV>
                <wp:extent cx="1581785" cy="167640"/>
                <wp:effectExtent l="0" t="0" r="5715" b="4445"/>
                <wp:wrapNone/>
                <wp:docPr id="38" name="TextBox 37">
                  <a:extLst xmlns:a="http://schemas.openxmlformats.org/drawingml/2006/main">
                    <a:ext uri="{FF2B5EF4-FFF2-40B4-BE49-F238E27FC236}">
                      <a16:creationId xmlns:a16="http://schemas.microsoft.com/office/drawing/2014/main" id="{57CF4392-0D5A-2450-544F-CB151BF1F6BA}"/>
                    </a:ext>
                  </a:extLst>
                </wp:docPr>
                <wp:cNvGraphicFramePr/>
                <a:graphic xmlns:a="http://schemas.openxmlformats.org/drawingml/2006/main">
                  <a:graphicData uri="http://schemas.microsoft.com/office/word/2010/wordprocessingShape">
                    <wps:wsp>
                      <wps:cNvSpPr txBox="1"/>
                      <wps:spPr>
                        <a:xfrm>
                          <a:off x="0" y="0"/>
                          <a:ext cx="1581785" cy="167640"/>
                        </a:xfrm>
                        <a:prstGeom prst="rect">
                          <a:avLst/>
                        </a:prstGeom>
                        <a:solidFill>
                          <a:schemeClr val="bg1"/>
                        </a:solidFill>
                      </wps:spPr>
                      <wps:txbx>
                        <w:txbxContent>
                          <w:p w14:paraId="67503962"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 xml:space="preserve">Lactobacillus </w:t>
                            </w:r>
                            <w:r>
                              <w:rPr>
                                <w:rFonts w:ascii="Arial" w:hAnsi="Arial" w:cs="Arial"/>
                                <w:i/>
                                <w:iCs/>
                                <w:color w:val="000000" w:themeColor="text1"/>
                                <w:kern w:val="24"/>
                                <w:sz w:val="16"/>
                                <w:szCs w:val="16"/>
                              </w:rPr>
                              <w:t>gasseri</w:t>
                            </w:r>
                          </w:p>
                        </w:txbxContent>
                      </wps:txbx>
                      <wps:bodyPr wrap="square" lIns="0" tIns="0" rIns="0" bIns="0"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D9FDFE" id="TextBox 37" o:spid="_x0000_s1047" type="#_x0000_t202" style="position:absolute;margin-left:-5.7pt;margin-top:326.9pt;width:124.55pt;height:13.2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" fillcolor="white [3212]" stroked="f">
                <v:textbox style="mso-fit-shape-to-text:t" inset="0,0,0,0">
                  <w:txbxContent>
                    <w:p w14:paraId="67503962"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 xml:space="preserve">Lactobacillus </w:t>
                      </w:r>
                      <w:proofErr w:type="spellStart"/>
                      <w:r>
                        <w:rPr>
                          <w:rFonts w:ascii="Arial" w:hAnsi="Arial" w:cs="Arial"/>
                          <w:i/>
                          <w:iCs/>
                          <w:color w:val="000000" w:themeColor="text1"/>
                          <w:kern w:val="24"/>
                          <w:sz w:val="16"/>
                          <w:szCs w:val="16"/>
                        </w:rPr>
                        <w:t>gasseri</w:t>
                      </w:r>
                      <w:proofErr w:type="spellEnd"/>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3296" behindDoc="0" locked="0" layoutInCell="1" allowOverlap="1" wp14:anchorId="3A7C39DF" wp14:editId="748D20B7">
                <wp:simplePos x="0" y="0"/>
                <wp:positionH relativeFrom="column">
                  <wp:posOffset>-72390</wp:posOffset>
                </wp:positionH>
                <wp:positionV relativeFrom="paragraph">
                  <wp:posOffset>3850005</wp:posOffset>
                </wp:positionV>
                <wp:extent cx="1554480" cy="167640"/>
                <wp:effectExtent l="0" t="0" r="0" b="4445"/>
                <wp:wrapNone/>
                <wp:docPr id="39" name="TextBox 38">
                  <a:extLst xmlns:a="http://schemas.openxmlformats.org/drawingml/2006/main">
                    <a:ext uri="{FF2B5EF4-FFF2-40B4-BE49-F238E27FC236}">
                      <a16:creationId xmlns:a16="http://schemas.microsoft.com/office/drawing/2014/main" id="{7FF0A1F7-82A6-ED16-3BBA-A313B7279FA6}"/>
                    </a:ext>
                  </a:extLst>
                </wp:docPr>
                <wp:cNvGraphicFramePr/>
                <a:graphic xmlns:a="http://schemas.openxmlformats.org/drawingml/2006/main">
                  <a:graphicData uri="http://schemas.microsoft.com/office/word/2010/wordprocessingShape">
                    <wps:wsp>
                      <wps:cNvSpPr txBox="1"/>
                      <wps:spPr>
                        <a:xfrm>
                          <a:off x="0" y="0"/>
                          <a:ext cx="1554480" cy="167640"/>
                        </a:xfrm>
                        <a:prstGeom prst="rect">
                          <a:avLst/>
                        </a:prstGeom>
                        <a:solidFill>
                          <a:schemeClr val="bg1"/>
                        </a:solidFill>
                      </wps:spPr>
                      <wps:txbx>
                        <w:txbxContent>
                          <w:p w14:paraId="6E96AC65" w14:textId="77777777" w:rsidR="008D2621" w:rsidRDefault="008D2621" w:rsidP="008D2621">
                            <w:pPr>
                              <w:spacing w:line="264" w:lineRule="exact"/>
                              <w:textAlignment w:val="baseline"/>
                              <w:rPr>
                                <w:rFonts w:ascii="Arial" w:hAnsi="Arial" w:cs="Arial"/>
                                <w:i/>
                                <w:iCs/>
                                <w:color w:val="000000"/>
                                <w:kern w:val="24"/>
                                <w:sz w:val="16"/>
                                <w:szCs w:val="16"/>
                              </w:rPr>
                            </w:pPr>
                            <w:r>
                              <w:rPr>
                                <w:rFonts w:ascii="Arial" w:hAnsi="Arial" w:cs="Arial"/>
                                <w:i/>
                                <w:iCs/>
                                <w:color w:val="000000"/>
                                <w:kern w:val="24"/>
                                <w:sz w:val="16"/>
                                <w:szCs w:val="16"/>
                              </w:rPr>
                              <w:t xml:space="preserve">Lactobacillus </w:t>
                            </w:r>
                            <w:r>
                              <w:rPr>
                                <w:rFonts w:ascii="Arial" w:hAnsi="Arial" w:cs="Arial"/>
                                <w:i/>
                                <w:iCs/>
                                <w:color w:val="000000"/>
                                <w:kern w:val="24"/>
                                <w:sz w:val="16"/>
                                <w:szCs w:val="16"/>
                              </w:rPr>
                              <w:t>crispatus</w:t>
                            </w:r>
                          </w:p>
                        </w:txbxContent>
                      </wps:txbx>
                      <wps:bodyPr wrap="square" lIns="0" tIns="0" rIns="0" bIns="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A7C39DF" id="TextBox 38" o:spid="_x0000_s1048" type="#_x0000_t202" style="position:absolute;margin-left:-5.7pt;margin-top:303.15pt;width:122.4pt;height:13.2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" fillcolor="white [3212]" stroked="f">
                <v:textbox style="mso-fit-shape-to-text:t" inset="0,0,0,0">
                  <w:txbxContent>
                    <w:p w14:paraId="6E96AC65" w14:textId="77777777" w:rsidR="008D2621" w:rsidRDefault="008D2621" w:rsidP="008D2621">
                      <w:pPr>
                        <w:spacing w:line="264" w:lineRule="exact"/>
                        <w:textAlignment w:val="baseline"/>
                        <w:rPr>
                          <w:rFonts w:ascii="Arial" w:hAnsi="Arial" w:cs="Arial"/>
                          <w:i/>
                          <w:iCs/>
                          <w:color w:val="000000"/>
                          <w:kern w:val="24"/>
                          <w:sz w:val="16"/>
                          <w:szCs w:val="16"/>
                        </w:rPr>
                      </w:pPr>
                      <w:r>
                        <w:rPr>
                          <w:rFonts w:ascii="Arial" w:hAnsi="Arial" w:cs="Arial"/>
                          <w:i/>
                          <w:iCs/>
                          <w:color w:val="000000"/>
                          <w:kern w:val="24"/>
                          <w:sz w:val="16"/>
                          <w:szCs w:val="16"/>
                        </w:rPr>
                        <w:t xml:space="preserve">Lactobacillus </w:t>
                      </w:r>
                      <w:proofErr w:type="spellStart"/>
                      <w:r>
                        <w:rPr>
                          <w:rFonts w:ascii="Arial" w:hAnsi="Arial" w:cs="Arial"/>
                          <w:i/>
                          <w:iCs/>
                          <w:color w:val="000000"/>
                          <w:kern w:val="24"/>
                          <w:sz w:val="16"/>
                          <w:szCs w:val="16"/>
                        </w:rPr>
                        <w:t>crispatus</w:t>
                      </w:r>
                      <w:proofErr w:type="spellEnd"/>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4320" behindDoc="0" locked="0" layoutInCell="1" allowOverlap="1" wp14:anchorId="02C30596" wp14:editId="58F2C56F">
                <wp:simplePos x="0" y="0"/>
                <wp:positionH relativeFrom="column">
                  <wp:posOffset>-72390</wp:posOffset>
                </wp:positionH>
                <wp:positionV relativeFrom="paragraph">
                  <wp:posOffset>3996055</wp:posOffset>
                </wp:positionV>
                <wp:extent cx="1554480" cy="167640"/>
                <wp:effectExtent l="0" t="0" r="0" b="4445"/>
                <wp:wrapNone/>
                <wp:docPr id="40" name="TextBox 39">
                  <a:extLst xmlns:a="http://schemas.openxmlformats.org/drawingml/2006/main">
                    <a:ext uri="{FF2B5EF4-FFF2-40B4-BE49-F238E27FC236}">
                      <a16:creationId xmlns:a16="http://schemas.microsoft.com/office/drawing/2014/main" id="{43A1CB0A-6C8E-3178-8751-ABFF3FAAE3F1}"/>
                    </a:ext>
                  </a:extLst>
                </wp:docPr>
                <wp:cNvGraphicFramePr/>
                <a:graphic xmlns:a="http://schemas.openxmlformats.org/drawingml/2006/main">
                  <a:graphicData uri="http://schemas.microsoft.com/office/word/2010/wordprocessingShape">
                    <wps:wsp>
                      <wps:cNvSpPr txBox="1"/>
                      <wps:spPr>
                        <a:xfrm>
                          <a:off x="0" y="0"/>
                          <a:ext cx="1554480" cy="167640"/>
                        </a:xfrm>
                        <a:prstGeom prst="rect">
                          <a:avLst/>
                        </a:prstGeom>
                        <a:solidFill>
                          <a:schemeClr val="bg1"/>
                        </a:solidFill>
                      </wps:spPr>
                      <wps:txbx>
                        <w:txbxContent>
                          <w:p w14:paraId="04190742"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 xml:space="preserve">Lactobacillus </w:t>
                            </w:r>
                            <w:r>
                              <w:rPr>
                                <w:rFonts w:ascii="Arial" w:hAnsi="Arial" w:cs="Arial"/>
                                <w:i/>
                                <w:iCs/>
                                <w:color w:val="000000" w:themeColor="text1"/>
                                <w:kern w:val="24"/>
                                <w:sz w:val="16"/>
                                <w:szCs w:val="16"/>
                              </w:rPr>
                              <w:t>jensenii</w:t>
                            </w:r>
                          </w:p>
                        </w:txbxContent>
                      </wps:txbx>
                      <wps:bodyPr wrap="square" lIns="0" tIns="0" rIns="0" bIns="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2C30596" id="TextBox 39" o:spid="_x0000_s1049" type="#_x0000_t202" style="position:absolute;margin-left:-5.7pt;margin-top:314.65pt;width:122.4pt;height:13.2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" fillcolor="white [3212]" stroked="f">
                <v:textbox style="mso-fit-shape-to-text:t" inset="0,0,0,0">
                  <w:txbxContent>
                    <w:p w14:paraId="04190742"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 xml:space="preserve">Lactobacillus </w:t>
                      </w:r>
                      <w:proofErr w:type="spellStart"/>
                      <w:r>
                        <w:rPr>
                          <w:rFonts w:ascii="Arial" w:hAnsi="Arial" w:cs="Arial"/>
                          <w:i/>
                          <w:iCs/>
                          <w:color w:val="000000" w:themeColor="text1"/>
                          <w:kern w:val="24"/>
                          <w:sz w:val="16"/>
                          <w:szCs w:val="16"/>
                        </w:rPr>
                        <w:t>jensenii</w:t>
                      </w:r>
                      <w:proofErr w:type="spellEnd"/>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5344" behindDoc="0" locked="0" layoutInCell="1" allowOverlap="1" wp14:anchorId="0F383020" wp14:editId="64A2E9DE">
                <wp:simplePos x="0" y="0"/>
                <wp:positionH relativeFrom="column">
                  <wp:posOffset>-72390</wp:posOffset>
                </wp:positionH>
                <wp:positionV relativeFrom="paragraph">
                  <wp:posOffset>4307205</wp:posOffset>
                </wp:positionV>
                <wp:extent cx="1323340" cy="167640"/>
                <wp:effectExtent l="0" t="0" r="0" b="4445"/>
                <wp:wrapNone/>
                <wp:docPr id="41" name="TextBox 40">
                  <a:extLst xmlns:a="http://schemas.openxmlformats.org/drawingml/2006/main">
                    <a:ext uri="{FF2B5EF4-FFF2-40B4-BE49-F238E27FC236}">
                      <a16:creationId xmlns:a16="http://schemas.microsoft.com/office/drawing/2014/main" id="{495725DC-F4D0-6A98-9E1F-EEFBD6BCFF1B}"/>
                    </a:ext>
                  </a:extLst>
                </wp:docPr>
                <wp:cNvGraphicFramePr/>
                <a:graphic xmlns:a="http://schemas.openxmlformats.org/drawingml/2006/main">
                  <a:graphicData uri="http://schemas.microsoft.com/office/word/2010/wordprocessingShape">
                    <wps:wsp>
                      <wps:cNvSpPr txBox="1"/>
                      <wps:spPr>
                        <a:xfrm>
                          <a:off x="0" y="0"/>
                          <a:ext cx="1323340" cy="167640"/>
                        </a:xfrm>
                        <a:prstGeom prst="rect">
                          <a:avLst/>
                        </a:prstGeom>
                        <a:solidFill>
                          <a:schemeClr val="bg1"/>
                        </a:solidFill>
                      </wps:spPr>
                      <wps:txbx>
                        <w:txbxContent>
                          <w:p w14:paraId="38E49E6C"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 xml:space="preserve">Lactobacillus </w:t>
                            </w:r>
                            <w:r>
                              <w:rPr>
                                <w:rFonts w:ascii="Arial" w:hAnsi="Arial" w:cs="Arial"/>
                                <w:i/>
                                <w:iCs/>
                                <w:color w:val="000000" w:themeColor="text1"/>
                                <w:kern w:val="24"/>
                                <w:sz w:val="16"/>
                                <w:szCs w:val="16"/>
                              </w:rPr>
                              <w:t>iners</w:t>
                            </w:r>
                          </w:p>
                        </w:txbxContent>
                      </wps:txbx>
                      <wps:bodyPr wrap="square" lIns="0" tIns="0" rIns="0" bIns="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F383020" id="TextBox 40" o:spid="_x0000_s1050" type="#_x0000_t202" style="position:absolute;margin-left:-5.7pt;margin-top:339.15pt;width:104.2pt;height:13.2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" fillcolor="white [3212]" stroked="f">
                <v:textbox style="mso-fit-shape-to-text:t" inset="0,0,0,0">
                  <w:txbxContent>
                    <w:p w14:paraId="38E49E6C"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 xml:space="preserve">Lactobacillus </w:t>
                      </w:r>
                      <w:proofErr w:type="spellStart"/>
                      <w:r>
                        <w:rPr>
                          <w:rFonts w:ascii="Arial" w:hAnsi="Arial" w:cs="Arial"/>
                          <w:i/>
                          <w:iCs/>
                          <w:color w:val="000000" w:themeColor="text1"/>
                          <w:kern w:val="24"/>
                          <w:sz w:val="16"/>
                          <w:szCs w:val="16"/>
                        </w:rPr>
                        <w:t>iners</w:t>
                      </w:r>
                      <w:proofErr w:type="spellEnd"/>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6368" behindDoc="0" locked="0" layoutInCell="1" allowOverlap="1" wp14:anchorId="4AC4A83C" wp14:editId="5EB86FB9">
                <wp:simplePos x="0" y="0"/>
                <wp:positionH relativeFrom="column">
                  <wp:posOffset>-72390</wp:posOffset>
                </wp:positionH>
                <wp:positionV relativeFrom="paragraph">
                  <wp:posOffset>4453255</wp:posOffset>
                </wp:positionV>
                <wp:extent cx="1523365" cy="167640"/>
                <wp:effectExtent l="0" t="0" r="635" b="4445"/>
                <wp:wrapNone/>
                <wp:docPr id="42" name="TextBox 41">
                  <a:extLst xmlns:a="http://schemas.openxmlformats.org/drawingml/2006/main">
                    <a:ext uri="{FF2B5EF4-FFF2-40B4-BE49-F238E27FC236}">
                      <a16:creationId xmlns:a16="http://schemas.microsoft.com/office/drawing/2014/main" id="{952A4BF8-1D0F-6841-A9EB-E696B8EB8DA5}"/>
                    </a:ext>
                  </a:extLst>
                </wp:docPr>
                <wp:cNvGraphicFramePr/>
                <a:graphic xmlns:a="http://schemas.openxmlformats.org/drawingml/2006/main">
                  <a:graphicData uri="http://schemas.microsoft.com/office/word/2010/wordprocessingShape">
                    <wps:wsp>
                      <wps:cNvSpPr txBox="1"/>
                      <wps:spPr>
                        <a:xfrm>
                          <a:off x="0" y="0"/>
                          <a:ext cx="1523365" cy="167640"/>
                        </a:xfrm>
                        <a:prstGeom prst="rect">
                          <a:avLst/>
                        </a:prstGeom>
                        <a:solidFill>
                          <a:schemeClr val="bg1"/>
                        </a:solidFill>
                      </wps:spPr>
                      <wps:txbx>
                        <w:txbxContent>
                          <w:p w14:paraId="1B45CFFF"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Gardnerella vaginalis</w:t>
                            </w:r>
                          </w:p>
                        </w:txbxContent>
                      </wps:txbx>
                      <wps:bodyPr wrap="square" lIns="0" tIns="0" rIns="0" bIns="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AC4A83C" id="TextBox 41" o:spid="_x0000_s1051" type="#_x0000_t202" style="position:absolute;margin-left:-5.7pt;margin-top:350.65pt;width:119.95pt;height:13.2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" fillcolor="white [3212]" stroked="f">
                <v:textbox style="mso-fit-shape-to-text:t" inset="0,0,0,0">
                  <w:txbxContent>
                    <w:p w14:paraId="1B45CFFF"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Gardnerella vaginalis</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7392" behindDoc="0" locked="0" layoutInCell="1" allowOverlap="1" wp14:anchorId="6B884C3B" wp14:editId="5F7320A6">
                <wp:simplePos x="0" y="0"/>
                <wp:positionH relativeFrom="column">
                  <wp:posOffset>1162685</wp:posOffset>
                </wp:positionH>
                <wp:positionV relativeFrom="paragraph">
                  <wp:posOffset>3830955</wp:posOffset>
                </wp:positionV>
                <wp:extent cx="1689735" cy="167640"/>
                <wp:effectExtent l="0" t="0" r="0" b="4445"/>
                <wp:wrapNone/>
                <wp:docPr id="43" name="TextBox 42">
                  <a:extLst xmlns:a="http://schemas.openxmlformats.org/drawingml/2006/main">
                    <a:ext uri="{FF2B5EF4-FFF2-40B4-BE49-F238E27FC236}">
                      <a16:creationId xmlns:a16="http://schemas.microsoft.com/office/drawing/2014/main" id="{AEEA75E6-3166-CFED-1E97-6D5AD30731E2}"/>
                    </a:ext>
                  </a:extLst>
                </wp:docPr>
                <wp:cNvGraphicFramePr/>
                <a:graphic xmlns:a="http://schemas.openxmlformats.org/drawingml/2006/main">
                  <a:graphicData uri="http://schemas.microsoft.com/office/word/2010/wordprocessingShape">
                    <wps:wsp>
                      <wps:cNvSpPr txBox="1"/>
                      <wps:spPr>
                        <a:xfrm>
                          <a:off x="0" y="0"/>
                          <a:ext cx="1689735" cy="167640"/>
                        </a:xfrm>
                        <a:prstGeom prst="rect">
                          <a:avLst/>
                        </a:prstGeom>
                        <a:solidFill>
                          <a:schemeClr val="bg1"/>
                        </a:solidFill>
                      </wps:spPr>
                      <wps:txbx>
                        <w:txbxContent>
                          <w:p w14:paraId="74022442" w14:textId="77777777" w:rsidR="008D2621" w:rsidRDefault="008D2621" w:rsidP="008D2621">
                            <w:pPr>
                              <w:spacing w:line="264" w:lineRule="exact"/>
                              <w:rPr>
                                <w:rFonts w:ascii="Arial" w:hAnsi="Arial" w:cs="Arial"/>
                                <w:color w:val="000000" w:themeColor="text1"/>
                                <w:kern w:val="24"/>
                                <w:sz w:val="16"/>
                                <w:szCs w:val="16"/>
                              </w:rPr>
                            </w:pPr>
                            <w:r>
                              <w:rPr>
                                <w:rFonts w:ascii="Arial" w:hAnsi="Arial" w:cs="Arial"/>
                                <w:color w:val="000000" w:themeColor="text1"/>
                                <w:kern w:val="24"/>
                                <w:sz w:val="16"/>
                                <w:szCs w:val="16"/>
                              </w:rPr>
                              <w:t>Lachnospiraceae BVAB1</w:t>
                            </w:r>
                          </w:p>
                        </w:txbxContent>
                      </wps:txbx>
                      <wps:bodyPr wrap="square" lIns="0" tIns="0" rIns="0" bIns="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884C3B" id="TextBox 42" o:spid="_x0000_s1052" type="#_x0000_t202" style="position:absolute;margin-left:91.55pt;margin-top:301.65pt;width:133.05pt;height:13.2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" fillcolor="white [3212]" stroked="f">
                <v:textbox style="mso-fit-shape-to-text:t" inset="0,0,0,0">
                  <w:txbxContent>
                    <w:p w14:paraId="74022442" w14:textId="77777777" w:rsidR="008D2621" w:rsidRDefault="008D2621" w:rsidP="008D2621">
                      <w:pPr>
                        <w:spacing w:line="264" w:lineRule="exact"/>
                        <w:rPr>
                          <w:rFonts w:ascii="Arial" w:hAnsi="Arial" w:cs="Arial"/>
                          <w:color w:val="000000" w:themeColor="text1"/>
                          <w:kern w:val="24"/>
                          <w:sz w:val="16"/>
                          <w:szCs w:val="16"/>
                        </w:rPr>
                      </w:pPr>
                      <w:proofErr w:type="spellStart"/>
                      <w:r>
                        <w:rPr>
                          <w:rFonts w:ascii="Arial" w:hAnsi="Arial" w:cs="Arial"/>
                          <w:color w:val="000000" w:themeColor="text1"/>
                          <w:kern w:val="24"/>
                          <w:sz w:val="16"/>
                          <w:szCs w:val="16"/>
                        </w:rPr>
                        <w:t>Lachnospiraceae</w:t>
                      </w:r>
                      <w:proofErr w:type="spellEnd"/>
                      <w:r>
                        <w:rPr>
                          <w:rFonts w:ascii="Arial" w:hAnsi="Arial" w:cs="Arial"/>
                          <w:color w:val="000000" w:themeColor="text1"/>
                          <w:kern w:val="24"/>
                          <w:sz w:val="16"/>
                          <w:szCs w:val="16"/>
                        </w:rPr>
                        <w:t xml:space="preserve"> BVAB1</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8416" behindDoc="0" locked="0" layoutInCell="1" allowOverlap="1" wp14:anchorId="6FBCA160" wp14:editId="21FC19B6">
                <wp:simplePos x="0" y="0"/>
                <wp:positionH relativeFrom="column">
                  <wp:posOffset>1162685</wp:posOffset>
                </wp:positionH>
                <wp:positionV relativeFrom="paragraph">
                  <wp:posOffset>3986530</wp:posOffset>
                </wp:positionV>
                <wp:extent cx="1297940" cy="167640"/>
                <wp:effectExtent l="0" t="0" r="0" b="4445"/>
                <wp:wrapNone/>
                <wp:docPr id="44" name="TextBox 43">
                  <a:extLst xmlns:a="http://schemas.openxmlformats.org/drawingml/2006/main">
                    <a:ext uri="{FF2B5EF4-FFF2-40B4-BE49-F238E27FC236}">
                      <a16:creationId xmlns:a16="http://schemas.microsoft.com/office/drawing/2014/main" id="{2235AC03-CB47-88AF-A5EC-F6FF2F39E491}"/>
                    </a:ext>
                  </a:extLst>
                </wp:docPr>
                <wp:cNvGraphicFramePr/>
                <a:graphic xmlns:a="http://schemas.openxmlformats.org/drawingml/2006/main">
                  <a:graphicData uri="http://schemas.microsoft.com/office/word/2010/wordprocessingShape">
                    <wps:wsp>
                      <wps:cNvSpPr txBox="1"/>
                      <wps:spPr>
                        <a:xfrm>
                          <a:off x="0" y="0"/>
                          <a:ext cx="1297940" cy="167640"/>
                        </a:xfrm>
                        <a:prstGeom prst="rect">
                          <a:avLst/>
                        </a:prstGeom>
                        <a:solidFill>
                          <a:schemeClr val="bg1"/>
                        </a:solidFill>
                      </wps:spPr>
                      <wps:txbx>
                        <w:txbxContent>
                          <w:p w14:paraId="5E762EC5"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Sneathia amnii</w:t>
                            </w:r>
                          </w:p>
                        </w:txbxContent>
                      </wps:txbx>
                      <wps:bodyPr wrap="square" lIns="0" tIns="0" rIns="0" bIns="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FBCA160" id="TextBox 43" o:spid="_x0000_s1053" type="#_x0000_t202" style="position:absolute;margin-left:91.55pt;margin-top:313.9pt;width:102.2pt;height:13.2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" fillcolor="white [3212]" stroked="f">
                <v:textbox style="mso-fit-shape-to-text:t" inset="0,0,0,0">
                  <w:txbxContent>
                    <w:p w14:paraId="5E762EC5" w14:textId="77777777" w:rsidR="008D2621" w:rsidRDefault="008D2621" w:rsidP="008D2621">
                      <w:pPr>
                        <w:spacing w:line="264" w:lineRule="exact"/>
                        <w:rPr>
                          <w:rFonts w:ascii="Arial" w:hAnsi="Arial" w:cs="Arial"/>
                          <w:i/>
                          <w:iCs/>
                          <w:color w:val="000000" w:themeColor="text1"/>
                          <w:kern w:val="24"/>
                          <w:sz w:val="16"/>
                          <w:szCs w:val="16"/>
                        </w:rPr>
                      </w:pPr>
                      <w:proofErr w:type="spellStart"/>
                      <w:r>
                        <w:rPr>
                          <w:rFonts w:ascii="Arial" w:hAnsi="Arial" w:cs="Arial"/>
                          <w:i/>
                          <w:iCs/>
                          <w:color w:val="000000" w:themeColor="text1"/>
                          <w:kern w:val="24"/>
                          <w:sz w:val="16"/>
                          <w:szCs w:val="16"/>
                        </w:rPr>
                        <w:t>Sneathia</w:t>
                      </w:r>
                      <w:proofErr w:type="spellEnd"/>
                      <w:r>
                        <w:rPr>
                          <w:rFonts w:ascii="Arial" w:hAnsi="Arial" w:cs="Arial"/>
                          <w:i/>
                          <w:iCs/>
                          <w:color w:val="000000" w:themeColor="text1"/>
                          <w:kern w:val="24"/>
                          <w:sz w:val="16"/>
                          <w:szCs w:val="16"/>
                        </w:rPr>
                        <w:t xml:space="preserve"> </w:t>
                      </w:r>
                      <w:proofErr w:type="spellStart"/>
                      <w:r>
                        <w:rPr>
                          <w:rFonts w:ascii="Arial" w:hAnsi="Arial" w:cs="Arial"/>
                          <w:i/>
                          <w:iCs/>
                          <w:color w:val="000000" w:themeColor="text1"/>
                          <w:kern w:val="24"/>
                          <w:sz w:val="16"/>
                          <w:szCs w:val="16"/>
                        </w:rPr>
                        <w:t>amnii</w:t>
                      </w:r>
                      <w:proofErr w:type="spellEnd"/>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09440" behindDoc="0" locked="0" layoutInCell="1" allowOverlap="1" wp14:anchorId="2158D4D7" wp14:editId="5C902C30">
                <wp:simplePos x="0" y="0"/>
                <wp:positionH relativeFrom="column">
                  <wp:posOffset>1162685</wp:posOffset>
                </wp:positionH>
                <wp:positionV relativeFrom="paragraph">
                  <wp:posOffset>4131945</wp:posOffset>
                </wp:positionV>
                <wp:extent cx="1363345" cy="167640"/>
                <wp:effectExtent l="0" t="0" r="0" b="4445"/>
                <wp:wrapNone/>
                <wp:docPr id="45" name="TextBox 44">
                  <a:extLst xmlns:a="http://schemas.openxmlformats.org/drawingml/2006/main">
                    <a:ext uri="{FF2B5EF4-FFF2-40B4-BE49-F238E27FC236}">
                      <a16:creationId xmlns:a16="http://schemas.microsoft.com/office/drawing/2014/main" id="{E17462C2-4934-8028-4FE8-01EDB5CC6692}"/>
                    </a:ext>
                  </a:extLst>
                </wp:docPr>
                <wp:cNvGraphicFramePr/>
                <a:graphic xmlns:a="http://schemas.openxmlformats.org/drawingml/2006/main">
                  <a:graphicData uri="http://schemas.microsoft.com/office/word/2010/wordprocessingShape">
                    <wps:wsp>
                      <wps:cNvSpPr txBox="1"/>
                      <wps:spPr>
                        <a:xfrm>
                          <a:off x="0" y="0"/>
                          <a:ext cx="1363345" cy="167640"/>
                        </a:xfrm>
                        <a:prstGeom prst="rect">
                          <a:avLst/>
                        </a:prstGeom>
                        <a:solidFill>
                          <a:schemeClr val="bg1"/>
                        </a:solidFill>
                      </wps:spPr>
                      <wps:txbx>
                        <w:txbxContent>
                          <w:p w14:paraId="022413E5"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Atopobium vaginae</w:t>
                            </w:r>
                          </w:p>
                        </w:txbxContent>
                      </wps:txbx>
                      <wps:bodyPr wrap="square" lIns="0" tIns="0" rIns="0" bIns="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58D4D7" id="TextBox 44" o:spid="_x0000_s1054" type="#_x0000_t202" style="position:absolute;margin-left:91.55pt;margin-top:325.35pt;width:107.35pt;height:13.2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" fillcolor="white [3212]" stroked="f">
                <v:textbox style="mso-fit-shape-to-text:t" inset="0,0,0,0">
                  <w:txbxContent>
                    <w:p w14:paraId="022413E5" w14:textId="77777777" w:rsidR="008D2621" w:rsidRDefault="008D2621" w:rsidP="008D2621">
                      <w:pPr>
                        <w:spacing w:line="264" w:lineRule="exact"/>
                        <w:rPr>
                          <w:rFonts w:ascii="Arial" w:hAnsi="Arial" w:cs="Arial"/>
                          <w:i/>
                          <w:iCs/>
                          <w:color w:val="000000" w:themeColor="text1"/>
                          <w:kern w:val="24"/>
                          <w:sz w:val="16"/>
                          <w:szCs w:val="16"/>
                        </w:rPr>
                      </w:pPr>
                      <w:proofErr w:type="spellStart"/>
                      <w:r>
                        <w:rPr>
                          <w:rFonts w:ascii="Arial" w:hAnsi="Arial" w:cs="Arial"/>
                          <w:i/>
                          <w:iCs/>
                          <w:color w:val="000000" w:themeColor="text1"/>
                          <w:kern w:val="24"/>
                          <w:sz w:val="16"/>
                          <w:szCs w:val="16"/>
                        </w:rPr>
                        <w:t>Atopobium</w:t>
                      </w:r>
                      <w:proofErr w:type="spellEnd"/>
                      <w:r>
                        <w:rPr>
                          <w:rFonts w:ascii="Arial" w:hAnsi="Arial" w:cs="Arial"/>
                          <w:i/>
                          <w:iCs/>
                          <w:color w:val="000000" w:themeColor="text1"/>
                          <w:kern w:val="24"/>
                          <w:sz w:val="16"/>
                          <w:szCs w:val="16"/>
                        </w:rPr>
                        <w:t xml:space="preserve"> </w:t>
                      </w:r>
                      <w:proofErr w:type="spellStart"/>
                      <w:r>
                        <w:rPr>
                          <w:rFonts w:ascii="Arial" w:hAnsi="Arial" w:cs="Arial"/>
                          <w:i/>
                          <w:iCs/>
                          <w:color w:val="000000" w:themeColor="text1"/>
                          <w:kern w:val="24"/>
                          <w:sz w:val="16"/>
                          <w:szCs w:val="16"/>
                        </w:rPr>
                        <w:t>vaginae</w:t>
                      </w:r>
                      <w:proofErr w:type="spellEnd"/>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10464" behindDoc="0" locked="0" layoutInCell="1" allowOverlap="1" wp14:anchorId="1747F9E5" wp14:editId="6BFCCEA3">
                <wp:simplePos x="0" y="0"/>
                <wp:positionH relativeFrom="column">
                  <wp:posOffset>1162685</wp:posOffset>
                </wp:positionH>
                <wp:positionV relativeFrom="paragraph">
                  <wp:posOffset>4297680</wp:posOffset>
                </wp:positionV>
                <wp:extent cx="1391920" cy="167640"/>
                <wp:effectExtent l="0" t="0" r="5080" b="4445"/>
                <wp:wrapNone/>
                <wp:docPr id="46" name="TextBox 45">
                  <a:extLst xmlns:a="http://schemas.openxmlformats.org/drawingml/2006/main">
                    <a:ext uri="{FF2B5EF4-FFF2-40B4-BE49-F238E27FC236}">
                      <a16:creationId xmlns:a16="http://schemas.microsoft.com/office/drawing/2014/main" id="{79E46900-E9CB-2550-FE0A-56BC96B0B626}"/>
                    </a:ext>
                  </a:extLst>
                </wp:docPr>
                <wp:cNvGraphicFramePr/>
                <a:graphic xmlns:a="http://schemas.openxmlformats.org/drawingml/2006/main">
                  <a:graphicData uri="http://schemas.microsoft.com/office/word/2010/wordprocessingShape">
                    <wps:wsp>
                      <wps:cNvSpPr txBox="1"/>
                      <wps:spPr>
                        <a:xfrm>
                          <a:off x="0" y="0"/>
                          <a:ext cx="1391920" cy="167640"/>
                        </a:xfrm>
                        <a:prstGeom prst="rect">
                          <a:avLst/>
                        </a:prstGeom>
                        <a:solidFill>
                          <a:schemeClr val="bg1"/>
                        </a:solidFill>
                      </wps:spPr>
                      <wps:txbx>
                        <w:txbxContent>
                          <w:p w14:paraId="72A896BE" w14:textId="77777777" w:rsidR="008D2621" w:rsidRDefault="008D2621" w:rsidP="008D2621">
                            <w:pPr>
                              <w:spacing w:line="264" w:lineRule="exact"/>
                              <w:rPr>
                                <w:rFonts w:ascii="Arial" w:hAnsi="Arial" w:cs="Arial"/>
                                <w:i/>
                                <w:iCs/>
                                <w:color w:val="000000" w:themeColor="text1"/>
                                <w:kern w:val="24"/>
                                <w:sz w:val="16"/>
                                <w:szCs w:val="16"/>
                              </w:rPr>
                            </w:pPr>
                            <w:r>
                              <w:rPr>
                                <w:rFonts w:ascii="Arial" w:hAnsi="Arial" w:cs="Arial"/>
                                <w:i/>
                                <w:iCs/>
                                <w:color w:val="000000" w:themeColor="text1"/>
                                <w:kern w:val="24"/>
                                <w:sz w:val="16"/>
                                <w:szCs w:val="16"/>
                              </w:rPr>
                              <w:t>Prevotella cluster2</w:t>
                            </w:r>
                          </w:p>
                        </w:txbxContent>
                      </wps:txbx>
                      <wps:bodyPr wrap="square" lIns="0" tIns="0" rIns="0" bIns="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747F9E5" id="TextBox 45" o:spid="_x0000_s1055" type="#_x0000_t202" style="position:absolute;margin-left:91.55pt;margin-top:338.4pt;width:109.6pt;height:13.2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" fillcolor="white [3212]" stroked="f">
                <v:textbox style="mso-fit-shape-to-text:t" inset="0,0,0,0">
                  <w:txbxContent>
                    <w:p w14:paraId="72A896BE" w14:textId="77777777" w:rsidR="008D2621" w:rsidRDefault="008D2621" w:rsidP="008D2621">
                      <w:pPr>
                        <w:spacing w:line="264" w:lineRule="exact"/>
                        <w:rPr>
                          <w:rFonts w:ascii="Arial" w:hAnsi="Arial" w:cs="Arial"/>
                          <w:i/>
                          <w:iCs/>
                          <w:color w:val="000000" w:themeColor="text1"/>
                          <w:kern w:val="24"/>
                          <w:sz w:val="16"/>
                          <w:szCs w:val="16"/>
                        </w:rPr>
                      </w:pPr>
                      <w:proofErr w:type="spellStart"/>
                      <w:r>
                        <w:rPr>
                          <w:rFonts w:ascii="Arial" w:hAnsi="Arial" w:cs="Arial"/>
                          <w:i/>
                          <w:iCs/>
                          <w:color w:val="000000" w:themeColor="text1"/>
                          <w:kern w:val="24"/>
                          <w:sz w:val="16"/>
                          <w:szCs w:val="16"/>
                        </w:rPr>
                        <w:t>Prevotella</w:t>
                      </w:r>
                      <w:proofErr w:type="spellEnd"/>
                      <w:r>
                        <w:rPr>
                          <w:rFonts w:ascii="Arial" w:hAnsi="Arial" w:cs="Arial"/>
                          <w:i/>
                          <w:iCs/>
                          <w:color w:val="000000" w:themeColor="text1"/>
                          <w:kern w:val="24"/>
                          <w:sz w:val="16"/>
                          <w:szCs w:val="16"/>
                        </w:rPr>
                        <w:t xml:space="preserve"> cluster2</w:t>
                      </w:r>
                    </w:p>
                  </w:txbxContent>
                </v:textbox>
              </v:shape>
            </w:pict>
          </mc:Fallback>
        </mc:AlternateContent>
      </w:r>
      <w:r w:rsidR="008D2621" w:rsidRPr="008D2621">
        <w:rPr>
          <w:rFonts w:ascii="Arial" w:hAnsi="Arial" w:cs="Arial"/>
          <w:noProof/>
        </w:rPr>
        <mc:AlternateContent>
          <mc:Choice Requires="wps">
            <w:drawing>
              <wp:anchor distT="0" distB="0" distL="114300" distR="114300" simplePos="0" relativeHeight="251711488" behindDoc="0" locked="0" layoutInCell="1" allowOverlap="1" wp14:anchorId="28F931F9" wp14:editId="114634F9">
                <wp:simplePos x="0" y="0"/>
                <wp:positionH relativeFrom="column">
                  <wp:posOffset>-179705</wp:posOffset>
                </wp:positionH>
                <wp:positionV relativeFrom="paragraph">
                  <wp:posOffset>4832350</wp:posOffset>
                </wp:positionV>
                <wp:extent cx="6471920" cy="3068320"/>
                <wp:effectExtent l="0" t="0" r="0" b="0"/>
                <wp:wrapNone/>
                <wp:docPr id="47" name="TextBox 46">
                  <a:extLst xmlns:a="http://schemas.openxmlformats.org/drawingml/2006/main">
                    <a:ext uri="{FF2B5EF4-FFF2-40B4-BE49-F238E27FC236}">
                      <a16:creationId xmlns:a16="http://schemas.microsoft.com/office/drawing/2014/main" id="{6BB52901-FABB-D22C-A2A3-22926A9E4779}"/>
                    </a:ext>
                  </a:extLst>
                </wp:docPr>
                <wp:cNvGraphicFramePr/>
                <a:graphic xmlns:a="http://schemas.openxmlformats.org/drawingml/2006/main">
                  <a:graphicData uri="http://schemas.microsoft.com/office/word/2010/wordprocessingShape">
                    <wps:wsp>
                      <wps:cNvSpPr txBox="1"/>
                      <wps:spPr>
                        <a:xfrm>
                          <a:off x="0" y="0"/>
                          <a:ext cx="6471920" cy="3068320"/>
                        </a:xfrm>
                        <a:prstGeom prst="rect">
                          <a:avLst/>
                        </a:prstGeom>
                        <a:noFill/>
                      </wps:spPr>
                      <wps:txbx>
                        <w:txbxContent>
                          <w:p w14:paraId="05837D10" w14:textId="2706C77E" w:rsidR="008D2621" w:rsidRDefault="008D2621" w:rsidP="008D2621">
                            <w:pPr>
                              <w:rPr>
                                <w:rFonts w:ascii="Calibri" w:hAnsi="Calibri" w:cstheme="minorBidi"/>
                                <w:b/>
                                <w:bCs/>
                                <w:color w:val="000000"/>
                                <w:kern w:val="24"/>
                              </w:rPr>
                            </w:pPr>
                            <w:r>
                              <w:rPr>
                                <w:rFonts w:ascii="Calibri" w:hAnsi="Calibri" w:cstheme="minorBidi"/>
                                <w:b/>
                                <w:bCs/>
                                <w:color w:val="000000"/>
                                <w:kern w:val="24"/>
                              </w:rPr>
                              <w:t>Supplementary Figure 1.</w:t>
                            </w:r>
                            <w:r>
                              <w:rPr>
                                <w:rFonts w:ascii="Calibri" w:hAnsi="Calibri" w:cstheme="minorBidi"/>
                                <w:color w:val="000000"/>
                                <w:kern w:val="24"/>
                              </w:rPr>
                              <w:t xml:space="preserve"> </w:t>
                            </w:r>
                            <w:r>
                              <w:rPr>
                                <w:rFonts w:ascii="Calibri" w:hAnsi="Calibri" w:cstheme="minorBidi"/>
                                <w:b/>
                                <w:bCs/>
                                <w:color w:val="000000"/>
                                <w:kern w:val="24"/>
                              </w:rPr>
                              <w:t>Baseline vaginal microbiome profiles by study site (Tshwane and in the eThekwini District, South Africa, 2015-2017). A,</w:t>
                            </w:r>
                            <w:r>
                              <w:rPr>
                                <w:rFonts w:ascii="Calibri" w:hAnsi="Calibri" w:cstheme="minorBidi"/>
                                <w:color w:val="000000"/>
                                <w:kern w:val="24"/>
                              </w:rPr>
                              <w:t xml:space="preserve"> Frequencies of </w:t>
                            </w:r>
                            <w:r>
                              <w:rPr>
                                <w:rFonts w:ascii="Calibri" w:hAnsi="Calibri" w:cstheme="minorBidi"/>
                                <w:color w:val="000000"/>
                                <w:kern w:val="24"/>
                              </w:rPr>
                              <w:t xml:space="preserve">vagitypes in baseline cohorts. The number of women with </w:t>
                            </w:r>
                            <w:r w:rsidR="000779FD">
                              <w:rPr>
                                <w:rFonts w:ascii="Calibri" w:hAnsi="Calibri" w:cstheme="minorBidi"/>
                                <w:color w:val="000000"/>
                                <w:kern w:val="24"/>
                              </w:rPr>
                              <w:t>vaginal microbiome</w:t>
                            </w:r>
                            <w:r>
                              <w:rPr>
                                <w:rFonts w:ascii="Calibri" w:hAnsi="Calibri" w:cstheme="minorBidi"/>
                                <w:color w:val="000000"/>
                                <w:kern w:val="24"/>
                              </w:rPr>
                              <w:t xml:space="preserve">s characterized as each vagitype. Vagitypes are characterized as </w:t>
                            </w:r>
                            <w:r w:rsidR="000779FD">
                              <w:rPr>
                                <w:rFonts w:ascii="Calibri" w:hAnsi="Calibri" w:cstheme="minorBidi"/>
                                <w:color w:val="000000"/>
                                <w:kern w:val="24"/>
                              </w:rPr>
                              <w:t>vaginal microbiome</w:t>
                            </w:r>
                            <w:r>
                              <w:rPr>
                                <w:rFonts w:ascii="Calibri" w:hAnsi="Calibri" w:cstheme="minorBidi"/>
                                <w:color w:val="000000"/>
                                <w:kern w:val="24"/>
                              </w:rPr>
                              <w:t xml:space="preserve"> profiles exhibiting at least 30% of a single taxon as previously described [2]. </w:t>
                            </w:r>
                            <w:r>
                              <w:rPr>
                                <w:rFonts w:ascii="Calibri" w:hAnsi="Calibri" w:cstheme="minorBidi"/>
                                <w:b/>
                                <w:bCs/>
                                <w:color w:val="000000"/>
                                <w:kern w:val="24"/>
                              </w:rPr>
                              <w:t>B,</w:t>
                            </w:r>
                            <w:r>
                              <w:rPr>
                                <w:rFonts w:ascii="Calibri" w:hAnsi="Calibri" w:cstheme="minorBidi"/>
                                <w:color w:val="000000"/>
                                <w:kern w:val="24"/>
                              </w:rPr>
                              <w:t xml:space="preserve"> Hierarchical clustering of the 15 most abundant taxa according to the site of collection using the ‘pheatmap’ package in R software with default settings. Community state types (CSTs) and sites of collection are color-coded. Only three of the five Community State Types as originally defined; i.e., CST I which is predominantly </w:t>
                            </w:r>
                            <w:r>
                              <w:rPr>
                                <w:rFonts w:ascii="Calibri" w:hAnsi="Calibri" w:cstheme="minorBidi"/>
                                <w:i/>
                                <w:iCs/>
                                <w:color w:val="000000"/>
                                <w:kern w:val="24"/>
                              </w:rPr>
                              <w:t>L. crispatus</w:t>
                            </w:r>
                            <w:r>
                              <w:rPr>
                                <w:rFonts w:ascii="Calibri" w:hAnsi="Calibri" w:cstheme="minorBidi"/>
                                <w:color w:val="000000"/>
                                <w:kern w:val="24"/>
                              </w:rPr>
                              <w:t>, CST II which is predominantly </w:t>
                            </w:r>
                            <w:r>
                              <w:rPr>
                                <w:rFonts w:ascii="Calibri" w:hAnsi="Calibri" w:cstheme="minorBidi"/>
                                <w:i/>
                                <w:iCs/>
                                <w:color w:val="000000"/>
                                <w:kern w:val="24"/>
                              </w:rPr>
                              <w:t>L. jensenii</w:t>
                            </w:r>
                            <w:r>
                              <w:rPr>
                                <w:rFonts w:ascii="Calibri" w:hAnsi="Calibri" w:cstheme="minorBidi"/>
                                <w:color w:val="000000"/>
                                <w:kern w:val="24"/>
                              </w:rPr>
                              <w:t>, CST III which is predominantly </w:t>
                            </w:r>
                            <w:r>
                              <w:rPr>
                                <w:rFonts w:ascii="Calibri" w:hAnsi="Calibri" w:cstheme="minorBidi"/>
                                <w:i/>
                                <w:iCs/>
                                <w:color w:val="000000"/>
                                <w:kern w:val="24"/>
                              </w:rPr>
                              <w:t>L. iners</w:t>
                            </w:r>
                            <w:r>
                              <w:rPr>
                                <w:rFonts w:ascii="Calibri" w:hAnsi="Calibri" w:cstheme="minorBidi"/>
                                <w:color w:val="000000"/>
                                <w:kern w:val="24"/>
                              </w:rPr>
                              <w:t>, CST IV which is comprised of multiple anaerobic taxa, and CST V which is predominantly </w:t>
                            </w:r>
                            <w:r>
                              <w:rPr>
                                <w:rFonts w:ascii="Calibri" w:hAnsi="Calibri" w:cstheme="minorBidi"/>
                                <w:i/>
                                <w:iCs/>
                                <w:color w:val="000000"/>
                                <w:kern w:val="24"/>
                              </w:rPr>
                              <w:t>L. gasseri</w:t>
                            </w:r>
                            <w:r>
                              <w:rPr>
                                <w:rFonts w:ascii="Calibri" w:hAnsi="Calibri" w:cstheme="minorBidi"/>
                                <w:color w:val="000000"/>
                                <w:kern w:val="24"/>
                              </w:rPr>
                              <w:t>, were identified. CSTII (</w:t>
                            </w:r>
                            <w:r>
                              <w:rPr>
                                <w:rFonts w:ascii="Calibri" w:hAnsi="Calibri" w:cstheme="minorBidi"/>
                                <w:i/>
                                <w:iCs/>
                                <w:color w:val="000000"/>
                                <w:kern w:val="24"/>
                              </w:rPr>
                              <w:t>L. jensenii</w:t>
                            </w:r>
                            <w:r>
                              <w:rPr>
                                <w:rFonts w:ascii="Calibri" w:hAnsi="Calibri" w:cstheme="minorBidi"/>
                                <w:color w:val="000000"/>
                                <w:kern w:val="24"/>
                              </w:rPr>
                              <w:t>) and CSTV (</w:t>
                            </w:r>
                            <w:r>
                              <w:rPr>
                                <w:rFonts w:ascii="Calibri" w:hAnsi="Calibri" w:cstheme="minorBidi"/>
                                <w:i/>
                                <w:iCs/>
                                <w:color w:val="000000"/>
                                <w:kern w:val="24"/>
                              </w:rPr>
                              <w:t>L. gasseri</w:t>
                            </w:r>
                            <w:r>
                              <w:rPr>
                                <w:rFonts w:ascii="Calibri" w:hAnsi="Calibri" w:cstheme="minorBidi"/>
                                <w:color w:val="000000"/>
                                <w:kern w:val="24"/>
                              </w:rPr>
                              <w:t xml:space="preserve">) were absent. </w:t>
                            </w:r>
                            <w:r>
                              <w:rPr>
                                <w:rFonts w:ascii="Calibri" w:hAnsi="Calibri" w:cstheme="minorBidi"/>
                                <w:b/>
                                <w:bCs/>
                                <w:color w:val="000000"/>
                                <w:kern w:val="24"/>
                              </w:rPr>
                              <w:t>C,</w:t>
                            </w:r>
                            <w:r>
                              <w:rPr>
                                <w:rFonts w:ascii="Calibri" w:hAnsi="Calibri" w:cstheme="minorBidi"/>
                                <w:color w:val="000000"/>
                                <w:kern w:val="24"/>
                              </w:rPr>
                              <w:t xml:space="preserve"> </w:t>
                            </w:r>
                            <w:r>
                              <w:rPr>
                                <w:rFonts w:ascii="Calibri" w:hAnsi="Calibri" w:cstheme="minorBidi"/>
                                <w:color w:val="000000"/>
                                <w:kern w:val="24"/>
                              </w:rPr>
                              <w:t xml:space="preserve">Stacked bar charts illustrating little differences in  the abundances of the identified vagitypes in the MatCH and Setshaba study sites. </w:t>
                            </w:r>
                            <w:r>
                              <w:rPr>
                                <w:rFonts w:ascii="Calibri" w:hAnsi="Calibri" w:cstheme="minorBidi"/>
                                <w:b/>
                                <w:bCs/>
                                <w:color w:val="000000"/>
                                <w:kern w:val="24"/>
                              </w:rPr>
                              <w:t>D,</w:t>
                            </w:r>
                            <w:r>
                              <w:rPr>
                                <w:rFonts w:ascii="Calibri" w:hAnsi="Calibri" w:cstheme="minorBidi"/>
                                <w:color w:val="000000"/>
                                <w:kern w:val="24"/>
                              </w:rPr>
                              <w:t xml:space="preserve"> Shannon and Reverse Simpson measures of the alpha diversity; i.e., the within sample diversity, of the two baseline study sites illustrating no significant differences (p=0.23 or 0.24 respectively). </w:t>
                            </w:r>
                            <w:r>
                              <w:rPr>
                                <w:rFonts w:ascii="Calibri" w:hAnsi="Calibri" w:cstheme="minorBidi"/>
                                <w:b/>
                                <w:bCs/>
                                <w:color w:val="000000"/>
                                <w:kern w:val="24"/>
                              </w:rPr>
                              <w:t>E,</w:t>
                            </w:r>
                            <w:r>
                              <w:rPr>
                                <w:rFonts w:ascii="Calibri" w:hAnsi="Calibri" w:cstheme="minorBidi"/>
                                <w:color w:val="000000"/>
                                <w:kern w:val="24"/>
                              </w:rPr>
                              <w:t xml:space="preserve"> Bray Curtis diversities of the samples from the two study sites again showing no significant differences (p=0.2587) between the </w:t>
                            </w:r>
                            <w:r w:rsidR="000779FD">
                              <w:rPr>
                                <w:rFonts w:ascii="Calibri" w:hAnsi="Calibri" w:cstheme="minorBidi"/>
                                <w:color w:val="000000"/>
                                <w:kern w:val="24"/>
                              </w:rPr>
                              <w:t>vaginal microbiome</w:t>
                            </w:r>
                            <w:r>
                              <w:rPr>
                                <w:rFonts w:ascii="Calibri" w:hAnsi="Calibri" w:cstheme="minorBidi"/>
                                <w:color w:val="000000"/>
                                <w:kern w:val="24"/>
                              </w:rPr>
                              <w:t xml:space="preserve">s from the two study sites. </w:t>
                            </w:r>
                          </w:p>
                        </w:txbxContent>
                      </wps:txbx>
                      <wps:bodyPr wrap="square">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8F931F9" id="TextBox 46" o:spid="_x0000_s1056" type="#_x0000_t202" style="position:absolute;margin-left:-14.15pt;margin-top:380.5pt;width:509.6pt;height:241.6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" filled="f" stroked="f">
                <v:textbox style="mso-fit-shape-to-text:t">
                  <w:txbxContent>
                    <w:p w14:paraId="05837D10" w14:textId="2706C77E" w:rsidR="008D2621" w:rsidRDefault="008D2621" w:rsidP="008D2621">
                      <w:pPr>
                        <w:rPr>
                          <w:rFonts w:ascii="Calibri" w:hAnsi="Calibri" w:cstheme="minorBidi"/>
                          <w:b/>
                          <w:bCs/>
                          <w:color w:val="000000"/>
                          <w:kern w:val="24"/>
                        </w:rPr>
                      </w:pPr>
                      <w:r>
                        <w:rPr>
                          <w:rFonts w:ascii="Calibri" w:hAnsi="Calibri" w:cstheme="minorBidi"/>
                          <w:b/>
                          <w:bCs/>
                          <w:color w:val="000000"/>
                          <w:kern w:val="24"/>
                        </w:rPr>
                        <w:t>Supplementary Figure 1.</w:t>
                      </w:r>
                      <w:r>
                        <w:rPr>
                          <w:rFonts w:ascii="Calibri" w:hAnsi="Calibri" w:cstheme="minorBidi"/>
                          <w:color w:val="000000"/>
                          <w:kern w:val="24"/>
                        </w:rPr>
                        <w:t xml:space="preserve"> </w:t>
                      </w:r>
                      <w:r>
                        <w:rPr>
                          <w:rFonts w:ascii="Calibri" w:hAnsi="Calibri" w:cstheme="minorBidi"/>
                          <w:b/>
                          <w:bCs/>
                          <w:color w:val="000000"/>
                          <w:kern w:val="24"/>
                        </w:rPr>
                        <w:t>Baseline vaginal microbiome profiles by study site (Tshwane and in the eThekwini District, South Africa, 2015-2017). A,</w:t>
                      </w:r>
                      <w:r>
                        <w:rPr>
                          <w:rFonts w:ascii="Calibri" w:hAnsi="Calibri" w:cstheme="minorBidi"/>
                          <w:color w:val="000000"/>
                          <w:kern w:val="24"/>
                        </w:rPr>
                        <w:t xml:space="preserve"> Frequencies of </w:t>
                      </w:r>
                      <w:proofErr w:type="spellStart"/>
                      <w:r>
                        <w:rPr>
                          <w:rFonts w:ascii="Calibri" w:hAnsi="Calibri" w:cstheme="minorBidi"/>
                          <w:color w:val="000000"/>
                          <w:kern w:val="24"/>
                        </w:rPr>
                        <w:t>vagitypes</w:t>
                      </w:r>
                      <w:proofErr w:type="spellEnd"/>
                      <w:r>
                        <w:rPr>
                          <w:rFonts w:ascii="Calibri" w:hAnsi="Calibri" w:cstheme="minorBidi"/>
                          <w:color w:val="000000"/>
                          <w:kern w:val="24"/>
                        </w:rPr>
                        <w:t xml:space="preserve"> in baseline cohorts. The number of women with </w:t>
                      </w:r>
                      <w:r w:rsidR="000779FD">
                        <w:rPr>
                          <w:rFonts w:ascii="Calibri" w:hAnsi="Calibri" w:cstheme="minorBidi"/>
                          <w:color w:val="000000"/>
                          <w:kern w:val="24"/>
                        </w:rPr>
                        <w:t>vaginal microbiome</w:t>
                      </w:r>
                      <w:r>
                        <w:rPr>
                          <w:rFonts w:ascii="Calibri" w:hAnsi="Calibri" w:cstheme="minorBidi"/>
                          <w:color w:val="000000"/>
                          <w:kern w:val="24"/>
                        </w:rPr>
                        <w:t>s characterized as each </w:t>
                      </w:r>
                      <w:proofErr w:type="spellStart"/>
                      <w:r>
                        <w:rPr>
                          <w:rFonts w:ascii="Calibri" w:hAnsi="Calibri" w:cstheme="minorBidi"/>
                          <w:color w:val="000000"/>
                          <w:kern w:val="24"/>
                        </w:rPr>
                        <w:t>vagitype</w:t>
                      </w:r>
                      <w:proofErr w:type="spellEnd"/>
                      <w:r>
                        <w:rPr>
                          <w:rFonts w:ascii="Calibri" w:hAnsi="Calibri" w:cstheme="minorBidi"/>
                          <w:color w:val="000000"/>
                          <w:kern w:val="24"/>
                        </w:rPr>
                        <w:t>. </w:t>
                      </w:r>
                      <w:proofErr w:type="spellStart"/>
                      <w:r>
                        <w:rPr>
                          <w:rFonts w:ascii="Calibri" w:hAnsi="Calibri" w:cstheme="minorBidi"/>
                          <w:color w:val="000000"/>
                          <w:kern w:val="24"/>
                        </w:rPr>
                        <w:t>Vagitypes</w:t>
                      </w:r>
                      <w:proofErr w:type="spellEnd"/>
                      <w:r>
                        <w:rPr>
                          <w:rFonts w:ascii="Calibri" w:hAnsi="Calibri" w:cstheme="minorBidi"/>
                          <w:color w:val="000000"/>
                          <w:kern w:val="24"/>
                        </w:rPr>
                        <w:t xml:space="preserve"> are characterized as </w:t>
                      </w:r>
                      <w:r w:rsidR="000779FD">
                        <w:rPr>
                          <w:rFonts w:ascii="Calibri" w:hAnsi="Calibri" w:cstheme="minorBidi"/>
                          <w:color w:val="000000"/>
                          <w:kern w:val="24"/>
                        </w:rPr>
                        <w:t>vaginal microbiome</w:t>
                      </w:r>
                      <w:r>
                        <w:rPr>
                          <w:rFonts w:ascii="Calibri" w:hAnsi="Calibri" w:cstheme="minorBidi"/>
                          <w:color w:val="000000"/>
                          <w:kern w:val="24"/>
                        </w:rPr>
                        <w:t xml:space="preserve"> profiles exhibiting at least 30% of a single taxon as previously described [2]. </w:t>
                      </w:r>
                      <w:r>
                        <w:rPr>
                          <w:rFonts w:ascii="Calibri" w:hAnsi="Calibri" w:cstheme="minorBidi"/>
                          <w:b/>
                          <w:bCs/>
                          <w:color w:val="000000"/>
                          <w:kern w:val="24"/>
                        </w:rPr>
                        <w:t>B,</w:t>
                      </w:r>
                      <w:r>
                        <w:rPr>
                          <w:rFonts w:ascii="Calibri" w:hAnsi="Calibri" w:cstheme="minorBidi"/>
                          <w:color w:val="000000"/>
                          <w:kern w:val="24"/>
                        </w:rPr>
                        <w:t xml:space="preserve"> Hierarchical clustering of the 15 most abundant taxa according to the site of collection using the ‘</w:t>
                      </w:r>
                      <w:proofErr w:type="spellStart"/>
                      <w:r>
                        <w:rPr>
                          <w:rFonts w:ascii="Calibri" w:hAnsi="Calibri" w:cstheme="minorBidi"/>
                          <w:color w:val="000000"/>
                          <w:kern w:val="24"/>
                        </w:rPr>
                        <w:t>pheatmap</w:t>
                      </w:r>
                      <w:proofErr w:type="spellEnd"/>
                      <w:r>
                        <w:rPr>
                          <w:rFonts w:ascii="Calibri" w:hAnsi="Calibri" w:cstheme="minorBidi"/>
                          <w:color w:val="000000"/>
                          <w:kern w:val="24"/>
                        </w:rPr>
                        <w:t>’ package in R software with default settings. Community state types (CSTs) and sites of collection are color-coded. Only three of the five Community State Types as originally defined; i.e., CST I which is predominantly </w:t>
                      </w:r>
                      <w:r>
                        <w:rPr>
                          <w:rFonts w:ascii="Calibri" w:hAnsi="Calibri" w:cstheme="minorBidi"/>
                          <w:i/>
                          <w:iCs/>
                          <w:color w:val="000000"/>
                          <w:kern w:val="24"/>
                        </w:rPr>
                        <w:t>L. </w:t>
                      </w:r>
                      <w:proofErr w:type="spellStart"/>
                      <w:r>
                        <w:rPr>
                          <w:rFonts w:ascii="Calibri" w:hAnsi="Calibri" w:cstheme="minorBidi"/>
                          <w:i/>
                          <w:iCs/>
                          <w:color w:val="000000"/>
                          <w:kern w:val="24"/>
                        </w:rPr>
                        <w:t>crispatus</w:t>
                      </w:r>
                      <w:proofErr w:type="spellEnd"/>
                      <w:r>
                        <w:rPr>
                          <w:rFonts w:ascii="Calibri" w:hAnsi="Calibri" w:cstheme="minorBidi"/>
                          <w:color w:val="000000"/>
                          <w:kern w:val="24"/>
                        </w:rPr>
                        <w:t>, CST II which is predominantly </w:t>
                      </w:r>
                      <w:r>
                        <w:rPr>
                          <w:rFonts w:ascii="Calibri" w:hAnsi="Calibri" w:cstheme="minorBidi"/>
                          <w:i/>
                          <w:iCs/>
                          <w:color w:val="000000"/>
                          <w:kern w:val="24"/>
                        </w:rPr>
                        <w:t>L. </w:t>
                      </w:r>
                      <w:proofErr w:type="spellStart"/>
                      <w:r>
                        <w:rPr>
                          <w:rFonts w:ascii="Calibri" w:hAnsi="Calibri" w:cstheme="minorBidi"/>
                          <w:i/>
                          <w:iCs/>
                          <w:color w:val="000000"/>
                          <w:kern w:val="24"/>
                        </w:rPr>
                        <w:t>jensenii</w:t>
                      </w:r>
                      <w:proofErr w:type="spellEnd"/>
                      <w:r>
                        <w:rPr>
                          <w:rFonts w:ascii="Calibri" w:hAnsi="Calibri" w:cstheme="minorBidi"/>
                          <w:color w:val="000000"/>
                          <w:kern w:val="24"/>
                        </w:rPr>
                        <w:t>, CST III which is predominantly </w:t>
                      </w:r>
                      <w:r>
                        <w:rPr>
                          <w:rFonts w:ascii="Calibri" w:hAnsi="Calibri" w:cstheme="minorBidi"/>
                          <w:i/>
                          <w:iCs/>
                          <w:color w:val="000000"/>
                          <w:kern w:val="24"/>
                        </w:rPr>
                        <w:t>L. </w:t>
                      </w:r>
                      <w:proofErr w:type="spellStart"/>
                      <w:r>
                        <w:rPr>
                          <w:rFonts w:ascii="Calibri" w:hAnsi="Calibri" w:cstheme="minorBidi"/>
                          <w:i/>
                          <w:iCs/>
                          <w:color w:val="000000"/>
                          <w:kern w:val="24"/>
                        </w:rPr>
                        <w:t>iners</w:t>
                      </w:r>
                      <w:proofErr w:type="spellEnd"/>
                      <w:r>
                        <w:rPr>
                          <w:rFonts w:ascii="Calibri" w:hAnsi="Calibri" w:cstheme="minorBidi"/>
                          <w:color w:val="000000"/>
                          <w:kern w:val="24"/>
                        </w:rPr>
                        <w:t>, CST IV which is comprised of multiple anaerobic taxa, and CST V which is predominantly </w:t>
                      </w:r>
                      <w:r>
                        <w:rPr>
                          <w:rFonts w:ascii="Calibri" w:hAnsi="Calibri" w:cstheme="minorBidi"/>
                          <w:i/>
                          <w:iCs/>
                          <w:color w:val="000000"/>
                          <w:kern w:val="24"/>
                        </w:rPr>
                        <w:t>L. </w:t>
                      </w:r>
                      <w:proofErr w:type="spellStart"/>
                      <w:r>
                        <w:rPr>
                          <w:rFonts w:ascii="Calibri" w:hAnsi="Calibri" w:cstheme="minorBidi"/>
                          <w:i/>
                          <w:iCs/>
                          <w:color w:val="000000"/>
                          <w:kern w:val="24"/>
                        </w:rPr>
                        <w:t>gasseri</w:t>
                      </w:r>
                      <w:proofErr w:type="spellEnd"/>
                      <w:r>
                        <w:rPr>
                          <w:rFonts w:ascii="Calibri" w:hAnsi="Calibri" w:cstheme="minorBidi"/>
                          <w:color w:val="000000"/>
                          <w:kern w:val="24"/>
                        </w:rPr>
                        <w:t>, were identified. CSTII (</w:t>
                      </w:r>
                      <w:r>
                        <w:rPr>
                          <w:rFonts w:ascii="Calibri" w:hAnsi="Calibri" w:cstheme="minorBidi"/>
                          <w:i/>
                          <w:iCs/>
                          <w:color w:val="000000"/>
                          <w:kern w:val="24"/>
                        </w:rPr>
                        <w:t>L. </w:t>
                      </w:r>
                      <w:proofErr w:type="spellStart"/>
                      <w:r>
                        <w:rPr>
                          <w:rFonts w:ascii="Calibri" w:hAnsi="Calibri" w:cstheme="minorBidi"/>
                          <w:i/>
                          <w:iCs/>
                          <w:color w:val="000000"/>
                          <w:kern w:val="24"/>
                        </w:rPr>
                        <w:t>jensenii</w:t>
                      </w:r>
                      <w:proofErr w:type="spellEnd"/>
                      <w:r>
                        <w:rPr>
                          <w:rFonts w:ascii="Calibri" w:hAnsi="Calibri" w:cstheme="minorBidi"/>
                          <w:color w:val="000000"/>
                          <w:kern w:val="24"/>
                        </w:rPr>
                        <w:t>) and CSTV (</w:t>
                      </w:r>
                      <w:r>
                        <w:rPr>
                          <w:rFonts w:ascii="Calibri" w:hAnsi="Calibri" w:cstheme="minorBidi"/>
                          <w:i/>
                          <w:iCs/>
                          <w:color w:val="000000"/>
                          <w:kern w:val="24"/>
                        </w:rPr>
                        <w:t>L. </w:t>
                      </w:r>
                      <w:proofErr w:type="spellStart"/>
                      <w:r>
                        <w:rPr>
                          <w:rFonts w:ascii="Calibri" w:hAnsi="Calibri" w:cstheme="minorBidi"/>
                          <w:i/>
                          <w:iCs/>
                          <w:color w:val="000000"/>
                          <w:kern w:val="24"/>
                        </w:rPr>
                        <w:t>gasseri</w:t>
                      </w:r>
                      <w:proofErr w:type="spellEnd"/>
                      <w:r>
                        <w:rPr>
                          <w:rFonts w:ascii="Calibri" w:hAnsi="Calibri" w:cstheme="minorBidi"/>
                          <w:color w:val="000000"/>
                          <w:kern w:val="24"/>
                        </w:rPr>
                        <w:t xml:space="preserve">) were absent. </w:t>
                      </w:r>
                      <w:r>
                        <w:rPr>
                          <w:rFonts w:ascii="Calibri" w:hAnsi="Calibri" w:cstheme="minorBidi"/>
                          <w:b/>
                          <w:bCs/>
                          <w:color w:val="000000"/>
                          <w:kern w:val="24"/>
                        </w:rPr>
                        <w:t>C,</w:t>
                      </w:r>
                      <w:r>
                        <w:rPr>
                          <w:rFonts w:ascii="Calibri" w:hAnsi="Calibri" w:cstheme="minorBidi"/>
                          <w:color w:val="000000"/>
                          <w:kern w:val="24"/>
                        </w:rPr>
                        <w:t xml:space="preserve"> </w:t>
                      </w:r>
                      <w:proofErr w:type="gramStart"/>
                      <w:r>
                        <w:rPr>
                          <w:rFonts w:ascii="Calibri" w:hAnsi="Calibri" w:cstheme="minorBidi"/>
                          <w:color w:val="000000"/>
                          <w:kern w:val="24"/>
                        </w:rPr>
                        <w:t>Stacked</w:t>
                      </w:r>
                      <w:proofErr w:type="gramEnd"/>
                      <w:r>
                        <w:rPr>
                          <w:rFonts w:ascii="Calibri" w:hAnsi="Calibri" w:cstheme="minorBidi"/>
                          <w:color w:val="000000"/>
                          <w:kern w:val="24"/>
                        </w:rPr>
                        <w:t xml:space="preserve"> bar charts illustrating little differences </w:t>
                      </w:r>
                      <w:proofErr w:type="gramStart"/>
                      <w:r>
                        <w:rPr>
                          <w:rFonts w:ascii="Calibri" w:hAnsi="Calibri" w:cstheme="minorBidi"/>
                          <w:color w:val="000000"/>
                          <w:kern w:val="24"/>
                        </w:rPr>
                        <w:t>in  the</w:t>
                      </w:r>
                      <w:proofErr w:type="gramEnd"/>
                      <w:r>
                        <w:rPr>
                          <w:rFonts w:ascii="Calibri" w:hAnsi="Calibri" w:cstheme="minorBidi"/>
                          <w:color w:val="000000"/>
                          <w:kern w:val="24"/>
                        </w:rPr>
                        <w:t xml:space="preserve"> abundances of the identified </w:t>
                      </w:r>
                      <w:proofErr w:type="spellStart"/>
                      <w:r>
                        <w:rPr>
                          <w:rFonts w:ascii="Calibri" w:hAnsi="Calibri" w:cstheme="minorBidi"/>
                          <w:color w:val="000000"/>
                          <w:kern w:val="24"/>
                        </w:rPr>
                        <w:t>vagitypes</w:t>
                      </w:r>
                      <w:proofErr w:type="spellEnd"/>
                      <w:r>
                        <w:rPr>
                          <w:rFonts w:ascii="Calibri" w:hAnsi="Calibri" w:cstheme="minorBidi"/>
                          <w:color w:val="000000"/>
                          <w:kern w:val="24"/>
                        </w:rPr>
                        <w:t xml:space="preserve"> in the </w:t>
                      </w:r>
                      <w:proofErr w:type="spellStart"/>
                      <w:r>
                        <w:rPr>
                          <w:rFonts w:ascii="Calibri" w:hAnsi="Calibri" w:cstheme="minorBidi"/>
                          <w:color w:val="000000"/>
                          <w:kern w:val="24"/>
                        </w:rPr>
                        <w:t>MatCH</w:t>
                      </w:r>
                      <w:proofErr w:type="spellEnd"/>
                      <w:r>
                        <w:rPr>
                          <w:rFonts w:ascii="Calibri" w:hAnsi="Calibri" w:cstheme="minorBidi"/>
                          <w:color w:val="000000"/>
                          <w:kern w:val="24"/>
                        </w:rPr>
                        <w:t xml:space="preserve"> and </w:t>
                      </w:r>
                      <w:proofErr w:type="spellStart"/>
                      <w:r>
                        <w:rPr>
                          <w:rFonts w:ascii="Calibri" w:hAnsi="Calibri" w:cstheme="minorBidi"/>
                          <w:color w:val="000000"/>
                          <w:kern w:val="24"/>
                        </w:rPr>
                        <w:t>Setshaba</w:t>
                      </w:r>
                      <w:proofErr w:type="spellEnd"/>
                      <w:r>
                        <w:rPr>
                          <w:rFonts w:ascii="Calibri" w:hAnsi="Calibri" w:cstheme="minorBidi"/>
                          <w:color w:val="000000"/>
                          <w:kern w:val="24"/>
                        </w:rPr>
                        <w:t xml:space="preserve"> study sites. </w:t>
                      </w:r>
                      <w:r>
                        <w:rPr>
                          <w:rFonts w:ascii="Calibri" w:hAnsi="Calibri" w:cstheme="minorBidi"/>
                          <w:b/>
                          <w:bCs/>
                          <w:color w:val="000000"/>
                          <w:kern w:val="24"/>
                        </w:rPr>
                        <w:t>D,</w:t>
                      </w:r>
                      <w:r>
                        <w:rPr>
                          <w:rFonts w:ascii="Calibri" w:hAnsi="Calibri" w:cstheme="minorBidi"/>
                          <w:color w:val="000000"/>
                          <w:kern w:val="24"/>
                        </w:rPr>
                        <w:t xml:space="preserve"> Shannon and Reverse Simpson measures of the alpha diversity; i.e., the within sample diversity, of the two baseline study sites illustrating no significant differences (p=0.23 or 0.24 respectively). </w:t>
                      </w:r>
                      <w:r>
                        <w:rPr>
                          <w:rFonts w:ascii="Calibri" w:hAnsi="Calibri" w:cstheme="minorBidi"/>
                          <w:b/>
                          <w:bCs/>
                          <w:color w:val="000000"/>
                          <w:kern w:val="24"/>
                        </w:rPr>
                        <w:t>E,</w:t>
                      </w:r>
                      <w:r>
                        <w:rPr>
                          <w:rFonts w:ascii="Calibri" w:hAnsi="Calibri" w:cstheme="minorBidi"/>
                          <w:color w:val="000000"/>
                          <w:kern w:val="24"/>
                        </w:rPr>
                        <w:t xml:space="preserve"> Bray Curtis diversities of the samples from the two study sites again showing no significant differences (p=0.2587) between the </w:t>
                      </w:r>
                      <w:r w:rsidR="000779FD">
                        <w:rPr>
                          <w:rFonts w:ascii="Calibri" w:hAnsi="Calibri" w:cstheme="minorBidi"/>
                          <w:color w:val="000000"/>
                          <w:kern w:val="24"/>
                        </w:rPr>
                        <w:t>vaginal microbiome</w:t>
                      </w:r>
                      <w:r>
                        <w:rPr>
                          <w:rFonts w:ascii="Calibri" w:hAnsi="Calibri" w:cstheme="minorBidi"/>
                          <w:color w:val="000000"/>
                          <w:kern w:val="24"/>
                        </w:rPr>
                        <w:t xml:space="preserve">s from the two study sites. </w:t>
                      </w:r>
                    </w:p>
                  </w:txbxContent>
                </v:textbox>
              </v:shape>
            </w:pict>
          </mc:Fallback>
        </mc:AlternateContent>
      </w:r>
      <w:r w:rsidR="008D2621" w:rsidRPr="008D2621">
        <w:rPr>
          <w:rFonts w:ascii="Arial" w:hAnsi="Arial" w:cs="Arial"/>
          <w:noProof/>
        </w:rPr>
        <w:drawing>
          <wp:anchor distT="0" distB="0" distL="114300" distR="114300" simplePos="0" relativeHeight="251714560" behindDoc="0" locked="0" layoutInCell="1" allowOverlap="1" wp14:anchorId="774009B7" wp14:editId="554EED25">
            <wp:simplePos x="0" y="0"/>
            <wp:positionH relativeFrom="column">
              <wp:posOffset>977900</wp:posOffset>
            </wp:positionH>
            <wp:positionV relativeFrom="paragraph">
              <wp:posOffset>3840480</wp:posOffset>
            </wp:positionV>
            <wp:extent cx="213995" cy="661670"/>
            <wp:effectExtent l="0" t="0" r="1905" b="0"/>
            <wp:wrapNone/>
            <wp:docPr id="51" name="Picture 50">
              <a:extLst xmlns:a="http://schemas.openxmlformats.org/drawingml/2006/main">
                <a:ext uri="{FF2B5EF4-FFF2-40B4-BE49-F238E27FC236}">
                  <a16:creationId xmlns:a16="http://schemas.microsoft.com/office/drawing/2014/main" id="{4DF51CEF-FCD4-DBCB-A703-030B724A6E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0">
                      <a:extLst>
                        <a:ext uri="{FF2B5EF4-FFF2-40B4-BE49-F238E27FC236}">
                          <a16:creationId xmlns:a16="http://schemas.microsoft.com/office/drawing/2014/main" id="{4DF51CEF-FCD4-DBCB-A703-030B724A6E04}"/>
                        </a:ext>
                      </a:extLst>
                    </pic:cNvPr>
                    <pic:cNvPicPr>
                      <a:picLocks noChangeAspect="1"/>
                    </pic:cNvPicPr>
                  </pic:nvPicPr>
                  <pic:blipFill rotWithShape="1">
                    <a:blip r:embed="rId11"/>
                    <a:srcRect l="35898" t="51119" r="56092" b="23817"/>
                    <a:stretch/>
                  </pic:blipFill>
                  <pic:spPr>
                    <a:xfrm>
                      <a:off x="0" y="0"/>
                      <a:ext cx="213995" cy="661670"/>
                    </a:xfrm>
                    <a:prstGeom prst="rect">
                      <a:avLst/>
                    </a:prstGeom>
                  </pic:spPr>
                </pic:pic>
              </a:graphicData>
            </a:graphic>
          </wp:anchor>
        </w:drawing>
      </w:r>
    </w:p>
    <w:p w14:paraId="2595BB7D" w14:textId="6E07D555" w:rsidR="008D2621" w:rsidRDefault="008D2621" w:rsidP="005A0BCC">
      <w:pPr>
        <w:suppressLineNumbers/>
        <w:spacing w:line="480" w:lineRule="auto"/>
        <w:rPr>
          <w:rFonts w:ascii="Arial" w:hAnsi="Arial" w:cs="Arial"/>
        </w:rPr>
      </w:pPr>
    </w:p>
    <w:p w14:paraId="5036331D" w14:textId="0FBB5F40" w:rsidR="000B2C98" w:rsidRDefault="00DE139F" w:rsidP="005A0BCC">
      <w:pPr>
        <w:suppressLineNumbers/>
        <w:spacing w:line="480" w:lineRule="auto"/>
        <w:rPr>
          <w:rFonts w:ascii="Arial" w:hAnsi="Arial" w:cs="Arial"/>
        </w:rPr>
      </w:pPr>
      <w:r w:rsidRPr="008D2621">
        <w:rPr>
          <w:rFonts w:ascii="Arial" w:hAnsi="Arial" w:cs="Arial"/>
          <w:noProof/>
        </w:rPr>
        <mc:AlternateContent>
          <mc:Choice Requires="wps">
            <w:drawing>
              <wp:anchor distT="0" distB="0" distL="114300" distR="114300" simplePos="0" relativeHeight="251678720" behindDoc="0" locked="0" layoutInCell="1" allowOverlap="1" wp14:anchorId="7F3122C0" wp14:editId="35562F5F">
                <wp:simplePos x="0" y="0"/>
                <wp:positionH relativeFrom="column">
                  <wp:posOffset>5863780</wp:posOffset>
                </wp:positionH>
                <wp:positionV relativeFrom="paragraph">
                  <wp:posOffset>171236</wp:posOffset>
                </wp:positionV>
                <wp:extent cx="1305560" cy="237490"/>
                <wp:effectExtent l="0" t="0" r="0" b="0"/>
                <wp:wrapNone/>
                <wp:docPr id="13" name="TextBox 12">
                  <a:extLst xmlns:a="http://schemas.openxmlformats.org/drawingml/2006/main">
                    <a:ext uri="{FF2B5EF4-FFF2-40B4-BE49-F238E27FC236}">
                      <a16:creationId xmlns:a16="http://schemas.microsoft.com/office/drawing/2014/main" id="{110DA2A2-EB02-EFC8-4665-FE66F29D1DDD}"/>
                    </a:ext>
                  </a:extLst>
                </wp:docPr>
                <wp:cNvGraphicFramePr/>
                <a:graphic xmlns:a="http://schemas.openxmlformats.org/drawingml/2006/main">
                  <a:graphicData uri="http://schemas.microsoft.com/office/word/2010/wordprocessingShape">
                    <wps:wsp>
                      <wps:cNvSpPr txBox="1"/>
                      <wps:spPr>
                        <a:xfrm rot="16200000">
                          <a:off x="0" y="0"/>
                          <a:ext cx="1305560" cy="237490"/>
                        </a:xfrm>
                        <a:prstGeom prst="rect">
                          <a:avLst/>
                        </a:prstGeom>
                        <a:noFill/>
                      </wps:spPr>
                      <wps:txbx>
                        <w:txbxContent>
                          <w:p w14:paraId="1BE64D6A" w14:textId="77777777" w:rsidR="008D2621" w:rsidRDefault="008D2621" w:rsidP="008D2621">
                            <w:pPr>
                              <w:rPr>
                                <w:rFonts w:asciiTheme="minorHAnsi" w:hAnsi="Aptos" w:cstheme="minorBidi"/>
                                <w:color w:val="000000" w:themeColor="text1"/>
                                <w:kern w:val="24"/>
                                <w:sz w:val="20"/>
                                <w:szCs w:val="20"/>
                              </w:rPr>
                            </w:pPr>
                            <w:r>
                              <w:rPr>
                                <w:rFonts w:asciiTheme="minorHAnsi" w:hAnsi="Aptos" w:cstheme="minorBidi"/>
                                <w:color w:val="000000" w:themeColor="text1"/>
                                <w:kern w:val="24"/>
                                <w:sz w:val="20"/>
                                <w:szCs w:val="20"/>
                              </w:rPr>
                              <w:t>Relative abundance</w:t>
                            </w:r>
                          </w:p>
                        </w:txbxContent>
                      </wps:txbx>
                      <wps:bodyPr wrap="none" rtlCol="0">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F3122C0" id="TextBox 12" o:spid="_x0000_s1057" type="#_x0000_t202" style="position:absolute;margin-left:461.7pt;margin-top:13.5pt;width:102.8pt;height:18.7pt;rotation:-90;z-index:2516787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" filled="f" stroked="f">
                <v:textbox style="mso-fit-shape-to-text:t">
                  <w:txbxContent>
                    <w:p w14:paraId="1BE64D6A" w14:textId="77777777" w:rsidR="008D2621" w:rsidRDefault="008D2621" w:rsidP="008D2621">
                      <w:pPr>
                        <w:rPr>
                          <w:rFonts w:asciiTheme="minorHAnsi" w:hAnsi="Aptos" w:cstheme="minorBidi"/>
                          <w:color w:val="000000" w:themeColor="text1"/>
                          <w:kern w:val="24"/>
                          <w:sz w:val="20"/>
                          <w:szCs w:val="20"/>
                        </w:rPr>
                      </w:pPr>
                      <w:r>
                        <w:rPr>
                          <w:rFonts w:asciiTheme="minorHAnsi" w:hAnsi="Aptos" w:cstheme="minorBidi"/>
                          <w:color w:val="000000" w:themeColor="text1"/>
                          <w:kern w:val="24"/>
                          <w:sz w:val="20"/>
                          <w:szCs w:val="20"/>
                        </w:rPr>
                        <w:t>Relative abundance</w:t>
                      </w:r>
                    </w:p>
                  </w:txbxContent>
                </v:textbox>
              </v:shape>
            </w:pict>
          </mc:Fallback>
        </mc:AlternateContent>
      </w:r>
    </w:p>
    <w:p w14:paraId="5D35E0F0" w14:textId="77777777" w:rsidR="000B2C98" w:rsidRDefault="000B2C98" w:rsidP="005A0BCC">
      <w:pPr>
        <w:suppressLineNumbers/>
        <w:spacing w:line="480" w:lineRule="auto"/>
        <w:rPr>
          <w:rFonts w:ascii="Arial" w:hAnsi="Arial" w:cs="Arial"/>
        </w:rPr>
      </w:pPr>
    </w:p>
    <w:p w14:paraId="54A15B7E" w14:textId="77777777" w:rsidR="000B2C98" w:rsidRDefault="000B2C98" w:rsidP="005A0BCC">
      <w:pPr>
        <w:suppressLineNumbers/>
        <w:spacing w:line="480" w:lineRule="auto"/>
        <w:rPr>
          <w:rFonts w:ascii="Arial" w:hAnsi="Arial" w:cs="Arial"/>
        </w:rPr>
      </w:pPr>
    </w:p>
    <w:p w14:paraId="2552236E" w14:textId="743D5E70" w:rsidR="000B2C98" w:rsidRDefault="00D9425F" w:rsidP="005A0BCC">
      <w:pPr>
        <w:suppressLineNumbers/>
        <w:spacing w:line="480" w:lineRule="auto"/>
        <w:rPr>
          <w:rFonts w:ascii="Arial" w:hAnsi="Arial" w:cs="Arial"/>
        </w:rPr>
      </w:pPr>
      <w:r w:rsidRPr="00D9425F">
        <w:rPr>
          <w:rFonts w:ascii="Arial" w:hAnsi="Arial" w:cs="Arial"/>
          <w:noProof/>
        </w:rPr>
        <w:lastRenderedPageBreak/>
        <w:drawing>
          <wp:inline distT="0" distB="0" distL="0" distR="0" wp14:anchorId="715CF0D6" wp14:editId="69A5A03F">
            <wp:extent cx="5943600" cy="7517130"/>
            <wp:effectExtent l="0" t="0" r="0" b="0"/>
            <wp:docPr id="15251361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136196" name=""/>
                    <pic:cNvPicPr/>
                  </pic:nvPicPr>
                  <pic:blipFill>
                    <a:blip r:embed="rId16"/>
                    <a:stretch>
                      <a:fillRect/>
                    </a:stretch>
                  </pic:blipFill>
                  <pic:spPr>
                    <a:xfrm>
                      <a:off x="0" y="0"/>
                      <a:ext cx="5943600" cy="7517130"/>
                    </a:xfrm>
                    <a:prstGeom prst="rect">
                      <a:avLst/>
                    </a:prstGeom>
                  </pic:spPr>
                </pic:pic>
              </a:graphicData>
            </a:graphic>
          </wp:inline>
        </w:drawing>
      </w:r>
    </w:p>
    <w:p w14:paraId="1419E616" w14:textId="77777777" w:rsidR="00D9425F" w:rsidRDefault="00D9425F" w:rsidP="005A0BCC">
      <w:pPr>
        <w:suppressLineNumbers/>
        <w:spacing w:line="480" w:lineRule="auto"/>
        <w:rPr>
          <w:rFonts w:ascii="Arial" w:hAnsi="Arial" w:cs="Arial"/>
        </w:rPr>
      </w:pPr>
    </w:p>
    <w:p w14:paraId="7AF15BF2" w14:textId="77777777" w:rsidR="00D9425F" w:rsidRDefault="00D9425F" w:rsidP="005A0BCC">
      <w:pPr>
        <w:suppressLineNumbers/>
        <w:spacing w:line="480" w:lineRule="auto"/>
        <w:rPr>
          <w:rFonts w:ascii="Arial" w:hAnsi="Arial" w:cs="Arial"/>
        </w:rPr>
      </w:pPr>
    </w:p>
    <w:p w14:paraId="6748C875" w14:textId="41D6C1E9" w:rsidR="00D9425F" w:rsidRDefault="00256CEE" w:rsidP="005A0BCC">
      <w:pPr>
        <w:suppressLineNumbers/>
        <w:spacing w:line="480" w:lineRule="auto"/>
        <w:rPr>
          <w:rFonts w:ascii="Arial" w:hAnsi="Arial" w:cs="Arial"/>
        </w:rPr>
      </w:pPr>
      <w:r w:rsidRPr="00256CEE">
        <w:rPr>
          <w:rFonts w:ascii="Arial" w:hAnsi="Arial" w:cs="Arial"/>
          <w:noProof/>
        </w:rPr>
        <w:lastRenderedPageBreak/>
        <w:drawing>
          <wp:inline distT="0" distB="0" distL="0" distR="0" wp14:anchorId="66D9DA97" wp14:editId="75255E4A">
            <wp:extent cx="5943600" cy="7612380"/>
            <wp:effectExtent l="0" t="0" r="0" b="0"/>
            <wp:docPr id="1591546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54657" name=""/>
                    <pic:cNvPicPr/>
                  </pic:nvPicPr>
                  <pic:blipFill>
                    <a:blip r:embed="rId17"/>
                    <a:stretch>
                      <a:fillRect/>
                    </a:stretch>
                  </pic:blipFill>
                  <pic:spPr>
                    <a:xfrm>
                      <a:off x="0" y="0"/>
                      <a:ext cx="5943600" cy="7612380"/>
                    </a:xfrm>
                    <a:prstGeom prst="rect">
                      <a:avLst/>
                    </a:prstGeom>
                  </pic:spPr>
                </pic:pic>
              </a:graphicData>
            </a:graphic>
          </wp:inline>
        </w:drawing>
      </w:r>
    </w:p>
    <w:p w14:paraId="1CD45CCD" w14:textId="77777777" w:rsidR="004E272A" w:rsidRDefault="004E272A" w:rsidP="005A0BCC">
      <w:pPr>
        <w:suppressLineNumbers/>
        <w:spacing w:line="480" w:lineRule="auto"/>
        <w:rPr>
          <w:rFonts w:ascii="Arial" w:hAnsi="Arial" w:cs="Arial"/>
        </w:rPr>
      </w:pPr>
    </w:p>
    <w:p w14:paraId="3843DFBD" w14:textId="201659A6" w:rsidR="004E272A" w:rsidRDefault="004E272A" w:rsidP="005A0BCC">
      <w:pPr>
        <w:suppressLineNumbers/>
        <w:spacing w:line="480" w:lineRule="auto"/>
        <w:rPr>
          <w:rFonts w:ascii="Arial" w:hAnsi="Arial" w:cs="Arial"/>
        </w:rPr>
      </w:pPr>
      <w:r w:rsidRPr="004E272A">
        <w:rPr>
          <w:rFonts w:ascii="Arial" w:hAnsi="Arial" w:cs="Arial"/>
          <w:noProof/>
        </w:rPr>
        <w:lastRenderedPageBreak/>
        <mc:AlternateContent>
          <mc:Choice Requires="wps">
            <w:drawing>
              <wp:anchor distT="0" distB="0" distL="114300" distR="114300" simplePos="0" relativeHeight="251660288" behindDoc="0" locked="0" layoutInCell="1" allowOverlap="1" wp14:anchorId="33A03701" wp14:editId="682EB587">
                <wp:simplePos x="0" y="0"/>
                <wp:positionH relativeFrom="column">
                  <wp:posOffset>1079770</wp:posOffset>
                </wp:positionH>
                <wp:positionV relativeFrom="paragraph">
                  <wp:posOffset>-77821</wp:posOffset>
                </wp:positionV>
                <wp:extent cx="3429000" cy="835660"/>
                <wp:effectExtent l="0" t="0" r="0" b="0"/>
                <wp:wrapNone/>
                <wp:docPr id="7" name="TextBox 6">
                  <a:extLst xmlns:a="http://schemas.openxmlformats.org/drawingml/2006/main">
                    <a:ext uri="{FF2B5EF4-FFF2-40B4-BE49-F238E27FC236}">
                      <a16:creationId xmlns:a16="http://schemas.microsoft.com/office/drawing/2014/main" id="{08AF8962-DFA8-8EF5-3B48-CF66E5B13D1E}"/>
                    </a:ext>
                  </a:extLst>
                </wp:docPr>
                <wp:cNvGraphicFramePr/>
                <a:graphic xmlns:a="http://schemas.openxmlformats.org/drawingml/2006/main">
                  <a:graphicData uri="http://schemas.microsoft.com/office/word/2010/wordprocessingShape">
                    <wps:wsp>
                      <wps:cNvSpPr txBox="1"/>
                      <wps:spPr>
                        <a:xfrm>
                          <a:off x="0" y="0"/>
                          <a:ext cx="3429000" cy="835660"/>
                        </a:xfrm>
                        <a:prstGeom prst="rect">
                          <a:avLst/>
                        </a:prstGeom>
                        <a:noFill/>
                      </wps:spPr>
                      <wps:txbx>
                        <w:txbxContent>
                          <w:p w14:paraId="26B88B79" w14:textId="45FE90FF" w:rsidR="004E272A" w:rsidRDefault="004E272A" w:rsidP="004E272A">
                            <w:pPr>
                              <w:rPr>
                                <w:rFonts w:ascii="Calibri" w:hAnsi="Calibri" w:cstheme="minorBidi"/>
                                <w:b/>
                                <w:bCs/>
                                <w:color w:val="000000"/>
                                <w:kern w:val="24"/>
                              </w:rPr>
                            </w:pPr>
                            <w:r>
                              <w:rPr>
                                <w:rFonts w:ascii="Calibri" w:hAnsi="Calibri" w:cstheme="minorBidi"/>
                                <w:b/>
                                <w:bCs/>
                                <w:color w:val="000000"/>
                                <w:kern w:val="24"/>
                              </w:rPr>
                              <w:t xml:space="preserve">Supplementary Table 1. </w:t>
                            </w:r>
                            <w:r>
                              <w:rPr>
                                <w:rFonts w:ascii="Calibri" w:hAnsi="Calibri" w:cstheme="minorBidi"/>
                                <w:color w:val="000000"/>
                                <w:kern w:val="24"/>
                              </w:rPr>
                              <w:t xml:space="preserve">Transition frequencies in the </w:t>
                            </w:r>
                            <w:r w:rsidR="000779FD">
                              <w:rPr>
                                <w:rFonts w:ascii="Calibri" w:hAnsi="Calibri" w:cstheme="minorBidi"/>
                                <w:color w:val="000000"/>
                                <w:kern w:val="24"/>
                              </w:rPr>
                              <w:t>vaginal microbiome</w:t>
                            </w:r>
                            <w:r>
                              <w:rPr>
                                <w:rFonts w:ascii="Calibri" w:hAnsi="Calibri" w:cstheme="minorBidi"/>
                                <w:color w:val="000000"/>
                                <w:kern w:val="24"/>
                              </w:rPr>
                              <w:t>s of women using different contraceptive methods in Tshwane and in the eThekwini District, South Africa, 2015-2017.​</w:t>
                            </w:r>
                          </w:p>
                        </w:txbxContent>
                      </wps:txbx>
                      <wps:bodyPr wrap="square">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3A03701" id="TextBox 6" o:spid="_x0000_s1058" type="#_x0000_t202" style="position:absolute;margin-left:85pt;margin-top:-6.15pt;width:270pt;height:65.8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" filled="f" stroked="f">
                <v:textbox style="mso-fit-shape-to-text:t">
                  <w:txbxContent>
                    <w:p w14:paraId="26B88B79" w14:textId="45FE90FF" w:rsidR="004E272A" w:rsidRDefault="004E272A" w:rsidP="004E272A">
                      <w:pPr>
                        <w:rPr>
                          <w:rFonts w:ascii="Calibri" w:hAnsi="Calibri" w:cstheme="minorBidi"/>
                          <w:b/>
                          <w:bCs/>
                          <w:color w:val="000000"/>
                          <w:kern w:val="24"/>
                        </w:rPr>
                      </w:pPr>
                      <w:r>
                        <w:rPr>
                          <w:rFonts w:ascii="Calibri" w:hAnsi="Calibri" w:cstheme="minorBidi"/>
                          <w:b/>
                          <w:bCs/>
                          <w:color w:val="000000"/>
                          <w:kern w:val="24"/>
                        </w:rPr>
                        <w:t xml:space="preserve">Supplementary Table 1. </w:t>
                      </w:r>
                      <w:r>
                        <w:rPr>
                          <w:rFonts w:ascii="Calibri" w:hAnsi="Calibri" w:cstheme="minorBidi"/>
                          <w:color w:val="000000"/>
                          <w:kern w:val="24"/>
                        </w:rPr>
                        <w:t xml:space="preserve">Transition frequencies in the </w:t>
                      </w:r>
                      <w:r w:rsidR="000779FD">
                        <w:rPr>
                          <w:rFonts w:ascii="Calibri" w:hAnsi="Calibri" w:cstheme="minorBidi"/>
                          <w:color w:val="000000"/>
                          <w:kern w:val="24"/>
                        </w:rPr>
                        <w:t>vaginal microbiome</w:t>
                      </w:r>
                      <w:r>
                        <w:rPr>
                          <w:rFonts w:ascii="Calibri" w:hAnsi="Calibri" w:cstheme="minorBidi"/>
                          <w:color w:val="000000"/>
                          <w:kern w:val="24"/>
                        </w:rPr>
                        <w:t>s of women using different contraceptive methods in Tshwane and in the eThekwini District, South Africa, 2015-2017.​</w:t>
                      </w:r>
                    </w:p>
                  </w:txbxContent>
                </v:textbox>
              </v:shape>
            </w:pict>
          </mc:Fallback>
        </mc:AlternateContent>
      </w:r>
    </w:p>
    <w:p w14:paraId="6F3F032A" w14:textId="02C02349" w:rsidR="004E272A" w:rsidRDefault="004E272A" w:rsidP="005A0BCC">
      <w:pPr>
        <w:suppressLineNumbers/>
        <w:spacing w:line="480" w:lineRule="auto"/>
        <w:rPr>
          <w:rFonts w:ascii="Arial" w:hAnsi="Arial" w:cs="Arial"/>
        </w:rPr>
      </w:pPr>
    </w:p>
    <w:p w14:paraId="5F0E7603" w14:textId="04328F89" w:rsidR="004E272A" w:rsidRDefault="004E272A" w:rsidP="005A0BCC">
      <w:pPr>
        <w:suppressLineNumbers/>
        <w:spacing w:line="480" w:lineRule="auto"/>
        <w:rPr>
          <w:rFonts w:ascii="Arial" w:hAnsi="Arial" w:cs="Arial"/>
        </w:rPr>
      </w:pPr>
      <w:r w:rsidRPr="004E272A">
        <w:rPr>
          <w:rFonts w:ascii="Arial" w:hAnsi="Arial" w:cs="Arial"/>
          <w:noProof/>
        </w:rPr>
        <w:drawing>
          <wp:anchor distT="0" distB="0" distL="114300" distR="114300" simplePos="0" relativeHeight="251659264" behindDoc="0" locked="0" layoutInCell="1" allowOverlap="1" wp14:anchorId="66D710F0" wp14:editId="2CB6BABF">
            <wp:simplePos x="0" y="0"/>
            <wp:positionH relativeFrom="column">
              <wp:posOffset>1108345</wp:posOffset>
            </wp:positionH>
            <wp:positionV relativeFrom="paragraph">
              <wp:posOffset>37749</wp:posOffset>
            </wp:positionV>
            <wp:extent cx="3399537" cy="7386726"/>
            <wp:effectExtent l="0" t="0" r="4445" b="5080"/>
            <wp:wrapNone/>
            <wp:docPr id="5" name="Picture 4">
              <a:extLst xmlns:a="http://schemas.openxmlformats.org/drawingml/2006/main">
                <a:ext uri="{FF2B5EF4-FFF2-40B4-BE49-F238E27FC236}">
                  <a16:creationId xmlns:a16="http://schemas.microsoft.com/office/drawing/2014/main" id="{8630FA72-69A2-035A-4AD3-01644DF6442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8630FA72-69A2-035A-4AD3-01644DF6442D}"/>
                        </a:ext>
                      </a:extLst>
                    </pic:cNvPr>
                    <pic:cNvPicPr>
                      <a:picLocks noChangeAspect="1"/>
                    </pic:cNvPicPr>
                  </pic:nvPicPr>
                  <pic:blipFill>
                    <a:blip r:embed="rId18"/>
                    <a:stretch>
                      <a:fillRect/>
                    </a:stretch>
                  </pic:blipFill>
                  <pic:spPr>
                    <a:xfrm>
                      <a:off x="0" y="0"/>
                      <a:ext cx="3399537" cy="7386726"/>
                    </a:xfrm>
                    <a:prstGeom prst="rect">
                      <a:avLst/>
                    </a:prstGeom>
                  </pic:spPr>
                </pic:pic>
              </a:graphicData>
            </a:graphic>
          </wp:anchor>
        </w:drawing>
      </w:r>
    </w:p>
    <w:p w14:paraId="44D39AF5" w14:textId="7ECC71B1" w:rsidR="004E272A" w:rsidRDefault="004E272A" w:rsidP="005A0BCC">
      <w:pPr>
        <w:suppressLineNumbers/>
        <w:spacing w:line="480" w:lineRule="auto"/>
        <w:rPr>
          <w:rFonts w:ascii="Arial" w:hAnsi="Arial" w:cs="Arial"/>
        </w:rPr>
      </w:pPr>
    </w:p>
    <w:p w14:paraId="34EAB495" w14:textId="77777777" w:rsidR="004E272A" w:rsidRDefault="004E272A" w:rsidP="005A0BCC">
      <w:pPr>
        <w:suppressLineNumbers/>
        <w:spacing w:line="480" w:lineRule="auto"/>
        <w:rPr>
          <w:rFonts w:ascii="Arial" w:hAnsi="Arial" w:cs="Arial"/>
        </w:rPr>
      </w:pPr>
    </w:p>
    <w:p w14:paraId="3289B82F" w14:textId="77777777" w:rsidR="004E272A" w:rsidRDefault="004E272A" w:rsidP="005A0BCC">
      <w:pPr>
        <w:suppressLineNumbers/>
        <w:spacing w:line="480" w:lineRule="auto"/>
        <w:rPr>
          <w:rFonts w:ascii="Arial" w:hAnsi="Arial" w:cs="Arial"/>
        </w:rPr>
      </w:pPr>
    </w:p>
    <w:p w14:paraId="050513AC" w14:textId="77777777" w:rsidR="004E272A" w:rsidRDefault="004E272A" w:rsidP="005A0BCC">
      <w:pPr>
        <w:suppressLineNumbers/>
        <w:spacing w:line="480" w:lineRule="auto"/>
        <w:rPr>
          <w:rFonts w:ascii="Arial" w:hAnsi="Arial" w:cs="Arial"/>
        </w:rPr>
      </w:pPr>
    </w:p>
    <w:p w14:paraId="097B222F" w14:textId="77777777" w:rsidR="004E272A" w:rsidRDefault="004E272A" w:rsidP="005A0BCC">
      <w:pPr>
        <w:suppressLineNumbers/>
        <w:spacing w:line="480" w:lineRule="auto"/>
        <w:rPr>
          <w:rFonts w:ascii="Arial" w:hAnsi="Arial" w:cs="Arial"/>
        </w:rPr>
      </w:pPr>
    </w:p>
    <w:p w14:paraId="16A2F266" w14:textId="77777777" w:rsidR="004E272A" w:rsidRDefault="004E272A" w:rsidP="005A0BCC">
      <w:pPr>
        <w:suppressLineNumbers/>
        <w:spacing w:line="480" w:lineRule="auto"/>
        <w:rPr>
          <w:rFonts w:ascii="Arial" w:hAnsi="Arial" w:cs="Arial"/>
        </w:rPr>
      </w:pPr>
    </w:p>
    <w:p w14:paraId="3D8FB298" w14:textId="77777777" w:rsidR="004E272A" w:rsidRDefault="004E272A" w:rsidP="005A0BCC">
      <w:pPr>
        <w:suppressLineNumbers/>
        <w:spacing w:line="480" w:lineRule="auto"/>
        <w:rPr>
          <w:rFonts w:ascii="Arial" w:hAnsi="Arial" w:cs="Arial"/>
        </w:rPr>
      </w:pPr>
    </w:p>
    <w:p w14:paraId="7AE412F7" w14:textId="77777777" w:rsidR="004E272A" w:rsidRDefault="004E272A" w:rsidP="005A0BCC">
      <w:pPr>
        <w:suppressLineNumbers/>
        <w:spacing w:line="480" w:lineRule="auto"/>
        <w:rPr>
          <w:rFonts w:ascii="Arial" w:hAnsi="Arial" w:cs="Arial"/>
        </w:rPr>
      </w:pPr>
    </w:p>
    <w:p w14:paraId="316F8682" w14:textId="77777777" w:rsidR="004E272A" w:rsidRDefault="004E272A" w:rsidP="005A0BCC">
      <w:pPr>
        <w:suppressLineNumbers/>
        <w:spacing w:line="480" w:lineRule="auto"/>
        <w:rPr>
          <w:rFonts w:ascii="Arial" w:hAnsi="Arial" w:cs="Arial"/>
        </w:rPr>
      </w:pPr>
    </w:p>
    <w:p w14:paraId="61F61FD7" w14:textId="77777777" w:rsidR="004E272A" w:rsidRDefault="004E272A" w:rsidP="005A0BCC">
      <w:pPr>
        <w:suppressLineNumbers/>
        <w:spacing w:line="480" w:lineRule="auto"/>
        <w:rPr>
          <w:rFonts w:ascii="Arial" w:hAnsi="Arial" w:cs="Arial"/>
        </w:rPr>
      </w:pPr>
    </w:p>
    <w:p w14:paraId="6BE6F1B2" w14:textId="77777777" w:rsidR="004E272A" w:rsidRDefault="004E272A" w:rsidP="005A0BCC">
      <w:pPr>
        <w:suppressLineNumbers/>
        <w:spacing w:line="480" w:lineRule="auto"/>
        <w:rPr>
          <w:rFonts w:ascii="Arial" w:hAnsi="Arial" w:cs="Arial"/>
        </w:rPr>
      </w:pPr>
    </w:p>
    <w:p w14:paraId="602110D8" w14:textId="77777777" w:rsidR="004E272A" w:rsidRDefault="004E272A" w:rsidP="005A0BCC">
      <w:pPr>
        <w:suppressLineNumbers/>
        <w:spacing w:line="480" w:lineRule="auto"/>
        <w:rPr>
          <w:rFonts w:ascii="Arial" w:hAnsi="Arial" w:cs="Arial"/>
        </w:rPr>
      </w:pPr>
    </w:p>
    <w:p w14:paraId="05E3161F" w14:textId="77777777" w:rsidR="004E272A" w:rsidRDefault="004E272A" w:rsidP="005A0BCC">
      <w:pPr>
        <w:suppressLineNumbers/>
        <w:spacing w:line="480" w:lineRule="auto"/>
        <w:rPr>
          <w:rFonts w:ascii="Arial" w:hAnsi="Arial" w:cs="Arial"/>
        </w:rPr>
      </w:pPr>
    </w:p>
    <w:p w14:paraId="351E962D" w14:textId="77777777" w:rsidR="004E272A" w:rsidRDefault="004E272A" w:rsidP="005A0BCC">
      <w:pPr>
        <w:suppressLineNumbers/>
        <w:spacing w:line="480" w:lineRule="auto"/>
        <w:rPr>
          <w:rFonts w:ascii="Arial" w:hAnsi="Arial" w:cs="Arial"/>
        </w:rPr>
      </w:pPr>
    </w:p>
    <w:p w14:paraId="0CE3085B" w14:textId="77777777" w:rsidR="004E272A" w:rsidRDefault="004E272A" w:rsidP="005A0BCC">
      <w:pPr>
        <w:suppressLineNumbers/>
        <w:spacing w:line="480" w:lineRule="auto"/>
        <w:rPr>
          <w:rFonts w:ascii="Arial" w:hAnsi="Arial" w:cs="Arial"/>
        </w:rPr>
      </w:pPr>
    </w:p>
    <w:p w14:paraId="0FAB5EED" w14:textId="77777777" w:rsidR="004E272A" w:rsidRDefault="004E272A" w:rsidP="005A0BCC">
      <w:pPr>
        <w:suppressLineNumbers/>
        <w:spacing w:line="480" w:lineRule="auto"/>
        <w:rPr>
          <w:rFonts w:ascii="Arial" w:hAnsi="Arial" w:cs="Arial"/>
        </w:rPr>
      </w:pPr>
    </w:p>
    <w:p w14:paraId="1AFF7CD5" w14:textId="77777777" w:rsidR="004E272A" w:rsidRDefault="004E272A" w:rsidP="005A0BCC">
      <w:pPr>
        <w:suppressLineNumbers/>
        <w:spacing w:line="480" w:lineRule="auto"/>
        <w:rPr>
          <w:rFonts w:ascii="Arial" w:hAnsi="Arial" w:cs="Arial"/>
        </w:rPr>
      </w:pPr>
    </w:p>
    <w:p w14:paraId="6F4621DE" w14:textId="77777777" w:rsidR="004E272A" w:rsidRDefault="004E272A" w:rsidP="005A0BCC">
      <w:pPr>
        <w:suppressLineNumbers/>
        <w:spacing w:line="480" w:lineRule="auto"/>
        <w:rPr>
          <w:rFonts w:ascii="Arial" w:hAnsi="Arial" w:cs="Arial"/>
        </w:rPr>
      </w:pPr>
    </w:p>
    <w:p w14:paraId="17E0CF3A" w14:textId="77777777" w:rsidR="004E272A" w:rsidRDefault="004E272A" w:rsidP="005A0BCC">
      <w:pPr>
        <w:suppressLineNumbers/>
        <w:spacing w:line="480" w:lineRule="auto"/>
        <w:rPr>
          <w:rFonts w:ascii="Arial" w:hAnsi="Arial" w:cs="Arial"/>
        </w:rPr>
      </w:pPr>
    </w:p>
    <w:p w14:paraId="4A8D0B14" w14:textId="77777777" w:rsidR="004E272A" w:rsidRDefault="004E272A" w:rsidP="005A0BCC">
      <w:pPr>
        <w:suppressLineNumbers/>
        <w:spacing w:line="480" w:lineRule="auto"/>
        <w:rPr>
          <w:rFonts w:ascii="Arial" w:hAnsi="Arial" w:cs="Arial"/>
        </w:rPr>
      </w:pPr>
    </w:p>
    <w:p w14:paraId="2AF07DF2" w14:textId="49134950" w:rsidR="004E272A" w:rsidRDefault="005B24B7" w:rsidP="005A0BCC">
      <w:pPr>
        <w:suppressLineNumbers/>
        <w:spacing w:line="480" w:lineRule="auto"/>
        <w:rPr>
          <w:rFonts w:ascii="Arial" w:hAnsi="Arial" w:cs="Arial"/>
        </w:rPr>
      </w:pPr>
      <w:r w:rsidRPr="005B24B7">
        <w:rPr>
          <w:rFonts w:ascii="Arial" w:hAnsi="Arial" w:cs="Arial"/>
          <w:noProof/>
        </w:rPr>
        <w:lastRenderedPageBreak/>
        <mc:AlternateContent>
          <mc:Choice Requires="wps">
            <w:drawing>
              <wp:anchor distT="0" distB="0" distL="114300" distR="114300" simplePos="0" relativeHeight="251663360" behindDoc="0" locked="0" layoutInCell="1" allowOverlap="1" wp14:anchorId="154E5883" wp14:editId="4CCE0C4E">
                <wp:simplePos x="0" y="0"/>
                <wp:positionH relativeFrom="column">
                  <wp:posOffset>136173</wp:posOffset>
                </wp:positionH>
                <wp:positionV relativeFrom="paragraph">
                  <wp:posOffset>-29669</wp:posOffset>
                </wp:positionV>
                <wp:extent cx="5914390" cy="1393825"/>
                <wp:effectExtent l="0" t="0" r="0" b="0"/>
                <wp:wrapNone/>
                <wp:docPr id="16" name="TextBox 15">
                  <a:extLst xmlns:a="http://schemas.openxmlformats.org/drawingml/2006/main">
                    <a:ext uri="{FF2B5EF4-FFF2-40B4-BE49-F238E27FC236}">
                      <a16:creationId xmlns:a16="http://schemas.microsoft.com/office/drawing/2014/main" id="{41CBB955-93FB-151D-F135-9282F1CD12F7}"/>
                    </a:ext>
                  </a:extLst>
                </wp:docPr>
                <wp:cNvGraphicFramePr/>
                <a:graphic xmlns:a="http://schemas.openxmlformats.org/drawingml/2006/main">
                  <a:graphicData uri="http://schemas.microsoft.com/office/word/2010/wordprocessingShape">
                    <wps:wsp>
                      <wps:cNvSpPr txBox="1"/>
                      <wps:spPr>
                        <a:xfrm>
                          <a:off x="0" y="0"/>
                          <a:ext cx="5914390" cy="1393825"/>
                        </a:xfrm>
                        <a:prstGeom prst="rect">
                          <a:avLst/>
                        </a:prstGeom>
                        <a:noFill/>
                      </wps:spPr>
                      <wps:txbx>
                        <w:txbxContent>
                          <w:p w14:paraId="68B0148F" w14:textId="66E4925C" w:rsidR="005B24B7" w:rsidRDefault="005B24B7" w:rsidP="005B24B7">
                            <w:pPr>
                              <w:textAlignment w:val="baseline"/>
                              <w:rPr>
                                <w:rFonts w:ascii="Calibri" w:hAnsi="Calibri" w:cstheme="minorBidi"/>
                                <w:b/>
                                <w:bCs/>
                                <w:color w:val="000000"/>
                                <w:kern w:val="24"/>
                              </w:rPr>
                            </w:pPr>
                            <w:r>
                              <w:rPr>
                                <w:rFonts w:ascii="Calibri" w:hAnsi="Calibri" w:cstheme="minorBidi"/>
                                <w:b/>
                                <w:bCs/>
                                <w:color w:val="000000"/>
                                <w:kern w:val="24"/>
                              </w:rPr>
                              <w:t xml:space="preserve">Supplementary Table 2. Fixed Effects Tests. Mixed effect model using immune markers and multiple covariates (Tshwane and in the eThekwini District, South Africa, 2015-2017). </w:t>
                            </w:r>
                            <w:r>
                              <w:rPr>
                                <w:rFonts w:ascii="Calibri" w:hAnsi="Calibri" w:cstheme="minorBidi"/>
                                <w:color w:val="000000"/>
                                <w:kern w:val="24"/>
                              </w:rPr>
                              <w:t xml:space="preserve">A mixed effect model was fit to each cytokine and antimicrobial peptide including a random subject effect and covariates for contraceptive method (copper-IUD, DMPA-IM, LNG-implant), visit (baseline, month 1 or 3), BMI, active STI, and </w:t>
                            </w:r>
                            <w:r w:rsidR="000779FD">
                              <w:rPr>
                                <w:rFonts w:ascii="Calibri" w:hAnsi="Calibri" w:cstheme="minorBidi"/>
                                <w:color w:val="000000"/>
                                <w:kern w:val="24"/>
                              </w:rPr>
                              <w:t>vaginal microbiome</w:t>
                            </w:r>
                            <w:r>
                              <w:rPr>
                                <w:rFonts w:ascii="Calibri" w:hAnsi="Calibri" w:cstheme="minorBidi"/>
                                <w:color w:val="000000"/>
                                <w:kern w:val="24"/>
                              </w:rPr>
                              <w:t xml:space="preserve"> profile (Optimal, Intermediate, Nonoptimal). ​</w:t>
                            </w:r>
                          </w:p>
                          <w:p w14:paraId="4611B021" w14:textId="77777777" w:rsidR="005B24B7" w:rsidRDefault="005B24B7" w:rsidP="005B24B7">
                            <w:pPr>
                              <w:textAlignment w:val="baseline"/>
                              <w:rPr>
                                <w:rFonts w:ascii="Calibri" w:hAnsi="Calibri" w:cstheme="minorBidi"/>
                                <w:color w:val="000000"/>
                                <w:kern w:val="24"/>
                              </w:rPr>
                            </w:pPr>
                            <w:r>
                              <w:rPr>
                                <w:rFonts w:ascii="Calibri" w:hAnsi="Calibri" w:cstheme="minorBidi"/>
                                <w:color w:val="000000"/>
                                <w:kern w:val="24"/>
                              </w:rPr>
                              <w:t>​</w:t>
                            </w:r>
                          </w:p>
                        </w:txbxContent>
                      </wps:txbx>
                      <wps:bodyPr wrap="square">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54E5883" id="_x0000_s1059" type="#_x0000_t202" style="position:absolute;margin-left:10.7pt;margin-top:-2.35pt;width:465.7pt;height:109.7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" filled="f" stroked="f">
                <v:textbox style="mso-fit-shape-to-text:t">
                  <w:txbxContent>
                    <w:p w14:paraId="68B0148F" w14:textId="66E4925C" w:rsidR="005B24B7" w:rsidRDefault="005B24B7" w:rsidP="005B24B7">
                      <w:pPr>
                        <w:textAlignment w:val="baseline"/>
                        <w:rPr>
                          <w:rFonts w:ascii="Calibri" w:hAnsi="Calibri" w:cstheme="minorBidi"/>
                          <w:b/>
                          <w:bCs/>
                          <w:color w:val="000000"/>
                          <w:kern w:val="24"/>
                        </w:rPr>
                      </w:pPr>
                      <w:r>
                        <w:rPr>
                          <w:rFonts w:ascii="Calibri" w:hAnsi="Calibri" w:cstheme="minorBidi"/>
                          <w:b/>
                          <w:bCs/>
                          <w:color w:val="000000"/>
                          <w:kern w:val="24"/>
                        </w:rPr>
                        <w:t xml:space="preserve">Supplementary Table 2. Fixed Effects Tests. Mixed effect model using immune markers and multiple covariates (Tshwane and in the eThekwini District, South Africa, 2015-2017). </w:t>
                      </w:r>
                      <w:r>
                        <w:rPr>
                          <w:rFonts w:ascii="Calibri" w:hAnsi="Calibri" w:cstheme="minorBidi"/>
                          <w:color w:val="000000"/>
                          <w:kern w:val="24"/>
                        </w:rPr>
                        <w:t xml:space="preserve">A mixed effect model was fit to each cytokine and antimicrobial peptide including a random subject effect and covariates for contraceptive method (copper-IUD, DMPA-IM, LNG-implant), visit (baseline, month 1 or 3), BMI, active STI, and </w:t>
                      </w:r>
                      <w:r w:rsidR="000779FD">
                        <w:rPr>
                          <w:rFonts w:ascii="Calibri" w:hAnsi="Calibri" w:cstheme="minorBidi"/>
                          <w:color w:val="000000"/>
                          <w:kern w:val="24"/>
                        </w:rPr>
                        <w:t>vaginal microbiome</w:t>
                      </w:r>
                      <w:r>
                        <w:rPr>
                          <w:rFonts w:ascii="Calibri" w:hAnsi="Calibri" w:cstheme="minorBidi"/>
                          <w:color w:val="000000"/>
                          <w:kern w:val="24"/>
                        </w:rPr>
                        <w:t xml:space="preserve"> profile (Optimal, Intermediate, Nonoptimal). ​</w:t>
                      </w:r>
                    </w:p>
                    <w:p w14:paraId="4611B021" w14:textId="77777777" w:rsidR="005B24B7" w:rsidRDefault="005B24B7" w:rsidP="005B24B7">
                      <w:pPr>
                        <w:textAlignment w:val="baseline"/>
                        <w:rPr>
                          <w:rFonts w:ascii="Calibri" w:hAnsi="Calibri" w:cstheme="minorBidi"/>
                          <w:color w:val="000000"/>
                          <w:kern w:val="24"/>
                        </w:rPr>
                      </w:pPr>
                      <w:r>
                        <w:rPr>
                          <w:rFonts w:ascii="Calibri" w:hAnsi="Calibri" w:cstheme="minorBidi"/>
                          <w:color w:val="000000"/>
                          <w:kern w:val="24"/>
                        </w:rPr>
                        <w:t>​</w:t>
                      </w:r>
                    </w:p>
                  </w:txbxContent>
                </v:textbox>
              </v:shape>
            </w:pict>
          </mc:Fallback>
        </mc:AlternateContent>
      </w:r>
    </w:p>
    <w:p w14:paraId="4A3D6EAD" w14:textId="3699E5D7" w:rsidR="005B24B7" w:rsidRDefault="005B24B7" w:rsidP="005A0BCC">
      <w:pPr>
        <w:suppressLineNumbers/>
        <w:spacing w:line="480" w:lineRule="auto"/>
        <w:rPr>
          <w:rFonts w:ascii="Arial" w:hAnsi="Arial" w:cs="Arial"/>
        </w:rPr>
      </w:pPr>
    </w:p>
    <w:p w14:paraId="6F2C87F4" w14:textId="7344BA36" w:rsidR="005B24B7" w:rsidRDefault="005B24B7" w:rsidP="005A0BCC">
      <w:pPr>
        <w:suppressLineNumbers/>
        <w:spacing w:line="480" w:lineRule="auto"/>
        <w:rPr>
          <w:rFonts w:ascii="Arial" w:hAnsi="Arial" w:cs="Arial"/>
        </w:rPr>
      </w:pPr>
    </w:p>
    <w:p w14:paraId="1379FDCD" w14:textId="64FE8F4D" w:rsidR="005B24B7" w:rsidRDefault="005B24B7" w:rsidP="005A0BCC">
      <w:pPr>
        <w:suppressLineNumbers/>
        <w:spacing w:line="480" w:lineRule="auto"/>
        <w:rPr>
          <w:rFonts w:ascii="Arial" w:hAnsi="Arial" w:cs="Arial"/>
        </w:rPr>
      </w:pPr>
      <w:r w:rsidRPr="005B24B7">
        <w:rPr>
          <w:rFonts w:ascii="Arial" w:hAnsi="Arial" w:cs="Arial"/>
          <w:noProof/>
        </w:rPr>
        <w:drawing>
          <wp:anchor distT="0" distB="0" distL="114300" distR="114300" simplePos="0" relativeHeight="251665408" behindDoc="0" locked="0" layoutInCell="1" allowOverlap="1" wp14:anchorId="2EEDC3D2" wp14:editId="3DBA1586">
            <wp:simplePos x="0" y="0"/>
            <wp:positionH relativeFrom="column">
              <wp:posOffset>282102</wp:posOffset>
            </wp:positionH>
            <wp:positionV relativeFrom="paragraph">
              <wp:posOffset>313744</wp:posOffset>
            </wp:positionV>
            <wp:extent cx="5915024" cy="5546024"/>
            <wp:effectExtent l="0" t="0" r="3810" b="4445"/>
            <wp:wrapNone/>
            <wp:docPr id="2" name="table" descr="A table with numbers and letters&#10;&#10;AI-generated content may be incorrect.">
              <a:extLst xmlns:a="http://schemas.openxmlformats.org/drawingml/2006/main">
                <a:ext uri="{FF2B5EF4-FFF2-40B4-BE49-F238E27FC236}">
                  <a16:creationId xmlns:a16="http://schemas.microsoft.com/office/drawing/2014/main" id="{6B096587-4A4F-4C7A-54E2-85961929F2D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descr="A table with numbers and letters&#10;&#10;AI-generated content may be incorrect.">
                      <a:extLst>
                        <a:ext uri="{FF2B5EF4-FFF2-40B4-BE49-F238E27FC236}">
                          <a16:creationId xmlns:a16="http://schemas.microsoft.com/office/drawing/2014/main" id="{6B096587-4A4F-4C7A-54E2-85961929F2DE}"/>
                        </a:ext>
                      </a:extLst>
                    </pic:cNvPr>
                    <pic:cNvPicPr>
                      <a:picLocks noChangeAspect="1"/>
                    </pic:cNvPicPr>
                  </pic:nvPicPr>
                  <pic:blipFill>
                    <a:blip r:embed="rId19"/>
                    <a:stretch>
                      <a:fillRect/>
                    </a:stretch>
                  </pic:blipFill>
                  <pic:spPr>
                    <a:xfrm>
                      <a:off x="0" y="0"/>
                      <a:ext cx="5915024" cy="5546024"/>
                    </a:xfrm>
                    <a:prstGeom prst="rect">
                      <a:avLst/>
                    </a:prstGeom>
                  </pic:spPr>
                </pic:pic>
              </a:graphicData>
            </a:graphic>
          </wp:anchor>
        </w:drawing>
      </w:r>
    </w:p>
    <w:p w14:paraId="56E9CBCE" w14:textId="6787EF92" w:rsidR="005B24B7" w:rsidRDefault="005B24B7" w:rsidP="005A0BCC">
      <w:pPr>
        <w:suppressLineNumbers/>
        <w:spacing w:line="480" w:lineRule="auto"/>
        <w:rPr>
          <w:rFonts w:ascii="Arial" w:hAnsi="Arial" w:cs="Arial"/>
        </w:rPr>
      </w:pPr>
    </w:p>
    <w:p w14:paraId="48880E53" w14:textId="77777777" w:rsidR="005B24B7" w:rsidRDefault="005B24B7" w:rsidP="005A0BCC">
      <w:pPr>
        <w:suppressLineNumbers/>
        <w:spacing w:line="480" w:lineRule="auto"/>
        <w:rPr>
          <w:rFonts w:ascii="Arial" w:hAnsi="Arial" w:cs="Arial"/>
        </w:rPr>
      </w:pPr>
    </w:p>
    <w:p w14:paraId="0C025DB5" w14:textId="77777777" w:rsidR="005B24B7" w:rsidRDefault="005B24B7" w:rsidP="005A0BCC">
      <w:pPr>
        <w:suppressLineNumbers/>
        <w:spacing w:line="480" w:lineRule="auto"/>
        <w:rPr>
          <w:rFonts w:ascii="Arial" w:hAnsi="Arial" w:cs="Arial"/>
        </w:rPr>
      </w:pPr>
    </w:p>
    <w:p w14:paraId="713B16EA" w14:textId="77777777" w:rsidR="005B24B7" w:rsidRDefault="005B24B7" w:rsidP="005A0BCC">
      <w:pPr>
        <w:suppressLineNumbers/>
        <w:spacing w:line="480" w:lineRule="auto"/>
        <w:rPr>
          <w:rFonts w:ascii="Arial" w:hAnsi="Arial" w:cs="Arial"/>
        </w:rPr>
      </w:pPr>
    </w:p>
    <w:p w14:paraId="0BC7FDFE" w14:textId="77777777" w:rsidR="005B24B7" w:rsidRDefault="005B24B7" w:rsidP="005A0BCC">
      <w:pPr>
        <w:suppressLineNumbers/>
        <w:spacing w:line="480" w:lineRule="auto"/>
        <w:rPr>
          <w:rFonts w:ascii="Arial" w:hAnsi="Arial" w:cs="Arial"/>
        </w:rPr>
      </w:pPr>
    </w:p>
    <w:p w14:paraId="7F89EB74" w14:textId="77777777" w:rsidR="005B24B7" w:rsidRDefault="005B24B7" w:rsidP="005A0BCC">
      <w:pPr>
        <w:suppressLineNumbers/>
        <w:spacing w:line="480" w:lineRule="auto"/>
        <w:rPr>
          <w:rFonts w:ascii="Arial" w:hAnsi="Arial" w:cs="Arial"/>
        </w:rPr>
      </w:pPr>
    </w:p>
    <w:p w14:paraId="2196BC75" w14:textId="77777777" w:rsidR="005B24B7" w:rsidRDefault="005B24B7" w:rsidP="005A0BCC">
      <w:pPr>
        <w:suppressLineNumbers/>
        <w:spacing w:line="480" w:lineRule="auto"/>
        <w:rPr>
          <w:rFonts w:ascii="Arial" w:hAnsi="Arial" w:cs="Arial"/>
        </w:rPr>
      </w:pPr>
    </w:p>
    <w:p w14:paraId="62346A64" w14:textId="77777777" w:rsidR="005B24B7" w:rsidRDefault="005B24B7" w:rsidP="005A0BCC">
      <w:pPr>
        <w:suppressLineNumbers/>
        <w:spacing w:line="480" w:lineRule="auto"/>
        <w:rPr>
          <w:rFonts w:ascii="Arial" w:hAnsi="Arial" w:cs="Arial"/>
        </w:rPr>
      </w:pPr>
    </w:p>
    <w:p w14:paraId="7C9BF5EA" w14:textId="77777777" w:rsidR="005B24B7" w:rsidRDefault="005B24B7" w:rsidP="005A0BCC">
      <w:pPr>
        <w:suppressLineNumbers/>
        <w:spacing w:line="480" w:lineRule="auto"/>
        <w:rPr>
          <w:rFonts w:ascii="Arial" w:hAnsi="Arial" w:cs="Arial"/>
        </w:rPr>
      </w:pPr>
    </w:p>
    <w:p w14:paraId="63121730" w14:textId="77777777" w:rsidR="005B24B7" w:rsidRDefault="005B24B7" w:rsidP="005A0BCC">
      <w:pPr>
        <w:suppressLineNumbers/>
        <w:spacing w:line="480" w:lineRule="auto"/>
        <w:rPr>
          <w:rFonts w:ascii="Arial" w:hAnsi="Arial" w:cs="Arial"/>
        </w:rPr>
      </w:pPr>
    </w:p>
    <w:p w14:paraId="3ADF848E" w14:textId="77777777" w:rsidR="005B24B7" w:rsidRDefault="005B24B7" w:rsidP="005A0BCC">
      <w:pPr>
        <w:suppressLineNumbers/>
        <w:spacing w:line="480" w:lineRule="auto"/>
        <w:rPr>
          <w:rFonts w:ascii="Arial" w:hAnsi="Arial" w:cs="Arial"/>
        </w:rPr>
      </w:pPr>
    </w:p>
    <w:p w14:paraId="432A9373" w14:textId="77777777" w:rsidR="005B24B7" w:rsidRDefault="005B24B7" w:rsidP="005A0BCC">
      <w:pPr>
        <w:suppressLineNumbers/>
        <w:spacing w:line="480" w:lineRule="auto"/>
        <w:rPr>
          <w:rFonts w:ascii="Arial" w:hAnsi="Arial" w:cs="Arial"/>
        </w:rPr>
      </w:pPr>
    </w:p>
    <w:p w14:paraId="42613F60" w14:textId="77777777" w:rsidR="005B24B7" w:rsidRDefault="005B24B7" w:rsidP="005A0BCC">
      <w:pPr>
        <w:suppressLineNumbers/>
        <w:spacing w:line="480" w:lineRule="auto"/>
        <w:rPr>
          <w:rFonts w:ascii="Arial" w:hAnsi="Arial" w:cs="Arial"/>
        </w:rPr>
      </w:pPr>
    </w:p>
    <w:p w14:paraId="68FAEAD9" w14:textId="77777777" w:rsidR="005B24B7" w:rsidRDefault="005B24B7" w:rsidP="005A0BCC">
      <w:pPr>
        <w:suppressLineNumbers/>
        <w:spacing w:line="480" w:lineRule="auto"/>
        <w:rPr>
          <w:rFonts w:ascii="Arial" w:hAnsi="Arial" w:cs="Arial"/>
        </w:rPr>
      </w:pPr>
    </w:p>
    <w:p w14:paraId="7E5B52F7" w14:textId="77777777" w:rsidR="005B24B7" w:rsidRDefault="005B24B7" w:rsidP="005A0BCC">
      <w:pPr>
        <w:suppressLineNumbers/>
        <w:spacing w:line="480" w:lineRule="auto"/>
        <w:rPr>
          <w:rFonts w:ascii="Arial" w:hAnsi="Arial" w:cs="Arial"/>
        </w:rPr>
      </w:pPr>
    </w:p>
    <w:p w14:paraId="3547FB63" w14:textId="77777777" w:rsidR="005B24B7" w:rsidRDefault="005B24B7" w:rsidP="005A0BCC">
      <w:pPr>
        <w:suppressLineNumbers/>
        <w:spacing w:line="480" w:lineRule="auto"/>
        <w:rPr>
          <w:rFonts w:ascii="Arial" w:hAnsi="Arial" w:cs="Arial"/>
        </w:rPr>
      </w:pPr>
    </w:p>
    <w:p w14:paraId="4CB45147" w14:textId="77777777" w:rsidR="005B24B7" w:rsidRDefault="005B24B7" w:rsidP="005A0BCC">
      <w:pPr>
        <w:suppressLineNumbers/>
        <w:spacing w:line="480" w:lineRule="auto"/>
        <w:rPr>
          <w:rFonts w:ascii="Arial" w:hAnsi="Arial" w:cs="Arial"/>
        </w:rPr>
      </w:pPr>
    </w:p>
    <w:p w14:paraId="38E6ABA7" w14:textId="77777777" w:rsidR="005B24B7" w:rsidRDefault="005B24B7" w:rsidP="005A0BCC">
      <w:pPr>
        <w:suppressLineNumbers/>
        <w:spacing w:line="480" w:lineRule="auto"/>
        <w:rPr>
          <w:rFonts w:ascii="Arial" w:hAnsi="Arial" w:cs="Arial"/>
        </w:rPr>
      </w:pPr>
    </w:p>
    <w:p w14:paraId="23646816" w14:textId="77777777" w:rsidR="005B24B7" w:rsidRDefault="005B24B7" w:rsidP="005A0BCC">
      <w:pPr>
        <w:suppressLineNumbers/>
        <w:spacing w:line="480" w:lineRule="auto"/>
        <w:rPr>
          <w:rFonts w:ascii="Arial" w:hAnsi="Arial" w:cs="Arial"/>
        </w:rPr>
      </w:pPr>
    </w:p>
    <w:p w14:paraId="52D63339" w14:textId="5454CB02" w:rsidR="005B24B7" w:rsidRDefault="00DD0F22" w:rsidP="005A0BCC">
      <w:pPr>
        <w:suppressLineNumbers/>
        <w:spacing w:line="480" w:lineRule="auto"/>
        <w:rPr>
          <w:rFonts w:ascii="Arial" w:hAnsi="Arial" w:cs="Arial"/>
        </w:rPr>
      </w:pPr>
      <w:r w:rsidRPr="00DD0F22">
        <w:rPr>
          <w:rFonts w:ascii="Arial" w:hAnsi="Arial" w:cs="Arial"/>
          <w:noProof/>
        </w:rPr>
        <w:lastRenderedPageBreak/>
        <mc:AlternateContent>
          <mc:Choice Requires="wps">
            <w:drawing>
              <wp:anchor distT="0" distB="0" distL="114300" distR="114300" simplePos="0" relativeHeight="251668480" behindDoc="0" locked="0" layoutInCell="1" allowOverlap="1" wp14:anchorId="09DD31DD" wp14:editId="3F4EF4EF">
                <wp:simplePos x="0" y="0"/>
                <wp:positionH relativeFrom="column">
                  <wp:posOffset>194553</wp:posOffset>
                </wp:positionH>
                <wp:positionV relativeFrom="paragraph">
                  <wp:posOffset>-184826</wp:posOffset>
                </wp:positionV>
                <wp:extent cx="5640070" cy="1854835"/>
                <wp:effectExtent l="0" t="0" r="0" b="0"/>
                <wp:wrapNone/>
                <wp:docPr id="6" name="TextBox 5">
                  <a:extLst xmlns:a="http://schemas.openxmlformats.org/drawingml/2006/main">
                    <a:ext uri="{FF2B5EF4-FFF2-40B4-BE49-F238E27FC236}">
                      <a16:creationId xmlns:a16="http://schemas.microsoft.com/office/drawing/2014/main" id="{768085C5-488B-E05A-AC27-53675ADC58C7}"/>
                    </a:ext>
                  </a:extLst>
                </wp:docPr>
                <wp:cNvGraphicFramePr/>
                <a:graphic xmlns:a="http://schemas.openxmlformats.org/drawingml/2006/main">
                  <a:graphicData uri="http://schemas.microsoft.com/office/word/2010/wordprocessingShape">
                    <wps:wsp>
                      <wps:cNvSpPr txBox="1"/>
                      <wps:spPr>
                        <a:xfrm>
                          <a:off x="0" y="0"/>
                          <a:ext cx="5640070" cy="1854835"/>
                        </a:xfrm>
                        <a:prstGeom prst="rect">
                          <a:avLst/>
                        </a:prstGeom>
                        <a:noFill/>
                      </wps:spPr>
                      <wps:txbx>
                        <w:txbxContent>
                          <w:p w14:paraId="34C331A8" w14:textId="62F3E9F2" w:rsidR="00DD0F22" w:rsidRDefault="00DD0F22" w:rsidP="00DD0F22">
                            <w:pPr>
                              <w:rPr>
                                <w:rFonts w:ascii="Arial" w:hAnsi="Arial" w:cs="Arial"/>
                                <w:b/>
                                <w:bCs/>
                                <w:color w:val="000000"/>
                                <w:kern w:val="24"/>
                              </w:rPr>
                            </w:pPr>
                            <w:r>
                              <w:rPr>
                                <w:rFonts w:ascii="Arial" w:hAnsi="Arial" w:cs="Arial"/>
                                <w:b/>
                                <w:bCs/>
                                <w:color w:val="000000"/>
                                <w:kern w:val="24"/>
                              </w:rPr>
                              <w:t>Supplementary Table 3. Differences in cytokine, chemokine and antimicrobial peptide levels samples from women with different microbiome profiles at baseline, month 1 and month 3 in Tshwane and in the eThekwini District, South Africa, 2015-2017.</w:t>
                            </w:r>
                            <w:r>
                              <w:rPr>
                                <w:rFonts w:ascii="Arial" w:hAnsi="Arial" w:cs="Arial"/>
                                <w:color w:val="000000"/>
                                <w:kern w:val="24"/>
                              </w:rPr>
                              <w:t xml:space="preserve"> Significance (P values) is shown comparing the levels between samples with nonoptimal (</w:t>
                            </w:r>
                            <w:r>
                              <w:rPr>
                                <w:rFonts w:ascii="Arial" w:hAnsi="Arial" w:cs="Arial"/>
                                <w:color w:val="000000"/>
                                <w:kern w:val="24"/>
                              </w:rPr>
                              <w:t>NonOp) or Intermediate (Int), nonoptimal to optimal (Op), and intermediate to optimal for each factor in women using copper-IUD, DMPA or LNG-implant contraception. </w:t>
                            </w:r>
                            <w:r>
                              <w:rPr>
                                <w:rFonts w:ascii="Arial" w:hAnsi="Arial" w:cs="Arial"/>
                                <w:color w:val="FFFF00"/>
                                <w:kern w:val="24"/>
                                <w:highlight w:val="darkGray"/>
                              </w:rPr>
                              <w:t>Yellow</w:t>
                            </w:r>
                            <w:r>
                              <w:rPr>
                                <w:rFonts w:ascii="Arial" w:hAnsi="Arial" w:cs="Arial"/>
                                <w:color w:val="000000"/>
                                <w:kern w:val="24"/>
                              </w:rPr>
                              <w:t xml:space="preserve"> highlighted text indicates significantly lower levels, and </w:t>
                            </w:r>
                            <w:r>
                              <w:rPr>
                                <w:rFonts w:ascii="Arial" w:hAnsi="Arial" w:cs="Arial"/>
                                <w:b/>
                                <w:bCs/>
                                <w:color w:val="FF0000"/>
                                <w:kern w:val="24"/>
                                <w:highlight w:val="lightGray"/>
                              </w:rPr>
                              <w:t>R</w:t>
                            </w:r>
                            <w:r>
                              <w:rPr>
                                <w:rFonts w:ascii="Arial" w:hAnsi="Arial" w:cs="Arial"/>
                                <w:color w:val="FF0000"/>
                                <w:kern w:val="24"/>
                                <w:highlight w:val="lightGray"/>
                              </w:rPr>
                              <w:t>ed</w:t>
                            </w:r>
                            <w:r>
                              <w:rPr>
                                <w:rFonts w:ascii="Arial" w:hAnsi="Arial" w:cs="Arial"/>
                                <w:color w:val="000000"/>
                                <w:kern w:val="24"/>
                              </w:rPr>
                              <w:t xml:space="preserve"> highlighted text indicates significantly higher levels of that cytokine in either the intermediate or optimal </w:t>
                            </w:r>
                            <w:r w:rsidR="000779FD">
                              <w:rPr>
                                <w:rFonts w:ascii="Calibri" w:hAnsi="Calibri" w:cstheme="minorBidi"/>
                                <w:color w:val="000000"/>
                                <w:kern w:val="24"/>
                              </w:rPr>
                              <w:t>vaginal microbiome</w:t>
                            </w:r>
                            <w:r>
                              <w:rPr>
                                <w:rFonts w:ascii="Arial" w:hAnsi="Arial" w:cs="Arial"/>
                                <w:color w:val="000000"/>
                                <w:kern w:val="24"/>
                              </w:rPr>
                              <w:t>s. ​</w:t>
                            </w:r>
                          </w:p>
                        </w:txbxContent>
                      </wps:txbx>
                      <wps:bodyPr wrap="square">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DD31DD" id="TextBox 5" o:spid="_x0000_s1060" type="#_x0000_t202" style="position:absolute;margin-left:15.3pt;margin-top:-14.55pt;width:444.1pt;height:146.0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" filled="f" stroked="f">
                <v:textbox style="mso-fit-shape-to-text:t">
                  <w:txbxContent>
                    <w:p w14:paraId="34C331A8" w14:textId="62F3E9F2" w:rsidR="00DD0F22" w:rsidRDefault="00DD0F22" w:rsidP="00DD0F22">
                      <w:pPr>
                        <w:rPr>
                          <w:rFonts w:ascii="Arial" w:hAnsi="Arial" w:cs="Arial"/>
                          <w:b/>
                          <w:bCs/>
                          <w:color w:val="000000"/>
                          <w:kern w:val="24"/>
                        </w:rPr>
                      </w:pPr>
                      <w:r>
                        <w:rPr>
                          <w:rFonts w:ascii="Arial" w:hAnsi="Arial" w:cs="Arial"/>
                          <w:b/>
                          <w:bCs/>
                          <w:color w:val="000000"/>
                          <w:kern w:val="24"/>
                        </w:rPr>
                        <w:t>Supplementary Table 3. Differences in cytokine, chemokine and antimicrobial peptide levels samples from women with different microbiome profiles at baseline, month 1 and month 3 in Tshwane and in the eThekwini District, South Africa, 2015-2017.</w:t>
                      </w:r>
                      <w:r>
                        <w:rPr>
                          <w:rFonts w:ascii="Arial" w:hAnsi="Arial" w:cs="Arial"/>
                          <w:color w:val="000000"/>
                          <w:kern w:val="24"/>
                        </w:rPr>
                        <w:t xml:space="preserve"> Significance (P values) is shown comparing the levels between samples with nonoptimal (</w:t>
                      </w:r>
                      <w:proofErr w:type="spellStart"/>
                      <w:r>
                        <w:rPr>
                          <w:rFonts w:ascii="Arial" w:hAnsi="Arial" w:cs="Arial"/>
                          <w:color w:val="000000"/>
                          <w:kern w:val="24"/>
                        </w:rPr>
                        <w:t>NonOp</w:t>
                      </w:r>
                      <w:proofErr w:type="spellEnd"/>
                      <w:r>
                        <w:rPr>
                          <w:rFonts w:ascii="Arial" w:hAnsi="Arial" w:cs="Arial"/>
                          <w:color w:val="000000"/>
                          <w:kern w:val="24"/>
                        </w:rPr>
                        <w:t>) or Intermediate (Int), nonoptimal to optimal (Op), and intermediate to optimal for each factor in women using copper-IUD, DMPA or LNG-implant contraception. </w:t>
                      </w:r>
                      <w:r>
                        <w:rPr>
                          <w:rFonts w:ascii="Arial" w:hAnsi="Arial" w:cs="Arial"/>
                          <w:color w:val="FFFF00"/>
                          <w:kern w:val="24"/>
                          <w:highlight w:val="darkGray"/>
                        </w:rPr>
                        <w:t>Yellow</w:t>
                      </w:r>
                      <w:r>
                        <w:rPr>
                          <w:rFonts w:ascii="Arial" w:hAnsi="Arial" w:cs="Arial"/>
                          <w:color w:val="000000"/>
                          <w:kern w:val="24"/>
                        </w:rPr>
                        <w:t xml:space="preserve"> highlighted text indicates significantly lower levels, and </w:t>
                      </w:r>
                      <w:r>
                        <w:rPr>
                          <w:rFonts w:ascii="Arial" w:hAnsi="Arial" w:cs="Arial"/>
                          <w:b/>
                          <w:bCs/>
                          <w:color w:val="FF0000"/>
                          <w:kern w:val="24"/>
                          <w:highlight w:val="lightGray"/>
                        </w:rPr>
                        <w:t>R</w:t>
                      </w:r>
                      <w:r>
                        <w:rPr>
                          <w:rFonts w:ascii="Arial" w:hAnsi="Arial" w:cs="Arial"/>
                          <w:color w:val="FF0000"/>
                          <w:kern w:val="24"/>
                          <w:highlight w:val="lightGray"/>
                        </w:rPr>
                        <w:t>ed</w:t>
                      </w:r>
                      <w:r>
                        <w:rPr>
                          <w:rFonts w:ascii="Arial" w:hAnsi="Arial" w:cs="Arial"/>
                          <w:color w:val="000000"/>
                          <w:kern w:val="24"/>
                        </w:rPr>
                        <w:t xml:space="preserve"> highlighted text indicates significantly higher levels of that cytokine in either the intermediate or optimal </w:t>
                      </w:r>
                      <w:r w:rsidR="000779FD">
                        <w:rPr>
                          <w:rFonts w:ascii="Calibri" w:hAnsi="Calibri" w:cstheme="minorBidi"/>
                          <w:color w:val="000000"/>
                          <w:kern w:val="24"/>
                        </w:rPr>
                        <w:t>vaginal microbiome</w:t>
                      </w:r>
                      <w:r>
                        <w:rPr>
                          <w:rFonts w:ascii="Arial" w:hAnsi="Arial" w:cs="Arial"/>
                          <w:color w:val="000000"/>
                          <w:kern w:val="24"/>
                        </w:rPr>
                        <w:t>s. ​</w:t>
                      </w:r>
                    </w:p>
                  </w:txbxContent>
                </v:textbox>
              </v:shape>
            </w:pict>
          </mc:Fallback>
        </mc:AlternateContent>
      </w:r>
    </w:p>
    <w:p w14:paraId="586C18DA" w14:textId="13A8F893" w:rsidR="005B24B7" w:rsidRDefault="005B24B7" w:rsidP="005A0BCC">
      <w:pPr>
        <w:suppressLineNumbers/>
        <w:spacing w:line="480" w:lineRule="auto"/>
        <w:rPr>
          <w:rFonts w:ascii="Arial" w:hAnsi="Arial" w:cs="Arial"/>
        </w:rPr>
      </w:pPr>
    </w:p>
    <w:p w14:paraId="5F3CD052" w14:textId="020FD4CC" w:rsidR="005B24B7" w:rsidRDefault="005B24B7" w:rsidP="005A0BCC">
      <w:pPr>
        <w:suppressLineNumbers/>
        <w:spacing w:line="480" w:lineRule="auto"/>
        <w:rPr>
          <w:rFonts w:ascii="Arial" w:hAnsi="Arial" w:cs="Arial"/>
        </w:rPr>
      </w:pPr>
    </w:p>
    <w:p w14:paraId="0AAB3A75" w14:textId="3BC96549" w:rsidR="005B24B7" w:rsidRDefault="00DD0F22" w:rsidP="005A0BCC">
      <w:pPr>
        <w:suppressLineNumbers/>
        <w:spacing w:line="480" w:lineRule="auto"/>
        <w:rPr>
          <w:rFonts w:ascii="Arial" w:hAnsi="Arial" w:cs="Arial"/>
        </w:rPr>
      </w:pPr>
      <w:r w:rsidRPr="00DD0F22">
        <w:rPr>
          <w:rFonts w:ascii="Arial" w:hAnsi="Arial" w:cs="Arial"/>
          <w:noProof/>
        </w:rPr>
        <w:drawing>
          <wp:anchor distT="0" distB="0" distL="114300" distR="114300" simplePos="0" relativeHeight="251667456" behindDoc="0" locked="0" layoutInCell="1" allowOverlap="1" wp14:anchorId="18298674" wp14:editId="18B24C1F">
            <wp:simplePos x="0" y="0"/>
            <wp:positionH relativeFrom="column">
              <wp:posOffset>291708</wp:posOffset>
            </wp:positionH>
            <wp:positionV relativeFrom="paragraph">
              <wp:posOffset>777199</wp:posOffset>
            </wp:positionV>
            <wp:extent cx="5446949" cy="5871539"/>
            <wp:effectExtent l="0" t="0" r="1905" b="0"/>
            <wp:wrapNone/>
            <wp:docPr id="818050248" name="table" descr="A table with numbers and symbols&#10;&#10;AI-generated content may be incorrect.">
              <a:extLst xmlns:a="http://schemas.openxmlformats.org/drawingml/2006/main">
                <a:ext uri="{FF2B5EF4-FFF2-40B4-BE49-F238E27FC236}">
                  <a16:creationId xmlns:a16="http://schemas.microsoft.com/office/drawing/2014/main" id="{7F7F2C93-1E60-BD45-171E-2C7CE016BD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050248" name="table" descr="A table with numbers and symbols&#10;&#10;AI-generated content may be incorrect.">
                      <a:extLst>
                        <a:ext uri="{FF2B5EF4-FFF2-40B4-BE49-F238E27FC236}">
                          <a16:creationId xmlns:a16="http://schemas.microsoft.com/office/drawing/2014/main" id="{7F7F2C93-1E60-BD45-171E-2C7CE016BD50}"/>
                        </a:ext>
                      </a:extLst>
                    </pic:cNvPr>
                    <pic:cNvPicPr>
                      <a:picLocks noChangeAspect="1"/>
                    </pic:cNvPicPr>
                  </pic:nvPicPr>
                  <pic:blipFill>
                    <a:blip r:embed="rId20"/>
                    <a:stretch>
                      <a:fillRect/>
                    </a:stretch>
                  </pic:blipFill>
                  <pic:spPr>
                    <a:xfrm>
                      <a:off x="0" y="0"/>
                      <a:ext cx="5446949" cy="5871539"/>
                    </a:xfrm>
                    <a:prstGeom prst="rect">
                      <a:avLst/>
                    </a:prstGeom>
                  </pic:spPr>
                </pic:pic>
              </a:graphicData>
            </a:graphic>
          </wp:anchor>
        </w:drawing>
      </w:r>
    </w:p>
    <w:sectPr w:rsidR="005B24B7" w:rsidSect="00BE477D">
      <w:footerReference w:type="even" r:id="rId21"/>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1A80FF" w14:textId="77777777" w:rsidR="00275F54" w:rsidRDefault="00275F54" w:rsidP="000B7217">
      <w:r>
        <w:separator/>
      </w:r>
    </w:p>
  </w:endnote>
  <w:endnote w:type="continuationSeparator" w:id="0">
    <w:p w14:paraId="3F524CE9" w14:textId="77777777" w:rsidR="00275F54" w:rsidRDefault="00275F54" w:rsidP="000B7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07574459"/>
      <w:docPartObj>
        <w:docPartGallery w:val="Page Numbers (Bottom of Page)"/>
        <w:docPartUnique/>
      </w:docPartObj>
    </w:sdtPr>
    <w:sdtEndPr>
      <w:rPr>
        <w:rStyle w:val="PageNumber"/>
      </w:rPr>
    </w:sdtEndPr>
    <w:sdtContent>
      <w:p w14:paraId="1B792BA3" w14:textId="19BB1325" w:rsidR="000B7217" w:rsidRDefault="000B7217" w:rsidP="0093513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602FB8D" w14:textId="77777777" w:rsidR="000B7217" w:rsidRDefault="000B7217" w:rsidP="000B721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19552042"/>
      <w:docPartObj>
        <w:docPartGallery w:val="Page Numbers (Bottom of Page)"/>
        <w:docPartUnique/>
      </w:docPartObj>
    </w:sdtPr>
    <w:sdtEndPr>
      <w:rPr>
        <w:rStyle w:val="PageNumber"/>
      </w:rPr>
    </w:sdtEndPr>
    <w:sdtContent>
      <w:p w14:paraId="3F24C01B" w14:textId="6101C9D2" w:rsidR="000B7217" w:rsidRDefault="000B7217" w:rsidP="0093513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697C70">
          <w:rPr>
            <w:rStyle w:val="PageNumber"/>
            <w:noProof/>
          </w:rPr>
          <w:t>6</w:t>
        </w:r>
        <w:r>
          <w:rPr>
            <w:rStyle w:val="PageNumber"/>
          </w:rPr>
          <w:fldChar w:fldCharType="end"/>
        </w:r>
      </w:p>
    </w:sdtContent>
  </w:sdt>
  <w:p w14:paraId="7FD8E70C" w14:textId="77777777" w:rsidR="000B7217" w:rsidRDefault="000B7217" w:rsidP="000B721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129F91" w14:textId="77777777" w:rsidR="00275F54" w:rsidRDefault="00275F54" w:rsidP="000B7217">
      <w:r>
        <w:separator/>
      </w:r>
    </w:p>
  </w:footnote>
  <w:footnote w:type="continuationSeparator" w:id="0">
    <w:p w14:paraId="338A6A8A" w14:textId="77777777" w:rsidR="00275F54" w:rsidRDefault="00275F54" w:rsidP="000B72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4768176"/>
    <w:multiLevelType w:val="hybridMultilevel"/>
    <w:tmpl w:val="AD2E7432"/>
    <w:lvl w:ilvl="0" w:tplc="0396E726">
      <w:start w:val="1"/>
      <w:numFmt w:val="decimal"/>
      <w:lvlText w:val="%1."/>
      <w:lvlJc w:val="left"/>
      <w:pPr>
        <w:ind w:left="720" w:hanging="360"/>
      </w:pPr>
    </w:lvl>
    <w:lvl w:ilvl="1" w:tplc="59D808D0">
      <w:start w:val="1"/>
      <w:numFmt w:val="lowerLetter"/>
      <w:lvlText w:val="%2."/>
      <w:lvlJc w:val="left"/>
      <w:pPr>
        <w:ind w:left="1440" w:hanging="360"/>
      </w:pPr>
    </w:lvl>
    <w:lvl w:ilvl="2" w:tplc="8B8ACCC2">
      <w:start w:val="1"/>
      <w:numFmt w:val="lowerRoman"/>
      <w:lvlText w:val="%3."/>
      <w:lvlJc w:val="right"/>
      <w:pPr>
        <w:ind w:left="2160" w:hanging="180"/>
      </w:pPr>
    </w:lvl>
    <w:lvl w:ilvl="3" w:tplc="EC7876CA">
      <w:start w:val="1"/>
      <w:numFmt w:val="decimal"/>
      <w:lvlText w:val="%4."/>
      <w:lvlJc w:val="left"/>
      <w:pPr>
        <w:ind w:left="2880" w:hanging="360"/>
      </w:pPr>
    </w:lvl>
    <w:lvl w:ilvl="4" w:tplc="C80C12CE">
      <w:start w:val="1"/>
      <w:numFmt w:val="lowerLetter"/>
      <w:lvlText w:val="%5."/>
      <w:lvlJc w:val="left"/>
      <w:pPr>
        <w:ind w:left="3600" w:hanging="360"/>
      </w:pPr>
    </w:lvl>
    <w:lvl w:ilvl="5" w:tplc="C3BEFA74">
      <w:start w:val="1"/>
      <w:numFmt w:val="lowerRoman"/>
      <w:lvlText w:val="%6."/>
      <w:lvlJc w:val="right"/>
      <w:pPr>
        <w:ind w:left="4320" w:hanging="180"/>
      </w:pPr>
    </w:lvl>
    <w:lvl w:ilvl="6" w:tplc="BD3EA090">
      <w:start w:val="1"/>
      <w:numFmt w:val="decimal"/>
      <w:lvlText w:val="%7."/>
      <w:lvlJc w:val="left"/>
      <w:pPr>
        <w:ind w:left="5040" w:hanging="360"/>
      </w:pPr>
    </w:lvl>
    <w:lvl w:ilvl="7" w:tplc="34505C08">
      <w:start w:val="1"/>
      <w:numFmt w:val="lowerLetter"/>
      <w:lvlText w:val="%8."/>
      <w:lvlJc w:val="left"/>
      <w:pPr>
        <w:ind w:left="5760" w:hanging="360"/>
      </w:pPr>
    </w:lvl>
    <w:lvl w:ilvl="8" w:tplc="21A4EC4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5BA6"/>
    <w:rsid w:val="000019C3"/>
    <w:rsid w:val="00043B60"/>
    <w:rsid w:val="0006079C"/>
    <w:rsid w:val="00064E49"/>
    <w:rsid w:val="000651C2"/>
    <w:rsid w:val="000779FD"/>
    <w:rsid w:val="00093EAB"/>
    <w:rsid w:val="000B2C98"/>
    <w:rsid w:val="000B7217"/>
    <w:rsid w:val="000F038D"/>
    <w:rsid w:val="0010415F"/>
    <w:rsid w:val="00114A2E"/>
    <w:rsid w:val="00151D3E"/>
    <w:rsid w:val="0016619F"/>
    <w:rsid w:val="0017293C"/>
    <w:rsid w:val="001737FC"/>
    <w:rsid w:val="00180A88"/>
    <w:rsid w:val="001D299C"/>
    <w:rsid w:val="001E3130"/>
    <w:rsid w:val="00256CEE"/>
    <w:rsid w:val="00260849"/>
    <w:rsid w:val="00265AE4"/>
    <w:rsid w:val="00275F54"/>
    <w:rsid w:val="0027628E"/>
    <w:rsid w:val="002945C3"/>
    <w:rsid w:val="002C375F"/>
    <w:rsid w:val="002D7565"/>
    <w:rsid w:val="002F19E7"/>
    <w:rsid w:val="0030001A"/>
    <w:rsid w:val="00340623"/>
    <w:rsid w:val="003A0124"/>
    <w:rsid w:val="003A4B81"/>
    <w:rsid w:val="003B2B49"/>
    <w:rsid w:val="00400961"/>
    <w:rsid w:val="0040791C"/>
    <w:rsid w:val="00421AA4"/>
    <w:rsid w:val="00495396"/>
    <w:rsid w:val="004A3294"/>
    <w:rsid w:val="004A4BD5"/>
    <w:rsid w:val="004E272A"/>
    <w:rsid w:val="004F1489"/>
    <w:rsid w:val="00501AEF"/>
    <w:rsid w:val="00555BA6"/>
    <w:rsid w:val="00576249"/>
    <w:rsid w:val="005969EF"/>
    <w:rsid w:val="005A0777"/>
    <w:rsid w:val="005A0BCC"/>
    <w:rsid w:val="005B24B7"/>
    <w:rsid w:val="005D139F"/>
    <w:rsid w:val="00635DD5"/>
    <w:rsid w:val="00657E71"/>
    <w:rsid w:val="00697C70"/>
    <w:rsid w:val="006A2E38"/>
    <w:rsid w:val="007762C0"/>
    <w:rsid w:val="00787EF0"/>
    <w:rsid w:val="00790EC2"/>
    <w:rsid w:val="007A0B14"/>
    <w:rsid w:val="007D0AA3"/>
    <w:rsid w:val="00816510"/>
    <w:rsid w:val="00850B17"/>
    <w:rsid w:val="008A0E73"/>
    <w:rsid w:val="008D2621"/>
    <w:rsid w:val="008F20E8"/>
    <w:rsid w:val="00906F0B"/>
    <w:rsid w:val="00957C3E"/>
    <w:rsid w:val="009B21AE"/>
    <w:rsid w:val="009E2A15"/>
    <w:rsid w:val="009E3A9E"/>
    <w:rsid w:val="00A0463D"/>
    <w:rsid w:val="00A44629"/>
    <w:rsid w:val="00A543E1"/>
    <w:rsid w:val="00A90112"/>
    <w:rsid w:val="00A9177F"/>
    <w:rsid w:val="00A935D4"/>
    <w:rsid w:val="00B232EB"/>
    <w:rsid w:val="00B7583D"/>
    <w:rsid w:val="00B92486"/>
    <w:rsid w:val="00B95A55"/>
    <w:rsid w:val="00BB73AC"/>
    <w:rsid w:val="00BD4F3E"/>
    <w:rsid w:val="00BE477D"/>
    <w:rsid w:val="00C12ACC"/>
    <w:rsid w:val="00C1624B"/>
    <w:rsid w:val="00C2034E"/>
    <w:rsid w:val="00C20CB6"/>
    <w:rsid w:val="00C5583B"/>
    <w:rsid w:val="00C67C6A"/>
    <w:rsid w:val="00CB5FBC"/>
    <w:rsid w:val="00CD2797"/>
    <w:rsid w:val="00D0490A"/>
    <w:rsid w:val="00D10822"/>
    <w:rsid w:val="00D16F03"/>
    <w:rsid w:val="00D9425F"/>
    <w:rsid w:val="00DA3DE7"/>
    <w:rsid w:val="00DB3B21"/>
    <w:rsid w:val="00DD0D25"/>
    <w:rsid w:val="00DD0F22"/>
    <w:rsid w:val="00DD2C12"/>
    <w:rsid w:val="00DE139F"/>
    <w:rsid w:val="00DF6434"/>
    <w:rsid w:val="00E02D93"/>
    <w:rsid w:val="00EA7DD5"/>
    <w:rsid w:val="00EF0674"/>
    <w:rsid w:val="00F07608"/>
    <w:rsid w:val="00F603CC"/>
    <w:rsid w:val="00F62CFF"/>
    <w:rsid w:val="00F8699A"/>
    <w:rsid w:val="00FA2FD8"/>
    <w:rsid w:val="00FF40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C88B1"/>
  <w15:chartTrackingRefBased/>
  <w15:docId w15:val="{D813C2E7-A3F2-4541-8D58-0B4BCF9D1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55BA6"/>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555B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55B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55B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55B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5B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5B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5B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5B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5B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5B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55B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55B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55B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55B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55B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55B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55B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55BA6"/>
    <w:rPr>
      <w:rFonts w:eastAsiaTheme="majorEastAsia" w:cstheme="majorBidi"/>
      <w:color w:val="272727" w:themeColor="text1" w:themeTint="D8"/>
    </w:rPr>
  </w:style>
  <w:style w:type="paragraph" w:styleId="Title">
    <w:name w:val="Title"/>
    <w:basedOn w:val="Normal"/>
    <w:next w:val="Normal"/>
    <w:link w:val="TitleChar"/>
    <w:uiPriority w:val="10"/>
    <w:qFormat/>
    <w:rsid w:val="00555B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55B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55BA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55B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5BA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555BA6"/>
    <w:rPr>
      <w:i/>
      <w:iCs/>
      <w:color w:val="404040" w:themeColor="text1" w:themeTint="BF"/>
    </w:rPr>
  </w:style>
  <w:style w:type="paragraph" w:styleId="ListParagraph">
    <w:name w:val="List Paragraph"/>
    <w:basedOn w:val="Normal"/>
    <w:uiPriority w:val="34"/>
    <w:qFormat/>
    <w:rsid w:val="00555BA6"/>
    <w:pPr>
      <w:ind w:left="720"/>
      <w:contextualSpacing/>
    </w:pPr>
  </w:style>
  <w:style w:type="character" w:styleId="IntenseEmphasis">
    <w:name w:val="Intense Emphasis"/>
    <w:basedOn w:val="DefaultParagraphFont"/>
    <w:uiPriority w:val="21"/>
    <w:qFormat/>
    <w:rsid w:val="00555BA6"/>
    <w:rPr>
      <w:i/>
      <w:iCs/>
      <w:color w:val="0F4761" w:themeColor="accent1" w:themeShade="BF"/>
    </w:rPr>
  </w:style>
  <w:style w:type="paragraph" w:styleId="IntenseQuote">
    <w:name w:val="Intense Quote"/>
    <w:basedOn w:val="Normal"/>
    <w:next w:val="Normal"/>
    <w:link w:val="IntenseQuoteChar"/>
    <w:uiPriority w:val="30"/>
    <w:qFormat/>
    <w:rsid w:val="00555B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55BA6"/>
    <w:rPr>
      <w:i/>
      <w:iCs/>
      <w:color w:val="0F4761" w:themeColor="accent1" w:themeShade="BF"/>
    </w:rPr>
  </w:style>
  <w:style w:type="character" w:styleId="IntenseReference">
    <w:name w:val="Intense Reference"/>
    <w:basedOn w:val="DefaultParagraphFont"/>
    <w:uiPriority w:val="32"/>
    <w:qFormat/>
    <w:rsid w:val="00555BA6"/>
    <w:rPr>
      <w:b/>
      <w:bCs/>
      <w:smallCaps/>
      <w:color w:val="0F4761" w:themeColor="accent1" w:themeShade="BF"/>
      <w:spacing w:val="5"/>
    </w:rPr>
  </w:style>
  <w:style w:type="character" w:styleId="CommentReference">
    <w:name w:val="annotation reference"/>
    <w:basedOn w:val="DefaultParagraphFont"/>
    <w:uiPriority w:val="99"/>
    <w:unhideWhenUsed/>
    <w:rsid w:val="00555BA6"/>
    <w:rPr>
      <w:sz w:val="16"/>
      <w:szCs w:val="16"/>
    </w:rPr>
  </w:style>
  <w:style w:type="character" w:customStyle="1" w:styleId="normaltextrun">
    <w:name w:val="normaltextrun"/>
    <w:basedOn w:val="DefaultParagraphFont"/>
    <w:rsid w:val="00555BA6"/>
  </w:style>
  <w:style w:type="character" w:customStyle="1" w:styleId="spellingerror">
    <w:name w:val="spellingerror"/>
    <w:basedOn w:val="DefaultParagraphFont"/>
    <w:rsid w:val="00555BA6"/>
  </w:style>
  <w:style w:type="paragraph" w:styleId="NormalWeb">
    <w:name w:val="Normal (Web)"/>
    <w:basedOn w:val="Normal"/>
    <w:uiPriority w:val="99"/>
    <w:semiHidden/>
    <w:unhideWhenUsed/>
    <w:rsid w:val="0030001A"/>
    <w:pPr>
      <w:spacing w:before="100" w:beforeAutospacing="1" w:after="100" w:afterAutospacing="1"/>
    </w:pPr>
  </w:style>
  <w:style w:type="character" w:customStyle="1" w:styleId="apple-converted-space">
    <w:name w:val="apple-converted-space"/>
    <w:basedOn w:val="DefaultParagraphFont"/>
    <w:rsid w:val="0030001A"/>
  </w:style>
  <w:style w:type="character" w:styleId="Strong">
    <w:name w:val="Strong"/>
    <w:basedOn w:val="DefaultParagraphFont"/>
    <w:uiPriority w:val="22"/>
    <w:qFormat/>
    <w:rsid w:val="0030001A"/>
    <w:rPr>
      <w:b/>
      <w:bCs/>
    </w:rPr>
  </w:style>
  <w:style w:type="character" w:styleId="Emphasis">
    <w:name w:val="Emphasis"/>
    <w:basedOn w:val="DefaultParagraphFont"/>
    <w:uiPriority w:val="20"/>
    <w:qFormat/>
    <w:rsid w:val="0030001A"/>
    <w:rPr>
      <w:i/>
      <w:iCs/>
    </w:rPr>
  </w:style>
  <w:style w:type="paragraph" w:styleId="Footer">
    <w:name w:val="footer"/>
    <w:basedOn w:val="Normal"/>
    <w:link w:val="FooterChar"/>
    <w:uiPriority w:val="99"/>
    <w:unhideWhenUsed/>
    <w:rsid w:val="000B7217"/>
    <w:pPr>
      <w:tabs>
        <w:tab w:val="center" w:pos="4680"/>
        <w:tab w:val="right" w:pos="9360"/>
      </w:tabs>
    </w:pPr>
  </w:style>
  <w:style w:type="character" w:customStyle="1" w:styleId="FooterChar">
    <w:name w:val="Footer Char"/>
    <w:basedOn w:val="DefaultParagraphFont"/>
    <w:link w:val="Footer"/>
    <w:uiPriority w:val="99"/>
    <w:rsid w:val="000B7217"/>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0B7217"/>
  </w:style>
  <w:style w:type="character" w:styleId="LineNumber">
    <w:name w:val="line number"/>
    <w:basedOn w:val="DefaultParagraphFont"/>
    <w:uiPriority w:val="99"/>
    <w:semiHidden/>
    <w:unhideWhenUsed/>
    <w:rsid w:val="00957C3E"/>
  </w:style>
  <w:style w:type="paragraph" w:styleId="Bibliography">
    <w:name w:val="Bibliography"/>
    <w:basedOn w:val="Normal"/>
    <w:next w:val="Normal"/>
    <w:uiPriority w:val="37"/>
    <w:unhideWhenUsed/>
    <w:rsid w:val="00E02D93"/>
    <w:pPr>
      <w:tabs>
        <w:tab w:val="left" w:pos="380"/>
        <w:tab w:val="left" w:pos="500"/>
      </w:tabs>
      <w:spacing w:after="240"/>
      <w:ind w:left="504" w:hanging="50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5069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fontTable" Target="fontTable.xml"/><Relationship Id="rId10" Type="http://schemas.openxmlformats.org/officeDocument/2006/relationships/image" Target="media/image4.emf"/><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6512</Words>
  <Characters>37119</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Myrna Serrano</dc:creator>
  <cp:keywords/>
  <dc:description/>
  <cp:lastModifiedBy>Mrs. HJ Lotter</cp:lastModifiedBy>
  <cp:revision>2</cp:revision>
  <dcterms:created xsi:type="dcterms:W3CDTF">2025-11-20T08:30:00Z</dcterms:created>
  <dcterms:modified xsi:type="dcterms:W3CDTF">2025-11-20T08:30:00Z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zotero-version="6.0.27"&gt;&lt;session id="Y7YzKqQz"/&gt;&lt;style id="http://www.zotero.org/styles/vancouver-brackets" locale="en-US"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ies>
</file>