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9238F8" w14:textId="37EFA8A5" w:rsidR="002D12D6" w:rsidRPr="004B44CE" w:rsidRDefault="002D12D6" w:rsidP="00EF22AE">
      <w:pPr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/>
        </w:rPr>
      </w:pPr>
      <w:bookmarkStart w:id="0" w:name="_Hlk117493919"/>
      <w:r w:rsidRPr="002D12D6">
        <w:rPr>
          <w:rFonts w:ascii="Times New Roman" w:eastAsia="Times New Roman" w:hAnsi="Times New Roman" w:cs="Times New Roman"/>
          <w:b/>
          <w:bCs/>
          <w:sz w:val="36"/>
          <w:szCs w:val="36"/>
          <w:lang w:val="en-US"/>
        </w:rPr>
        <w:t>Supplementary Materials for</w:t>
      </w:r>
      <w:r w:rsidR="00EF22AE">
        <w:rPr>
          <w:rFonts w:ascii="Times New Roman" w:eastAsia="Times New Roman" w:hAnsi="Times New Roman" w:cs="Times New Roman"/>
          <w:b/>
          <w:bCs/>
          <w:sz w:val="36"/>
          <w:szCs w:val="36"/>
          <w:lang w:val="en-US"/>
        </w:rPr>
        <w:t>:</w:t>
      </w:r>
    </w:p>
    <w:p w14:paraId="1C7B5AE4" w14:textId="77777777" w:rsidR="00222A2D" w:rsidRDefault="00222A2D" w:rsidP="002D12D6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22A2D">
        <w:rPr>
          <w:rFonts w:ascii="Times New Roman" w:hAnsi="Times New Roman" w:cs="Times New Roman"/>
          <w:b/>
          <w:bCs/>
          <w:sz w:val="24"/>
          <w:szCs w:val="24"/>
        </w:rPr>
        <w:t>Examination of head versus body heading may help clarify the extent to which animal movement pathways are structured by environmental cues?</w:t>
      </w:r>
    </w:p>
    <w:p w14:paraId="626C1F3C" w14:textId="1328BA2F" w:rsidR="002D12D6" w:rsidRPr="002D12D6" w:rsidRDefault="002D12D6" w:rsidP="002D12D6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C55033">
        <w:rPr>
          <w:rFonts w:ascii="Times New Roman" w:hAnsi="Times New Roman" w:cs="Times New Roman"/>
          <w:sz w:val="24"/>
          <w:szCs w:val="24"/>
        </w:rPr>
        <w:t>Richard</w:t>
      </w:r>
      <w:r>
        <w:rPr>
          <w:rFonts w:ascii="Times New Roman" w:hAnsi="Times New Roman" w:cs="Times New Roman"/>
          <w:sz w:val="24"/>
          <w:szCs w:val="24"/>
        </w:rPr>
        <w:t xml:space="preserve"> M.</w:t>
      </w:r>
      <w:r w:rsidRPr="00C55033">
        <w:rPr>
          <w:rFonts w:ascii="Times New Roman" w:hAnsi="Times New Roman" w:cs="Times New Roman"/>
          <w:sz w:val="24"/>
          <w:szCs w:val="24"/>
        </w:rPr>
        <w:t xml:space="preserve"> Gunner*, </w:t>
      </w:r>
      <w:bookmarkStart w:id="1" w:name="_Hlk515353687"/>
      <w:r w:rsidRPr="00C55033">
        <w:rPr>
          <w:rFonts w:ascii="Times New Roman" w:hAnsi="Times New Roman" w:cs="Times New Roman"/>
          <w:sz w:val="24"/>
          <w:szCs w:val="24"/>
        </w:rPr>
        <w:t>Rory</w:t>
      </w:r>
      <w:r w:rsidRPr="00C55033">
        <w:rPr>
          <w:rFonts w:asciiTheme="majorBidi" w:hAnsiTheme="majorBidi" w:cstheme="majorBidi"/>
          <w:sz w:val="24"/>
          <w:szCs w:val="24"/>
        </w:rPr>
        <w:t xml:space="preserve"> P. Wilson*, Mark D. Holton, Nigel C. Bennett, </w:t>
      </w:r>
      <w:r w:rsidRPr="00C55033">
        <w:rPr>
          <w:rFonts w:asciiTheme="majorBidi" w:eastAsia="Times New Roman" w:hAnsiTheme="majorBidi" w:cstheme="majorBidi"/>
          <w:sz w:val="24"/>
          <w:szCs w:val="24"/>
          <w:lang w:eastAsia="en-GB"/>
        </w:rPr>
        <w:t xml:space="preserve">Abdulaziz </w:t>
      </w:r>
      <w:r>
        <w:rPr>
          <w:rFonts w:asciiTheme="majorBidi" w:eastAsia="Times New Roman" w:hAnsiTheme="majorBidi" w:cstheme="majorBidi"/>
          <w:sz w:val="24"/>
          <w:szCs w:val="24"/>
          <w:lang w:eastAsia="en-GB"/>
        </w:rPr>
        <w:t xml:space="preserve">N. </w:t>
      </w:r>
      <w:proofErr w:type="spellStart"/>
      <w:r w:rsidRPr="00C55033">
        <w:rPr>
          <w:rFonts w:asciiTheme="majorBidi" w:eastAsia="Times New Roman" w:hAnsiTheme="majorBidi" w:cstheme="majorBidi"/>
          <w:sz w:val="24"/>
          <w:szCs w:val="24"/>
          <w:lang w:eastAsia="en-GB"/>
        </w:rPr>
        <w:t>Alagaili</w:t>
      </w:r>
      <w:proofErr w:type="spellEnd"/>
      <w:r w:rsidRPr="00C55033">
        <w:rPr>
          <w:rFonts w:asciiTheme="majorBidi" w:hAnsiTheme="majorBidi" w:cstheme="majorBidi"/>
          <w:sz w:val="24"/>
          <w:szCs w:val="24"/>
        </w:rPr>
        <w:t xml:space="preserve">, </w:t>
      </w:r>
      <w:bookmarkEnd w:id="1"/>
      <w:r>
        <w:rPr>
          <w:rFonts w:asciiTheme="majorBidi" w:hAnsiTheme="majorBidi" w:cstheme="majorBidi"/>
          <w:sz w:val="24"/>
          <w:szCs w:val="24"/>
        </w:rPr>
        <w:t>Mads F. Bertelsen, Osama</w:t>
      </w:r>
      <w:r w:rsidRPr="00F67942">
        <w:rPr>
          <w:rFonts w:asciiTheme="majorBidi" w:hAnsiTheme="majorBidi" w:cstheme="majorBidi"/>
          <w:sz w:val="24"/>
          <w:szCs w:val="24"/>
        </w:rPr>
        <w:t xml:space="preserve"> B. Mohammed, </w:t>
      </w:r>
      <w:r>
        <w:rPr>
          <w:rFonts w:asciiTheme="majorBidi" w:hAnsiTheme="majorBidi" w:cstheme="majorBidi"/>
          <w:sz w:val="24"/>
          <w:szCs w:val="24"/>
        </w:rPr>
        <w:t xml:space="preserve">Tobias Wang, Paul R. Manger Khairi </w:t>
      </w:r>
      <w:r w:rsidRPr="00F67942">
        <w:rPr>
          <w:rFonts w:asciiTheme="majorBidi" w:hAnsiTheme="majorBidi" w:cstheme="majorBidi"/>
          <w:sz w:val="24"/>
          <w:szCs w:val="24"/>
        </w:rPr>
        <w:t>Ismael,</w:t>
      </w:r>
      <w:r w:rsidRPr="00C55033">
        <w:rPr>
          <w:rFonts w:asciiTheme="majorBidi" w:hAnsiTheme="majorBidi" w:cstheme="majorBidi"/>
          <w:sz w:val="24"/>
          <w:szCs w:val="24"/>
        </w:rPr>
        <w:t xml:space="preserve"> D. Michael Scantlebury</w:t>
      </w:r>
    </w:p>
    <w:p w14:paraId="68F73E4D" w14:textId="06DDB75E" w:rsidR="002D12D6" w:rsidRPr="00340EE5" w:rsidRDefault="002D12D6" w:rsidP="002D12D6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96860473"/>
      <w:r w:rsidRPr="00340EE5">
        <w:rPr>
          <w:rFonts w:ascii="Times New Roman" w:hAnsi="Times New Roman" w:cs="Times New Roman"/>
          <w:sz w:val="24"/>
          <w:szCs w:val="24"/>
        </w:rPr>
        <w:t xml:space="preserve">Corresponding authors – Richard </w:t>
      </w:r>
      <w:r>
        <w:rPr>
          <w:rFonts w:ascii="Times New Roman" w:hAnsi="Times New Roman" w:cs="Times New Roman"/>
          <w:sz w:val="24"/>
          <w:szCs w:val="24"/>
        </w:rPr>
        <w:t xml:space="preserve">M. </w:t>
      </w:r>
      <w:r w:rsidRPr="00340EE5">
        <w:rPr>
          <w:rFonts w:ascii="Times New Roman" w:hAnsi="Times New Roman" w:cs="Times New Roman"/>
          <w:sz w:val="24"/>
          <w:szCs w:val="24"/>
        </w:rPr>
        <w:t xml:space="preserve">Gunner – </w:t>
      </w:r>
      <w:r>
        <w:rPr>
          <w:rFonts w:ascii="Times New Roman" w:hAnsi="Times New Roman" w:cs="Times New Roman"/>
          <w:sz w:val="24"/>
          <w:szCs w:val="24"/>
        </w:rPr>
        <w:t>richard.m.g@hotmail.com</w:t>
      </w:r>
      <w:r w:rsidRPr="00340EE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40EE5">
        <w:rPr>
          <w:rFonts w:ascii="Times New Roman" w:hAnsi="Times New Roman" w:cs="Times New Roman"/>
          <w:sz w:val="24"/>
          <w:szCs w:val="24"/>
        </w:rPr>
        <w:t>tel</w:t>
      </w:r>
      <w:proofErr w:type="spellEnd"/>
      <w:r w:rsidRPr="00340EE5">
        <w:rPr>
          <w:rFonts w:ascii="Times New Roman" w:hAnsi="Times New Roman" w:cs="Times New Roman"/>
          <w:sz w:val="24"/>
          <w:szCs w:val="24"/>
        </w:rPr>
        <w:t xml:space="preserve">; </w:t>
      </w:r>
      <w:r>
        <w:rPr>
          <w:rFonts w:ascii="Times New Roman" w:hAnsi="Times New Roman" w:cs="Times New Roman"/>
          <w:sz w:val="24"/>
          <w:szCs w:val="24"/>
        </w:rPr>
        <w:t>+44 7715 921393;</w:t>
      </w:r>
      <w:r w:rsidRPr="00340EE5">
        <w:rPr>
          <w:rFonts w:ascii="Times New Roman" w:hAnsi="Times New Roman" w:cs="Times New Roman"/>
          <w:sz w:val="24"/>
          <w:szCs w:val="24"/>
        </w:rPr>
        <w:t xml:space="preserve"> Rory P. Wilson – </w:t>
      </w:r>
      <w:r w:rsidRPr="002D12D6">
        <w:rPr>
          <w:rFonts w:ascii="Times New Roman" w:hAnsi="Times New Roman" w:cs="Times New Roman"/>
          <w:sz w:val="24"/>
          <w:szCs w:val="24"/>
        </w:rPr>
        <w:t>r.p.wilson@swansea.ac.uk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+44 1792 295376</w:t>
      </w:r>
      <w:r w:rsidRPr="00340EE5">
        <w:rPr>
          <w:rFonts w:ascii="Times New Roman" w:hAnsi="Times New Roman" w:cs="Times New Roman"/>
          <w:sz w:val="24"/>
          <w:szCs w:val="24"/>
        </w:rPr>
        <w:t>; D. Michael Scantlebury – email</w:t>
      </w:r>
      <w:r>
        <w:rPr>
          <w:rFonts w:ascii="Times New Roman" w:hAnsi="Times New Roman" w:cs="Times New Roman"/>
          <w:sz w:val="24"/>
          <w:szCs w:val="24"/>
        </w:rPr>
        <w:t xml:space="preserve"> m.scantlebury@qub.ac.uk</w:t>
      </w:r>
      <w:r w:rsidRPr="00340EE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40EE5">
        <w:rPr>
          <w:rFonts w:ascii="Times New Roman" w:hAnsi="Times New Roman" w:cs="Times New Roman"/>
          <w:sz w:val="24"/>
          <w:szCs w:val="24"/>
        </w:rPr>
        <w:t>tel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+44 28 9097 2278.</w:t>
      </w:r>
    </w:p>
    <w:bookmarkEnd w:id="2"/>
    <w:p w14:paraId="2D43AF64" w14:textId="4505E8F8" w:rsidR="002D12D6" w:rsidRDefault="002D12D6" w:rsidP="002D12D6">
      <w:pPr>
        <w:rPr>
          <w:rFonts w:ascii="Times New Roman" w:hAnsi="Times New Roman" w:cs="Times New Roman"/>
          <w:sz w:val="24"/>
          <w:szCs w:val="24"/>
        </w:rPr>
      </w:pPr>
      <w:r w:rsidRPr="00340EE5">
        <w:rPr>
          <w:rFonts w:ascii="Times New Roman" w:hAnsi="Times New Roman" w:cs="Times New Roman"/>
          <w:sz w:val="24"/>
          <w:szCs w:val="24"/>
        </w:rPr>
        <w:t xml:space="preserve">* </w:t>
      </w:r>
      <w:proofErr w:type="gramStart"/>
      <w:r w:rsidRPr="00340EE5">
        <w:rPr>
          <w:rFonts w:ascii="Times New Roman" w:hAnsi="Times New Roman" w:cs="Times New Roman"/>
          <w:sz w:val="24"/>
          <w:szCs w:val="24"/>
        </w:rPr>
        <w:t>equal</w:t>
      </w:r>
      <w:proofErr w:type="gramEnd"/>
      <w:r w:rsidRPr="00340EE5">
        <w:rPr>
          <w:rFonts w:ascii="Times New Roman" w:hAnsi="Times New Roman" w:cs="Times New Roman"/>
          <w:sz w:val="24"/>
          <w:szCs w:val="24"/>
        </w:rPr>
        <w:t xml:space="preserve"> contributors</w:t>
      </w:r>
    </w:p>
    <w:p w14:paraId="3BC25F1F" w14:textId="77777777" w:rsidR="00977F0B" w:rsidRPr="00977F0B" w:rsidRDefault="00977F0B" w:rsidP="00977F0B">
      <w:pPr>
        <w:rPr>
          <w:rFonts w:ascii="Times New Roman" w:hAnsi="Times New Roman" w:cs="Times New Roman"/>
          <w:sz w:val="24"/>
          <w:szCs w:val="24"/>
        </w:rPr>
      </w:pPr>
    </w:p>
    <w:p w14:paraId="2AC7F597" w14:textId="77777777" w:rsidR="00977F0B" w:rsidRPr="00977F0B" w:rsidRDefault="00977F0B" w:rsidP="00977F0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977F0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This file includes:</w:t>
      </w:r>
    </w:p>
    <w:p w14:paraId="542566B7" w14:textId="7C25D3CF" w:rsidR="00977F0B" w:rsidRDefault="00977F0B" w:rsidP="00977F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7F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          Supplementary </w:t>
      </w:r>
      <w:r w:rsidR="00BE369C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977F0B">
        <w:rPr>
          <w:rFonts w:ascii="Times New Roman" w:eastAsia="Times New Roman" w:hAnsi="Times New Roman" w:cs="Times New Roman"/>
          <w:sz w:val="24"/>
          <w:szCs w:val="24"/>
          <w:lang w:val="en-US"/>
        </w:rPr>
        <w:t>ext</w:t>
      </w:r>
    </w:p>
    <w:p w14:paraId="73FE71B4" w14:textId="3B123CDE" w:rsidR="00197311" w:rsidRDefault="00197311" w:rsidP="00977F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          </w:t>
      </w:r>
      <w:r w:rsidR="00014EB9">
        <w:rPr>
          <w:rFonts w:ascii="Times New Roman" w:eastAsia="Times New Roman" w:hAnsi="Times New Roman" w:cs="Times New Roman"/>
          <w:sz w:val="24"/>
          <w:szCs w:val="24"/>
          <w:lang w:val="en-US"/>
        </w:rPr>
        <w:t>References (1-4)</w:t>
      </w:r>
    </w:p>
    <w:p w14:paraId="5A4B51A8" w14:textId="2C985542" w:rsidR="00197311" w:rsidRDefault="00197311" w:rsidP="00014EB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          </w:t>
      </w:r>
      <w:r w:rsidR="00014EB9">
        <w:rPr>
          <w:rFonts w:ascii="Times New Roman" w:eastAsia="Times New Roman" w:hAnsi="Times New Roman" w:cs="Times New Roman"/>
          <w:sz w:val="24"/>
          <w:szCs w:val="24"/>
          <w:lang w:val="en-US"/>
        </w:rPr>
        <w:t>Figure</w:t>
      </w:r>
      <w:r w:rsidR="00EC0131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014EB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S1</w:t>
      </w:r>
      <w:r w:rsidR="00EC0131">
        <w:rPr>
          <w:rFonts w:ascii="Times New Roman" w:eastAsia="Times New Roman" w:hAnsi="Times New Roman" w:cs="Times New Roman"/>
          <w:sz w:val="24"/>
          <w:szCs w:val="24"/>
          <w:lang w:val="en-US"/>
        </w:rPr>
        <w:t>-S2</w:t>
      </w:r>
    </w:p>
    <w:p w14:paraId="48BFF653" w14:textId="77777777" w:rsidR="00014EB9" w:rsidRPr="00014EB9" w:rsidRDefault="00014EB9" w:rsidP="00014EB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3C9FD4D" w14:textId="77777777" w:rsidR="00977F0B" w:rsidRPr="00977F0B" w:rsidRDefault="00977F0B" w:rsidP="00977F0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77F0B">
        <w:rPr>
          <w:rFonts w:ascii="Times New Roman" w:hAnsi="Times New Roman" w:cs="Times New Roman"/>
          <w:b/>
          <w:bCs/>
          <w:sz w:val="24"/>
          <w:szCs w:val="24"/>
        </w:rPr>
        <w:t>Other Supplementary Materials for this manuscript include the following:</w:t>
      </w:r>
    </w:p>
    <w:p w14:paraId="772C4019" w14:textId="5FAB6C49" w:rsidR="00977F0B" w:rsidRDefault="00977F0B" w:rsidP="002D12D6">
      <w:pPr>
        <w:rPr>
          <w:rFonts w:ascii="Times New Roman" w:hAnsi="Times New Roman" w:cs="Times New Roman"/>
          <w:sz w:val="24"/>
          <w:szCs w:val="24"/>
        </w:rPr>
      </w:pPr>
      <w:r w:rsidRPr="00977F0B">
        <w:rPr>
          <w:rFonts w:ascii="Times New Roman" w:hAnsi="Times New Roman" w:cs="Times New Roman"/>
          <w:sz w:val="24"/>
          <w:szCs w:val="24"/>
        </w:rPr>
        <w:t xml:space="preserve">            Animation S1</w:t>
      </w:r>
    </w:p>
    <w:p w14:paraId="3EBABECE" w14:textId="77777777" w:rsidR="00977F0B" w:rsidRPr="00977F0B" w:rsidRDefault="00977F0B" w:rsidP="002D12D6">
      <w:pPr>
        <w:rPr>
          <w:rFonts w:ascii="Times New Roman" w:hAnsi="Times New Roman" w:cs="Times New Roman"/>
          <w:sz w:val="24"/>
          <w:szCs w:val="24"/>
        </w:rPr>
      </w:pPr>
    </w:p>
    <w:p w14:paraId="52FAF0E9" w14:textId="580F4931" w:rsidR="00977F0B" w:rsidRPr="00977F0B" w:rsidRDefault="00977F0B" w:rsidP="002D12D6">
      <w:pPr>
        <w:rPr>
          <w:rFonts w:ascii="Times New Roman" w:hAnsi="Times New Roman" w:cs="Times New Roman"/>
          <w:b/>
          <w:bCs/>
          <w:sz w:val="28"/>
          <w:szCs w:val="28"/>
        </w:rPr>
      </w:pPr>
      <w:bookmarkStart w:id="3" w:name="_Hlk136341070"/>
      <w:r w:rsidRPr="00977F0B">
        <w:rPr>
          <w:rFonts w:ascii="Times New Roman" w:hAnsi="Times New Roman" w:cs="Times New Roman"/>
          <w:b/>
          <w:bCs/>
          <w:sz w:val="28"/>
          <w:szCs w:val="28"/>
        </w:rPr>
        <w:t xml:space="preserve">Supplementary </w:t>
      </w:r>
      <w:r w:rsidR="00BE369C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Pr="00977F0B">
        <w:rPr>
          <w:rFonts w:ascii="Times New Roman" w:hAnsi="Times New Roman" w:cs="Times New Roman"/>
          <w:b/>
          <w:bCs/>
          <w:sz w:val="28"/>
          <w:szCs w:val="28"/>
        </w:rPr>
        <w:t>ext</w:t>
      </w:r>
    </w:p>
    <w:bookmarkEnd w:id="3"/>
    <w:p w14:paraId="566EC194" w14:textId="5FF62D1E" w:rsidR="00822AD3" w:rsidRPr="00977F0B" w:rsidRDefault="00822AD3" w:rsidP="002D12D6">
      <w:pPr>
        <w:rPr>
          <w:rFonts w:ascii="Times New Roman" w:hAnsi="Times New Roman" w:cs="Times New Roman"/>
          <w:i/>
          <w:iCs/>
          <w:sz w:val="24"/>
          <w:szCs w:val="24"/>
          <w:u w:val="single"/>
        </w:rPr>
      </w:pPr>
      <w:r w:rsidRPr="00977F0B">
        <w:rPr>
          <w:rFonts w:ascii="Times New Roman" w:hAnsi="Times New Roman" w:cs="Times New Roman"/>
          <w:i/>
          <w:iCs/>
          <w:sz w:val="24"/>
          <w:szCs w:val="24"/>
          <w:u w:val="single"/>
        </w:rPr>
        <w:t>Definitions</w:t>
      </w:r>
      <w:r w:rsidR="00977F0B" w:rsidRPr="00977F0B">
        <w:rPr>
          <w:rFonts w:ascii="Times New Roman" w:hAnsi="Times New Roman" w:cs="Times New Roman"/>
          <w:i/>
          <w:iCs/>
          <w:sz w:val="24"/>
          <w:szCs w:val="24"/>
          <w:u w:val="single"/>
        </w:rPr>
        <w:t>:</w:t>
      </w:r>
    </w:p>
    <w:p w14:paraId="7CD7F984" w14:textId="7D6C9AA2" w:rsidR="001562FD" w:rsidRPr="00977F0B" w:rsidRDefault="001562FD" w:rsidP="001562FD">
      <w:pPr>
        <w:spacing w:after="240"/>
        <w:rPr>
          <w:rFonts w:ascii="Times New Roman" w:hAnsi="Times New Roman" w:cs="Times New Roman"/>
          <w:color w:val="000000"/>
          <w:sz w:val="24"/>
          <w:szCs w:val="24"/>
        </w:rPr>
      </w:pPr>
      <w:r w:rsidRPr="002E2629">
        <w:rPr>
          <w:rFonts w:ascii="Times New Roman" w:hAnsi="Times New Roman" w:cs="Times New Roman"/>
          <w:b/>
          <w:bCs/>
          <w:sz w:val="24"/>
          <w:szCs w:val="24"/>
        </w:rPr>
        <w:t>Heading</w:t>
      </w:r>
      <w:r w:rsidRPr="00977F0B">
        <w:rPr>
          <w:rFonts w:ascii="Times New Roman" w:hAnsi="Times New Roman" w:cs="Times New Roman"/>
          <w:sz w:val="24"/>
          <w:szCs w:val="24"/>
        </w:rPr>
        <w:t xml:space="preserve"> - </w:t>
      </w:r>
      <w:r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In 2D, </w:t>
      </w:r>
      <w:r w:rsidR="00401969"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the </w:t>
      </w:r>
      <w:r w:rsidRPr="00977F0B">
        <w:rPr>
          <w:rFonts w:ascii="Times New Roman" w:hAnsi="Times New Roman" w:cs="Times New Roman"/>
          <w:color w:val="000000"/>
          <w:sz w:val="24"/>
          <w:szCs w:val="24"/>
        </w:rPr>
        <w:t>azimuth</w:t>
      </w:r>
      <w:r w:rsidR="00E709E3" w:rsidRPr="00977F0B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E043B"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whereby the azimuth is the difference in angle between </w:t>
      </w:r>
      <w:r w:rsidR="00E709E3" w:rsidRPr="00977F0B">
        <w:rPr>
          <w:rFonts w:ascii="Times New Roman" w:hAnsi="Times New Roman" w:cs="Times New Roman"/>
          <w:color w:val="000000"/>
          <w:sz w:val="24"/>
          <w:szCs w:val="24"/>
        </w:rPr>
        <w:t>the</w:t>
      </w:r>
      <w:r w:rsidR="001E043B"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 point of interest </w:t>
      </w:r>
      <w:r w:rsidR="00E709E3"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directly ahead of the oryx (head or body) </w:t>
      </w:r>
      <w:r w:rsidR="001E043B" w:rsidRPr="00977F0B">
        <w:rPr>
          <w:rFonts w:ascii="Times New Roman" w:hAnsi="Times New Roman" w:cs="Times New Roman"/>
          <w:color w:val="000000"/>
          <w:sz w:val="24"/>
          <w:szCs w:val="24"/>
        </w:rPr>
        <w:t>and true North, measured clockwise around the observer’s horizon</w:t>
      </w:r>
      <w:r w:rsidRPr="00977F0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252B210B" w14:textId="7AB5C245" w:rsidR="006D24E3" w:rsidRPr="00977F0B" w:rsidRDefault="006D24E3" w:rsidP="006D24E3">
      <w:pPr>
        <w:spacing w:after="240"/>
        <w:rPr>
          <w:rFonts w:ascii="Times New Roman" w:hAnsi="Times New Roman" w:cs="Times New Roman"/>
          <w:color w:val="000000"/>
          <w:sz w:val="24"/>
          <w:szCs w:val="24"/>
        </w:rPr>
      </w:pPr>
      <w:r w:rsidRPr="002E2629">
        <w:rPr>
          <w:rFonts w:ascii="Times New Roman" w:hAnsi="Times New Roman" w:cs="Times New Roman"/>
          <w:b/>
          <w:bCs/>
          <w:color w:val="000000"/>
          <w:sz w:val="24"/>
          <w:szCs w:val="24"/>
        </w:rPr>
        <w:t>Location</w:t>
      </w:r>
      <w:r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 – a point in space defined by Cartesian coordinates (x, y in 2D space and </w:t>
      </w:r>
      <w:proofErr w:type="spellStart"/>
      <w:r w:rsidRPr="00977F0B">
        <w:rPr>
          <w:rFonts w:ascii="Times New Roman" w:hAnsi="Times New Roman" w:cs="Times New Roman"/>
          <w:color w:val="000000"/>
          <w:sz w:val="24"/>
          <w:szCs w:val="24"/>
        </w:rPr>
        <w:t>x,y,z</w:t>
      </w:r>
      <w:proofErr w:type="spellEnd"/>
      <w:r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 in</w:t>
      </w:r>
      <w:r w:rsidR="00977F0B"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3D space). </w:t>
      </w:r>
    </w:p>
    <w:p w14:paraId="674F6E3E" w14:textId="77777777" w:rsidR="002B3AC5" w:rsidRPr="00977F0B" w:rsidRDefault="002B3AC5" w:rsidP="002B3AC5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2E2629">
        <w:rPr>
          <w:rFonts w:ascii="Times New Roman" w:hAnsi="Times New Roman" w:cs="Times New Roman"/>
          <w:b/>
          <w:bCs/>
          <w:sz w:val="24"/>
          <w:szCs w:val="24"/>
        </w:rPr>
        <w:t>Path/pathway</w:t>
      </w:r>
      <w:r w:rsidRPr="00977F0B">
        <w:rPr>
          <w:rFonts w:ascii="Times New Roman" w:hAnsi="Times New Roman" w:cs="Times New Roman"/>
          <w:sz w:val="24"/>
          <w:szCs w:val="24"/>
        </w:rPr>
        <w:t xml:space="preserve"> – An o</w:t>
      </w:r>
      <w:r w:rsidRPr="00977F0B">
        <w:rPr>
          <w:rFonts w:ascii="Times New Roman" w:hAnsi="Times New Roman" w:cs="Times New Roman"/>
          <w:color w:val="000000"/>
          <w:sz w:val="24"/>
          <w:szCs w:val="24"/>
        </w:rPr>
        <w:t>rdered series of locations with no time stamp.</w:t>
      </w:r>
    </w:p>
    <w:p w14:paraId="2637E646" w14:textId="2F852029" w:rsidR="002B3AC5" w:rsidRPr="00977F0B" w:rsidRDefault="002B3AC5" w:rsidP="001562FD">
      <w:pPr>
        <w:spacing w:after="240"/>
        <w:rPr>
          <w:rFonts w:ascii="Times New Roman" w:hAnsi="Times New Roman" w:cs="Times New Roman"/>
          <w:color w:val="000000"/>
          <w:sz w:val="24"/>
          <w:szCs w:val="24"/>
        </w:rPr>
      </w:pPr>
      <w:r w:rsidRPr="002E2629">
        <w:rPr>
          <w:rFonts w:ascii="Times New Roman" w:hAnsi="Times New Roman" w:cs="Times New Roman"/>
          <w:b/>
          <w:bCs/>
          <w:color w:val="000000"/>
          <w:sz w:val="24"/>
          <w:szCs w:val="24"/>
        </w:rPr>
        <w:t>DaHwB</w:t>
      </w:r>
      <w:r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 – degree of alignment of the head with respect to the body (in the horizontal plane).</w:t>
      </w:r>
      <w:r w:rsidR="00E45CD4"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 A</w:t>
      </w:r>
      <w:r w:rsidR="00977F0B" w:rsidRPr="00977F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45CD4" w:rsidRPr="00977F0B">
        <w:rPr>
          <w:rFonts w:ascii="Times New Roman" w:hAnsi="Times New Roman" w:cs="Times New Roman"/>
          <w:color w:val="000000"/>
          <w:sz w:val="24"/>
          <w:szCs w:val="24"/>
        </w:rPr>
        <w:t>DaHwB of 0⁰ indicates that the head and body headings are identical.</w:t>
      </w:r>
    </w:p>
    <w:p w14:paraId="20E58F73" w14:textId="77777777" w:rsidR="002E2629" w:rsidRDefault="002E2629" w:rsidP="002E2629">
      <w:pPr>
        <w:rPr>
          <w:rFonts w:ascii="Times New Roman" w:hAnsi="Times New Roman" w:cs="Times New Roman"/>
          <w:sz w:val="24"/>
          <w:szCs w:val="24"/>
        </w:rPr>
      </w:pPr>
    </w:p>
    <w:p w14:paraId="177A16D5" w14:textId="77777777" w:rsidR="00014EB9" w:rsidRDefault="00014EB9" w:rsidP="002E2629">
      <w:pPr>
        <w:rPr>
          <w:rFonts w:ascii="Times New Roman" w:hAnsi="Times New Roman" w:cs="Times New Roman"/>
          <w:sz w:val="24"/>
          <w:szCs w:val="24"/>
        </w:rPr>
      </w:pPr>
    </w:p>
    <w:p w14:paraId="4E4334E0" w14:textId="77777777" w:rsidR="00BD39A5" w:rsidRDefault="00BD39A5" w:rsidP="002E2629">
      <w:pPr>
        <w:rPr>
          <w:rFonts w:ascii="Times New Roman" w:hAnsi="Times New Roman" w:cs="Times New Roman"/>
          <w:sz w:val="24"/>
          <w:szCs w:val="24"/>
        </w:rPr>
      </w:pPr>
    </w:p>
    <w:p w14:paraId="187F863D" w14:textId="77777777" w:rsidR="00014EB9" w:rsidRDefault="00014EB9" w:rsidP="002E2629">
      <w:pPr>
        <w:rPr>
          <w:rFonts w:ascii="Times New Roman" w:hAnsi="Times New Roman" w:cs="Times New Roman"/>
          <w:sz w:val="24"/>
          <w:szCs w:val="24"/>
        </w:rPr>
      </w:pPr>
    </w:p>
    <w:p w14:paraId="03FDE896" w14:textId="71E95EC5" w:rsidR="00EF22AE" w:rsidRPr="002E2629" w:rsidRDefault="00EF22AE" w:rsidP="002E2629">
      <w:pPr>
        <w:rPr>
          <w:rFonts w:ascii="Times New Roman" w:hAnsi="Times New Roman" w:cs="Times New Roman"/>
          <w:i/>
          <w:iCs/>
          <w:u w:val="single"/>
          <w:lang w:val="en-US"/>
        </w:rPr>
      </w:pPr>
      <w:bookmarkStart w:id="4" w:name="_Hlk136440662"/>
      <w:r w:rsidRPr="004633FD">
        <w:rPr>
          <w:rFonts w:ascii="Times New Roman" w:hAnsi="Times New Roman" w:cs="Times New Roman"/>
          <w:i/>
          <w:iCs/>
          <w:sz w:val="24"/>
          <w:szCs w:val="24"/>
          <w:u w:val="single"/>
        </w:rPr>
        <w:lastRenderedPageBreak/>
        <w:t>Extended technical descriptions of the Materials and methods</w:t>
      </w:r>
    </w:p>
    <w:bookmarkEnd w:id="4"/>
    <w:p w14:paraId="3ED075AB" w14:textId="3A9B4A3F" w:rsidR="00EF22AE" w:rsidRPr="004633FD" w:rsidRDefault="00EF22AE" w:rsidP="004633FD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4633FD">
        <w:rPr>
          <w:rFonts w:ascii="Times New Roman" w:hAnsi="Times New Roman" w:cs="Times New Roman"/>
          <w:sz w:val="24"/>
          <w:szCs w:val="24"/>
        </w:rPr>
        <w:t xml:space="preserve">The study took place at the Imam Saud bin Abdulaziz Royal Nature Reserve (previously called </w:t>
      </w:r>
      <w:proofErr w:type="spellStart"/>
      <w:r w:rsidRPr="004633FD">
        <w:rPr>
          <w:rFonts w:ascii="Times New Roman" w:hAnsi="Times New Roman" w:cs="Times New Roman"/>
          <w:sz w:val="24"/>
          <w:szCs w:val="24"/>
        </w:rPr>
        <w:t>Mahazat</w:t>
      </w:r>
      <w:proofErr w:type="spellEnd"/>
      <w:r w:rsidRPr="004633FD">
        <w:rPr>
          <w:rFonts w:ascii="Times New Roman" w:hAnsi="Times New Roman" w:cs="Times New Roman"/>
          <w:sz w:val="24"/>
          <w:szCs w:val="24"/>
        </w:rPr>
        <w:t xml:space="preserve"> as-Sayd), a </w:t>
      </w:r>
      <w:proofErr w:type="gramStart"/>
      <w:r w:rsidRPr="004633FD">
        <w:rPr>
          <w:rFonts w:ascii="Times New Roman" w:hAnsi="Times New Roman" w:cs="Times New Roman"/>
          <w:sz w:val="24"/>
          <w:szCs w:val="24"/>
        </w:rPr>
        <w:t>large protected</w:t>
      </w:r>
      <w:proofErr w:type="gramEnd"/>
      <w:r w:rsidRPr="004633FD">
        <w:rPr>
          <w:rFonts w:ascii="Times New Roman" w:hAnsi="Times New Roman" w:cs="Times New Roman"/>
          <w:sz w:val="24"/>
          <w:szCs w:val="24"/>
        </w:rPr>
        <w:t xml:space="preserve"> area in west-central Saudi Arabia (28°15’ N, 41°40’E). Animal were sedated using a Dan-Inject dart gun (</w:t>
      </w:r>
      <w:proofErr w:type="spellStart"/>
      <w:r w:rsidRPr="004633FD">
        <w:rPr>
          <w:rFonts w:ascii="Times New Roman" w:hAnsi="Times New Roman" w:cs="Times New Roman"/>
          <w:sz w:val="24"/>
          <w:szCs w:val="24"/>
        </w:rPr>
        <w:t>Daninject</w:t>
      </w:r>
      <w:proofErr w:type="spellEnd"/>
      <w:r w:rsidRPr="004633FD">
        <w:rPr>
          <w:rFonts w:ascii="Times New Roman" w:hAnsi="Times New Roman" w:cs="Times New Roman"/>
          <w:sz w:val="24"/>
          <w:szCs w:val="24"/>
        </w:rPr>
        <w:t>, Børkop, Denmark) with etorphine hydrochloride (</w:t>
      </w:r>
      <w:proofErr w:type="spellStart"/>
      <w:r w:rsidRPr="004633FD">
        <w:rPr>
          <w:rFonts w:ascii="Times New Roman" w:hAnsi="Times New Roman" w:cs="Times New Roman"/>
          <w:sz w:val="24"/>
          <w:szCs w:val="24"/>
        </w:rPr>
        <w:t>Captivon</w:t>
      </w:r>
      <w:proofErr w:type="spellEnd"/>
      <w:r w:rsidRPr="004633FD">
        <w:rPr>
          <w:rFonts w:ascii="Times New Roman" w:hAnsi="Times New Roman" w:cs="Times New Roman"/>
          <w:sz w:val="24"/>
          <w:szCs w:val="24"/>
        </w:rPr>
        <w:t xml:space="preserve"> 98, Wildlife Pharmaceuticals Ltd., White River, South Africa; 19 µg/kg), ketamine (</w:t>
      </w:r>
      <w:proofErr w:type="spellStart"/>
      <w:r w:rsidRPr="004633FD">
        <w:rPr>
          <w:rFonts w:ascii="Times New Roman" w:hAnsi="Times New Roman" w:cs="Times New Roman"/>
          <w:sz w:val="24"/>
          <w:szCs w:val="24"/>
        </w:rPr>
        <w:t>Ketaminol</w:t>
      </w:r>
      <w:proofErr w:type="spellEnd"/>
      <w:r w:rsidRPr="004633FD">
        <w:rPr>
          <w:rFonts w:ascii="Times New Roman" w:hAnsi="Times New Roman" w:cs="Times New Roman"/>
          <w:sz w:val="24"/>
          <w:szCs w:val="24"/>
        </w:rPr>
        <w:t xml:space="preserve"> Vet., MDS Animal Health, </w:t>
      </w:r>
      <w:proofErr w:type="spellStart"/>
      <w:r w:rsidRPr="004633FD">
        <w:rPr>
          <w:rFonts w:ascii="Times New Roman" w:hAnsi="Times New Roman" w:cs="Times New Roman"/>
          <w:sz w:val="24"/>
          <w:szCs w:val="24"/>
        </w:rPr>
        <w:t>Intervet</w:t>
      </w:r>
      <w:proofErr w:type="spellEnd"/>
      <w:r w:rsidRPr="004633FD">
        <w:rPr>
          <w:rFonts w:ascii="Times New Roman" w:hAnsi="Times New Roman" w:cs="Times New Roman"/>
          <w:sz w:val="24"/>
          <w:szCs w:val="24"/>
        </w:rPr>
        <w:t xml:space="preserve"> International B. V., </w:t>
      </w:r>
      <w:proofErr w:type="spellStart"/>
      <w:r w:rsidRPr="004633FD">
        <w:rPr>
          <w:rFonts w:ascii="Times New Roman" w:hAnsi="Times New Roman" w:cs="Times New Roman"/>
          <w:sz w:val="24"/>
          <w:szCs w:val="24"/>
        </w:rPr>
        <w:t>Boxmeer</w:t>
      </w:r>
      <w:proofErr w:type="spellEnd"/>
      <w:r w:rsidRPr="004633FD">
        <w:rPr>
          <w:rFonts w:ascii="Times New Roman" w:hAnsi="Times New Roman" w:cs="Times New Roman"/>
          <w:sz w:val="24"/>
          <w:szCs w:val="24"/>
        </w:rPr>
        <w:t xml:space="preserve">, The Netherlands; 0.3 mg/kg), midazolam (Midazolam, Wildlife Pharmaceuticals Ltd., White River, South Africa; 0.13 mg/kg), and medetomidine (Zalopine 10 mg/mL, Orion Pharma, Espoo, Finland; 5 µg/kg). Full details of capture and animal handling are described elsewhere </w:t>
      </w:r>
      <w:r w:rsidRPr="004633FD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PEVuZE5vdGU+PENpdGU+PEF1dGhvcj5CZXJ0ZWxzZW48L0F1dGhvcj48WWVhcj4yMDE3PC9ZZWFy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</w:fldData>
        </w:fldChar>
      </w:r>
      <w:r w:rsidR="004633FD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4633FD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PEVuZE5vdGU+PENpdGU+PEF1dGhvcj5CZXJ0ZWxzZW48L0F1dGhvcj48WWVhcj4yMDE3PC9ZZWFy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</w:fldData>
        </w:fldChar>
      </w:r>
      <w:r w:rsidR="004633FD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4633FD">
        <w:rPr>
          <w:rFonts w:ascii="Times New Roman" w:hAnsi="Times New Roman" w:cs="Times New Roman"/>
          <w:sz w:val="24"/>
          <w:szCs w:val="24"/>
        </w:rPr>
      </w:r>
      <w:r w:rsidR="004633FD">
        <w:rPr>
          <w:rFonts w:ascii="Times New Roman" w:hAnsi="Times New Roman" w:cs="Times New Roman"/>
          <w:sz w:val="24"/>
          <w:szCs w:val="24"/>
        </w:rPr>
        <w:fldChar w:fldCharType="end"/>
      </w:r>
      <w:r w:rsidRPr="004633FD">
        <w:rPr>
          <w:rFonts w:ascii="Times New Roman" w:hAnsi="Times New Roman" w:cs="Times New Roman"/>
          <w:sz w:val="24"/>
          <w:szCs w:val="24"/>
        </w:rPr>
      </w:r>
      <w:r w:rsidRPr="004633FD">
        <w:rPr>
          <w:rFonts w:ascii="Times New Roman" w:hAnsi="Times New Roman" w:cs="Times New Roman"/>
          <w:sz w:val="24"/>
          <w:szCs w:val="24"/>
        </w:rPr>
        <w:fldChar w:fldCharType="separate"/>
      </w:r>
      <w:r w:rsidR="004633FD">
        <w:rPr>
          <w:rFonts w:ascii="Times New Roman" w:hAnsi="Times New Roman" w:cs="Times New Roman"/>
          <w:noProof/>
          <w:sz w:val="24"/>
          <w:szCs w:val="24"/>
        </w:rPr>
        <w:t>(</w:t>
      </w:r>
      <w:r w:rsidR="004633FD" w:rsidRPr="004633FD">
        <w:rPr>
          <w:rFonts w:ascii="Times New Roman" w:hAnsi="Times New Roman" w:cs="Times New Roman"/>
          <w:i/>
          <w:noProof/>
          <w:sz w:val="24"/>
          <w:szCs w:val="24"/>
        </w:rPr>
        <w:t>1, 2</w:t>
      </w:r>
      <w:r w:rsidR="004633FD">
        <w:rPr>
          <w:rFonts w:ascii="Times New Roman" w:hAnsi="Times New Roman" w:cs="Times New Roman"/>
          <w:noProof/>
          <w:sz w:val="24"/>
          <w:szCs w:val="24"/>
        </w:rPr>
        <w:t>)</w:t>
      </w:r>
      <w:r w:rsidRPr="004633FD">
        <w:rPr>
          <w:rFonts w:ascii="Times New Roman" w:hAnsi="Times New Roman" w:cs="Times New Roman"/>
          <w:sz w:val="24"/>
          <w:szCs w:val="24"/>
        </w:rPr>
        <w:fldChar w:fldCharType="end"/>
      </w:r>
      <w:r w:rsidRPr="004633FD">
        <w:rPr>
          <w:rFonts w:ascii="Times New Roman" w:hAnsi="Times New Roman" w:cs="Times New Roman"/>
          <w:sz w:val="24"/>
          <w:szCs w:val="24"/>
        </w:rPr>
        <w:t>.</w:t>
      </w:r>
    </w:p>
    <w:p w14:paraId="716E111E" w14:textId="47D27BB1" w:rsidR="00D716F1" w:rsidRDefault="00EF22AE" w:rsidP="004633FD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4633FD">
        <w:rPr>
          <w:rFonts w:ascii="Times New Roman" w:hAnsi="Times New Roman" w:cs="Times New Roman"/>
          <w:sz w:val="24"/>
          <w:szCs w:val="24"/>
        </w:rPr>
        <w:t>The head-mounted tags were glued between the horns using a mixture of quick-set epoxy resin and cyanoacrylate “superglue” which stuck to the fur within approximately 30 s. Tags were then removed once oryx were recaptured by peeling them off – they were easy to remove as they were stuck to the hair, not the skin of the animals. Body-mounted daily diary units were attached to a nylon livestock collar and attached to a c. 200g weight so that they hung ventrally. Global positioning system (GPS) data loggers (</w:t>
      </w:r>
      <w:proofErr w:type="spellStart"/>
      <w:r w:rsidRPr="004633FD">
        <w:rPr>
          <w:rFonts w:ascii="Times New Roman" w:hAnsi="Times New Roman" w:cs="Times New Roman"/>
          <w:sz w:val="24"/>
          <w:szCs w:val="24"/>
        </w:rPr>
        <w:t>i-gotU</w:t>
      </w:r>
      <w:proofErr w:type="spellEnd"/>
      <w:r w:rsidRPr="004633FD">
        <w:rPr>
          <w:rFonts w:ascii="Times New Roman" w:hAnsi="Times New Roman" w:cs="Times New Roman"/>
          <w:sz w:val="24"/>
          <w:szCs w:val="24"/>
        </w:rPr>
        <w:t xml:space="preserve"> GT-120; Mobile Action Technology, Inc., Taiwan) were attached dorsally to the collar so that they were in good view of the sky and configured to record a locational fix once every 15 min. </w:t>
      </w:r>
    </w:p>
    <w:p w14:paraId="62CCADBE" w14:textId="08E554CD" w:rsidR="00EF22AE" w:rsidRPr="004633FD" w:rsidRDefault="00EF22AE" w:rsidP="004633FD">
      <w:pPr>
        <w:spacing w:line="480" w:lineRule="auto"/>
        <w:rPr>
          <w:rFonts w:ascii="Times New Roman" w:hAnsi="Times New Roman" w:cs="Times New Roman"/>
          <w:i/>
          <w:iCs/>
          <w:sz w:val="24"/>
          <w:szCs w:val="24"/>
        </w:rPr>
      </w:pPr>
      <w:bookmarkStart w:id="5" w:name="_Hlk122613589"/>
      <w:r w:rsidRPr="004633FD">
        <w:rPr>
          <w:rFonts w:ascii="Times New Roman" w:hAnsi="Times New Roman" w:cs="Times New Roman"/>
          <w:i/>
          <w:iCs/>
          <w:sz w:val="24"/>
          <w:szCs w:val="24"/>
        </w:rPr>
        <w:t xml:space="preserve">Determination of animal </w:t>
      </w:r>
      <w:r w:rsidR="00224DD8">
        <w:rPr>
          <w:rFonts w:ascii="Times New Roman" w:hAnsi="Times New Roman" w:cs="Times New Roman"/>
          <w:i/>
          <w:iCs/>
          <w:sz w:val="24"/>
          <w:szCs w:val="24"/>
        </w:rPr>
        <w:t>location</w:t>
      </w:r>
    </w:p>
    <w:bookmarkEnd w:id="5"/>
    <w:p w14:paraId="61324D47" w14:textId="434FA4DB" w:rsidR="00EF22AE" w:rsidRPr="004633FD" w:rsidRDefault="00EF22AE" w:rsidP="004633FD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633FD">
        <w:rPr>
          <w:rFonts w:ascii="Times New Roman" w:hAnsi="Times New Roman" w:cs="Times New Roman"/>
          <w:sz w:val="24"/>
          <w:szCs w:val="24"/>
        </w:rPr>
        <w:t xml:space="preserve">The fine-scale movement of all animals was determined using verified </w:t>
      </w:r>
      <w:r w:rsidR="00224DD8">
        <w:rPr>
          <w:rFonts w:ascii="Times New Roman" w:hAnsi="Times New Roman" w:cs="Times New Roman"/>
          <w:sz w:val="24"/>
          <w:szCs w:val="24"/>
        </w:rPr>
        <w:t>location</w:t>
      </w:r>
      <w:r w:rsidRPr="004633FD">
        <w:rPr>
          <w:rFonts w:ascii="Times New Roman" w:hAnsi="Times New Roman" w:cs="Times New Roman"/>
          <w:sz w:val="24"/>
          <w:szCs w:val="24"/>
        </w:rPr>
        <w:t xml:space="preserve">-enhanced dead-reckoning as detailed by </w:t>
      </w:r>
      <w:r w:rsidRPr="004633FD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PEVuZE5vdGU+PENpdGUgQXV0aG9yWWVhcj0iMSI+PEF1dGhvcj5HdW5uZXI8L0F1dGhvcj48WWVh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==
</w:fldData>
        </w:fldChar>
      </w:r>
      <w:r w:rsidR="004633FD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4633FD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PEVuZE5vdGU+PENpdGUgQXV0aG9yWWVhcj0iMSI+PEF1dGhvcj5HdW5uZXI8L0F1dGhvcj48WWVh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==
</w:fldData>
        </w:fldChar>
      </w:r>
      <w:r w:rsidR="004633FD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4633FD">
        <w:rPr>
          <w:rFonts w:ascii="Times New Roman" w:hAnsi="Times New Roman" w:cs="Times New Roman"/>
          <w:sz w:val="24"/>
          <w:szCs w:val="24"/>
        </w:rPr>
      </w:r>
      <w:r w:rsidR="004633FD">
        <w:rPr>
          <w:rFonts w:ascii="Times New Roman" w:hAnsi="Times New Roman" w:cs="Times New Roman"/>
          <w:sz w:val="24"/>
          <w:szCs w:val="24"/>
        </w:rPr>
        <w:fldChar w:fldCharType="end"/>
      </w:r>
      <w:r w:rsidRPr="004633FD">
        <w:rPr>
          <w:rFonts w:ascii="Times New Roman" w:hAnsi="Times New Roman" w:cs="Times New Roman"/>
          <w:sz w:val="24"/>
          <w:szCs w:val="24"/>
        </w:rPr>
      </w:r>
      <w:r w:rsidRPr="004633FD">
        <w:rPr>
          <w:rFonts w:ascii="Times New Roman" w:hAnsi="Times New Roman" w:cs="Times New Roman"/>
          <w:sz w:val="24"/>
          <w:szCs w:val="24"/>
        </w:rPr>
        <w:fldChar w:fldCharType="separate"/>
      </w:r>
      <w:r w:rsidR="004633FD">
        <w:rPr>
          <w:rFonts w:ascii="Times New Roman" w:hAnsi="Times New Roman" w:cs="Times New Roman"/>
          <w:noProof/>
          <w:sz w:val="24"/>
          <w:szCs w:val="24"/>
        </w:rPr>
        <w:t>Gunner et al (</w:t>
      </w:r>
      <w:r w:rsidR="002E2629">
        <w:rPr>
          <w:rFonts w:ascii="Times New Roman" w:hAnsi="Times New Roman" w:cs="Times New Roman"/>
          <w:i/>
          <w:noProof/>
          <w:sz w:val="24"/>
          <w:szCs w:val="24"/>
        </w:rPr>
        <w:t>3</w:t>
      </w:r>
      <w:r w:rsidR="004633FD">
        <w:rPr>
          <w:rFonts w:ascii="Times New Roman" w:hAnsi="Times New Roman" w:cs="Times New Roman"/>
          <w:noProof/>
          <w:sz w:val="24"/>
          <w:szCs w:val="24"/>
        </w:rPr>
        <w:t>)</w:t>
      </w:r>
      <w:r w:rsidRPr="004633FD">
        <w:rPr>
          <w:rFonts w:ascii="Times New Roman" w:hAnsi="Times New Roman" w:cs="Times New Roman"/>
          <w:sz w:val="24"/>
          <w:szCs w:val="24"/>
        </w:rPr>
        <w:fldChar w:fldCharType="end"/>
      </w:r>
      <w:r w:rsidRPr="004633FD">
        <w:rPr>
          <w:rFonts w:ascii="Times New Roman" w:hAnsi="Times New Roman" w:cs="Times New Roman"/>
          <w:sz w:val="24"/>
          <w:szCs w:val="24"/>
        </w:rPr>
        <w:t xml:space="preserve">. Briefly, this involved deriving speed estimates from the Vectorial sum of the Dynamic Body Acceleration (VeDBA) </w:t>
      </w:r>
      <w:r w:rsidRPr="004633FD">
        <w:rPr>
          <w:rFonts w:ascii="Times New Roman" w:hAnsi="Times New Roman" w:cs="Times New Roman"/>
          <w:sz w:val="24"/>
          <w:szCs w:val="24"/>
        </w:rPr>
        <w:fldChar w:fldCharType="begin"/>
      </w:r>
      <w:r w:rsidR="004633FD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&lt;EndNote&gt;&lt;Cite&gt;&lt;Author&gt;Wilson&lt;/Author&gt;&lt;Year&gt;2020&lt;/Year&gt;&lt;RecNum&gt;594&lt;/RecNum&gt;&lt;DisplayText&gt;(&lt;style face="italic"&gt;9&lt;/style&gt;)&lt;/DisplayText&gt;&lt;record&gt;&lt;rec-number&gt;594&lt;/rec-number&gt;&lt;foreign-keys&gt;&lt;key app="EN" db-id="zvzrde5rufd2e4era5ypfats2rxxdpavraxa" timestamp="0"&gt;594&lt;/key&gt;&lt;/foreign-keys&gt;&lt;ref-type name="Journal Article"&gt;17&lt;/ref-type&gt;&lt;contributors&gt;&lt;authors&gt;&lt;author&gt;Wilson, Rory P.&lt;/author&gt;&lt;author&gt;Börger, Luca&lt;/author&gt;&lt;author&gt;Holton, Mark D.&lt;/author&gt;&lt;author&gt;Scantlebury, D. Michael&lt;/author&gt;&lt;author&gt;Gómez-Laich, Agustina&lt;/author&gt;&lt;author&gt;Quintana, Flavio&lt;/author&gt;&lt;author&gt;Rosell, Frank&lt;/author&gt;&lt;author&gt;Graf, Patricia M.&lt;/author&gt;&lt;author&gt;Williams, Hannah&lt;/author&gt;&lt;author&gt;Gunner, Richard&lt;/author&gt;&lt;author&gt;Hopkins, Lloyd&lt;/author&gt;&lt;author&gt;Marks, Nikki&lt;/author&gt;&lt;author&gt;Geraldi, Nathan R.&lt;/author&gt;&lt;author&gt;Duarte, Carlos M.&lt;/author&gt;&lt;author&gt;Scott, Rebecca&lt;/author&gt;&lt;author&gt;Strano, Michael S.&lt;/author&gt;&lt;author&gt;Robotka, Hermina&lt;/author&gt;&lt;author&gt;Eizaguirre, Christophe&lt;/author&gt;&lt;author&gt;Fahlman, Andreas&lt;/author&gt;&lt;author&gt;Shepard, Emily L. C.&lt;/author&gt;&lt;/authors&gt;&lt;/contributors&gt;&lt;titles&gt;&lt;title&gt;Estimates for energy expenditure in free-living animals using acceleration proxies: A reappraisal&lt;/title&gt;&lt;secondary-title&gt;Journal of Animal Ecology&lt;/secondary-title&gt;&lt;/titles&gt;&lt;periodical&gt;&lt;full-title&gt;Journal of Animal Ecology&lt;/full-title&gt;&lt;/periodical&gt;&lt;pages&gt;161-172&lt;/pages&gt;&lt;volume&gt;89&lt;/volume&gt;&lt;number&gt;1&lt;/number&gt;&lt;dates&gt;&lt;year&gt;2020&lt;/year&gt;&lt;/dates&gt;&lt;isbn&gt;0021-8790&lt;/isbn&gt;&lt;urls&gt;&lt;related-urls&gt;&lt;url&gt;https://besjournals.onlinelibrary.wiley.com/doi/abs/10.1111/1365-2656.13040&lt;/url&gt;&lt;/related-urls&gt;&lt;/urls&gt;&lt;electronic-resource-num&gt;https://doi.org/10.1111/1365-2656.13040&lt;/electronic-resource-num&gt;&lt;/record&gt;&lt;/Cite&gt;&lt;/EndNote&gt;</w:instrText>
      </w:r>
      <w:r w:rsidRPr="004633FD">
        <w:rPr>
          <w:rFonts w:ascii="Times New Roman" w:hAnsi="Times New Roman" w:cs="Times New Roman"/>
          <w:sz w:val="24"/>
          <w:szCs w:val="24"/>
        </w:rPr>
        <w:fldChar w:fldCharType="separate"/>
      </w:r>
      <w:r w:rsidR="004633FD">
        <w:rPr>
          <w:rFonts w:ascii="Times New Roman" w:hAnsi="Times New Roman" w:cs="Times New Roman"/>
          <w:noProof/>
          <w:sz w:val="24"/>
          <w:szCs w:val="24"/>
        </w:rPr>
        <w:t>(</w:t>
      </w:r>
      <w:r w:rsidR="002E2629">
        <w:rPr>
          <w:rFonts w:ascii="Times New Roman" w:hAnsi="Times New Roman" w:cs="Times New Roman"/>
          <w:i/>
          <w:noProof/>
          <w:sz w:val="24"/>
          <w:szCs w:val="24"/>
        </w:rPr>
        <w:t>4</w:t>
      </w:r>
      <w:r w:rsidR="004633FD">
        <w:rPr>
          <w:rFonts w:ascii="Times New Roman" w:hAnsi="Times New Roman" w:cs="Times New Roman"/>
          <w:noProof/>
          <w:sz w:val="24"/>
          <w:szCs w:val="24"/>
        </w:rPr>
        <w:t>)</w:t>
      </w:r>
      <w:r w:rsidRPr="004633FD">
        <w:rPr>
          <w:rFonts w:ascii="Times New Roman" w:hAnsi="Times New Roman" w:cs="Times New Roman"/>
          <w:sz w:val="24"/>
          <w:szCs w:val="24"/>
        </w:rPr>
        <w:fldChar w:fldCharType="end"/>
      </w:r>
      <w:r w:rsidRPr="004633FD">
        <w:rPr>
          <w:rFonts w:ascii="Times New Roman" w:hAnsi="Times New Roman" w:cs="Times New Roman"/>
          <w:sz w:val="24"/>
          <w:szCs w:val="24"/>
        </w:rPr>
        <w:t xml:space="preserve"> and converting them to a distance coefficient (</w:t>
      </w:r>
      <m:oMath>
        <m:r>
          <w:rPr>
            <w:rFonts w:ascii="Cambria Math" w:hAnsi="Cambria Math" w:cs="Times New Roman"/>
            <w:sz w:val="24"/>
            <w:szCs w:val="24"/>
          </w:rPr>
          <m:t>q</m:t>
        </m:r>
      </m:oMath>
      <w:r w:rsidRPr="004633FD">
        <w:rPr>
          <w:rFonts w:ascii="Times New Roman" w:eastAsiaTheme="minorEastAsia" w:hAnsi="Times New Roman" w:cs="Times New Roman"/>
          <w:sz w:val="24"/>
          <w:szCs w:val="24"/>
        </w:rPr>
        <w:t>) (eqns 6-7)</w:t>
      </w:r>
      <w:r w:rsidRPr="004633FD">
        <w:rPr>
          <w:rFonts w:ascii="Times New Roman" w:hAnsi="Times New Roman" w:cs="Times New Roman"/>
          <w:sz w:val="24"/>
          <w:szCs w:val="24"/>
        </w:rPr>
        <w:t xml:space="preserve">. Coordinates are then advanced using </w:t>
      </w:r>
      <m:oMath>
        <m:r>
          <w:rPr>
            <w:rFonts w:ascii="Cambria Math" w:hAnsi="Cambria Math" w:cs="Times New Roman"/>
            <w:sz w:val="24"/>
            <w:szCs w:val="24"/>
          </w:rPr>
          <m:t>q</m:t>
        </m:r>
      </m:oMath>
      <w:r w:rsidRPr="004633FD">
        <w:rPr>
          <w:rFonts w:ascii="Times New Roman" w:eastAsiaTheme="minorEastAsia" w:hAnsi="Times New Roman" w:cs="Times New Roman"/>
          <w:sz w:val="24"/>
          <w:szCs w:val="24"/>
        </w:rPr>
        <w:t xml:space="preserve"> values in conjunction with body heading (</w:t>
      </w:r>
      <m:oMath>
        <m:r>
          <w:rPr>
            <w:rFonts w:ascii="Cambria Math" w:hAnsi="Cambria Math" w:cs="Times New Roman"/>
            <w:sz w:val="24"/>
            <w:szCs w:val="24"/>
          </w:rPr>
          <m:t>h</m:t>
        </m:r>
      </m:oMath>
      <w:r w:rsidRPr="004633FD">
        <w:rPr>
          <w:rFonts w:ascii="Times New Roman" w:eastAsiaTheme="minorEastAsia" w:hAnsi="Times New Roman" w:cs="Times New Roman"/>
          <w:sz w:val="24"/>
          <w:szCs w:val="24"/>
        </w:rPr>
        <w:t>) (see above) (eqns 8-9).</w:t>
      </w:r>
    </w:p>
    <w:p w14:paraId="61CB9547" w14:textId="77777777" w:rsidR="00EF22AE" w:rsidRPr="004633FD" w:rsidRDefault="00EF22AE" w:rsidP="004633FD">
      <w:pPr>
        <w:spacing w:line="480" w:lineRule="auto"/>
        <w:rPr>
          <w:rFonts w:ascii="Times New Roman" w:hAnsi="Times New Roman" w:cs="Times New Roman"/>
          <w:b/>
          <w:bCs/>
          <w:sz w:val="20"/>
          <w:szCs w:val="20"/>
        </w:rPr>
      </w:pPr>
      <w:bookmarkStart w:id="6" w:name="_Hlk70426318"/>
      <w:bookmarkStart w:id="7" w:name="_Hlk51770574"/>
      <m:oMath>
        <m:r>
          <w:rPr>
            <w:rFonts w:ascii="Cambria Math" w:hAnsi="Cambria Math" w:cs="Times New Roman"/>
            <w:sz w:val="20"/>
            <w:szCs w:val="20"/>
          </w:rPr>
          <w:lastRenderedPageBreak/>
          <m:t>s=</m:t>
        </m:r>
        <w:bookmarkStart w:id="8" w:name="_Hlk45642209"/>
        <m:d>
          <m:dPr>
            <m:ctrlPr>
              <w:rPr>
                <w:rFonts w:ascii="Cambria Math" w:hAnsi="Cambria Math" w:cs="Times New Roman"/>
                <w:i/>
                <w:sz w:val="20"/>
                <w:szCs w:val="20"/>
              </w:rPr>
            </m:ctrlPr>
          </m:dPr>
          <m:e>
            <m:r>
              <w:rPr>
                <w:rFonts w:ascii="Cambria Math" w:hAnsi="Cambria Math" w:cs="Times New Roman"/>
                <w:sz w:val="20"/>
                <w:szCs w:val="20"/>
              </w:rPr>
              <m:t>VeDBA •m</m:t>
            </m:r>
          </m:e>
        </m:d>
        <m:r>
          <w:rPr>
            <w:rFonts w:ascii="Cambria Math" w:hAnsi="Cambria Math" w:cs="Times New Roman"/>
            <w:sz w:val="20"/>
            <w:szCs w:val="20"/>
          </w:rPr>
          <m:t>+</m:t>
        </m:r>
        <w:bookmarkStart w:id="9" w:name="_Hlk45123096"/>
        <m:r>
          <w:rPr>
            <w:rFonts w:ascii="Cambria Math" w:hAnsi="Cambria Math" w:cs="Times New Roman"/>
            <w:sz w:val="20"/>
            <w:szCs w:val="20"/>
          </w:rPr>
          <m:t>c</m:t>
        </m:r>
        <w:bookmarkEnd w:id="6"/>
        <w:bookmarkEnd w:id="8"/>
        <w:bookmarkEnd w:id="9"/>
        <m:r>
          <w:rPr>
            <w:rFonts w:ascii="Cambria Math" w:hAnsi="Cambria Math" w:cs="Times New Roman"/>
            <w:sz w:val="20"/>
            <w:szCs w:val="20"/>
          </w:rPr>
          <m:t>,</m:t>
        </m:r>
      </m:oMath>
      <w:r w:rsidRPr="004633F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  <w:r w:rsidRPr="004633FD">
        <w:rPr>
          <w:rFonts w:ascii="Times New Roman" w:hAnsi="Times New Roman" w:cs="Times New Roman"/>
          <w:sz w:val="20"/>
          <w:szCs w:val="20"/>
        </w:rPr>
        <w:t>(6)</w:t>
      </w:r>
      <w:r w:rsidRPr="004633FD">
        <w:rPr>
          <w:rFonts w:ascii="Times New Roman" w:hAnsi="Times New Roman" w:cs="Times New Roman"/>
          <w:i/>
          <w:iCs/>
          <w:sz w:val="20"/>
          <w:szCs w:val="20"/>
        </w:rPr>
        <w:t xml:space="preserve">                                              </w:t>
      </w:r>
    </w:p>
    <w:p w14:paraId="5A2AA1A1" w14:textId="37901239" w:rsidR="00EF22AE" w:rsidRPr="004633FD" w:rsidRDefault="00EF22AE" w:rsidP="004633FD">
      <w:pPr>
        <w:spacing w:line="480" w:lineRule="auto"/>
        <w:rPr>
          <w:rFonts w:ascii="Times New Roman" w:eastAsiaTheme="minorEastAsia" w:hAnsi="Times New Roman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q</m:t>
        </m:r>
        <w:bookmarkEnd w:id="7"/>
        <m:r>
          <w:rPr>
            <w:rFonts w:ascii="Cambria Math" w:hAnsi="Cambria Math" w:cs="Times New Roman"/>
            <w:sz w:val="20"/>
            <w:szCs w:val="20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0"/>
                <w:szCs w:val="20"/>
              </w:rPr>
            </m:ctrlPr>
          </m:fPr>
          <m:num>
            <w:bookmarkStart w:id="10" w:name="_Hlk119661793"/>
            <m:r>
              <w:rPr>
                <w:rFonts w:ascii="Cambria Math" w:hAnsi="Cambria Math" w:cs="Times New Roman"/>
                <w:sz w:val="20"/>
                <w:szCs w:val="20"/>
              </w:rPr>
              <m:t>s</m:t>
            </m:r>
            <w:bookmarkEnd w:id="10"/>
            <m:r>
              <w:rPr>
                <w:rFonts w:ascii="Cambria Math" w:hAnsi="Cambria Math" w:cs="Times New Roman"/>
                <w:sz w:val="20"/>
                <w:szCs w:val="20"/>
              </w:rPr>
              <m:t xml:space="preserve"> </m:t>
            </m:r>
            <w:bookmarkStart w:id="11" w:name="_Hlk45187345"/>
            <m:r>
              <w:rPr>
                <w:rFonts w:ascii="Cambria Math" w:hAnsi="Cambria Math" w:cs="Times New Roman"/>
                <w:sz w:val="20"/>
                <w:szCs w:val="20"/>
              </w:rPr>
              <m:t>•</m:t>
            </m:r>
            <w:bookmarkEnd w:id="11"/>
            <m:r>
              <w:rPr>
                <w:rFonts w:ascii="Cambria Math" w:hAnsi="Cambria Math" w:cs="Times New Roman"/>
                <w:sz w:val="20"/>
                <w:szCs w:val="20"/>
              </w:rPr>
              <m:t xml:space="preserve">  TD</m:t>
            </m:r>
          </m:num>
          <m:den>
            <m:r>
              <w:rPr>
                <w:rFonts w:ascii="Cambria Math" w:hAnsi="Cambria Math" w:cs="Times New Roman"/>
                <w:sz w:val="20"/>
                <w:szCs w:val="20"/>
              </w:rPr>
              <m:t>R</m:t>
            </m:r>
          </m:den>
        </m:f>
        <m:r>
          <w:rPr>
            <w:rFonts w:ascii="Cambria Math" w:hAnsi="Cambria Math" w:cs="Times New Roman"/>
            <w:sz w:val="20"/>
            <w:szCs w:val="20"/>
          </w:rPr>
          <m:t>,</m:t>
        </m:r>
      </m:oMath>
      <w:r w:rsidRPr="004633FD">
        <w:rPr>
          <w:rFonts w:ascii="Times New Roman" w:eastAsiaTheme="minorEastAsia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</w:t>
      </w:r>
      <w:r w:rsidR="004633FD">
        <w:rPr>
          <w:rFonts w:ascii="Times New Roman" w:eastAsiaTheme="minorEastAsia" w:hAnsi="Times New Roman" w:cs="Times New Roman"/>
          <w:sz w:val="20"/>
          <w:szCs w:val="20"/>
        </w:rPr>
        <w:t xml:space="preserve">        </w:t>
      </w:r>
      <w:r w:rsidRPr="004633FD">
        <w:rPr>
          <w:rFonts w:ascii="Times New Roman" w:hAnsi="Times New Roman" w:cs="Times New Roman"/>
          <w:sz w:val="20"/>
          <w:szCs w:val="20"/>
        </w:rPr>
        <w:t>(7)</w:t>
      </w:r>
      <w:r w:rsidRPr="004633FD">
        <w:rPr>
          <w:rFonts w:ascii="Times New Roman" w:hAnsi="Times New Roman" w:cs="Times New Roman"/>
          <w:i/>
          <w:iCs/>
          <w:sz w:val="20"/>
          <w:szCs w:val="20"/>
        </w:rPr>
        <w:t xml:space="preserve">                                               </w:t>
      </w:r>
    </w:p>
    <w:bookmarkStart w:id="12" w:name="_Hlk51923692"/>
    <w:p w14:paraId="3087795A" w14:textId="77777777" w:rsidR="00EF22AE" w:rsidRPr="004633FD" w:rsidRDefault="00000000" w:rsidP="004633FD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hAnsi="Cambria Math" w:cs="Times New Roman"/>
                <w:sz w:val="20"/>
                <w:szCs w:val="20"/>
              </w:rPr>
              <m:t>Lat</m:t>
            </m:r>
          </m:e>
          <m:sub>
            <m:r>
              <w:rPr>
                <w:rFonts w:ascii="Cambria Math" w:hAnsi="Cambria Math" w:cs="Times New Roman"/>
                <w:sz w:val="20"/>
                <w:szCs w:val="20"/>
              </w:rPr>
              <m:t>i</m:t>
            </m:r>
          </m:sub>
        </m:sSub>
        <m:r>
          <w:rPr>
            <w:rFonts w:ascii="Cambria Math" w:hAnsi="Cambria Math" w:cs="Times New Roman"/>
            <w:sz w:val="20"/>
            <w:szCs w:val="20"/>
          </w:rPr>
          <m:t>=asin</m:t>
        </m:r>
        <m:d>
          <m:dPr>
            <m:ctrlPr>
              <w:rPr>
                <w:rFonts w:ascii="Cambria Math" w:hAnsi="Cambria Math" w:cs="Times New Roman"/>
                <w:i/>
                <w:sz w:val="20"/>
                <w:szCs w:val="20"/>
              </w:rPr>
            </m:ctrlPr>
          </m:dPr>
          <m:e>
            <m:func>
              <m:funcPr>
                <m:ctrlPr>
                  <w:rPr>
                    <w:rFonts w:ascii="Cambria Math" w:hAnsi="Cambria Math" w:cs="Times New Roman"/>
                    <w:i/>
                    <w:sz w:val="20"/>
                    <w:szCs w:val="20"/>
                  </w:rPr>
                </m:ctrlPr>
              </m:funcPr>
              <m:fName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sin</m:t>
                </m:r>
              </m:fName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(Lat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)•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funcPr>
                  <m:fNam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(q)+</m:t>
                    </m:r>
                    <m:func>
                      <m:func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</w:rPr>
                        </m:ctrlPr>
                      </m:funcPr>
                      <m:fNam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</w:rPr>
                          <m:t>cos</m:t>
                        </m:r>
                      </m:fName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</w:rPr>
                              <m:t>(Lat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</w:rPr>
                              <m:t>0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</w:rPr>
                          <m:t>)</m:t>
                        </m:r>
                      </m:e>
                    </m:func>
                  </m:e>
                </m:func>
              </m:e>
            </m:func>
            <m:r>
              <w:rPr>
                <w:rFonts w:ascii="Cambria Math" w:hAnsi="Cambria Math" w:cs="Times New Roman"/>
                <w:sz w:val="20"/>
                <w:szCs w:val="20"/>
              </w:rPr>
              <m:t>•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0"/>
                    <w:szCs w:val="20"/>
                  </w:rPr>
                </m:ctrlPr>
              </m:funcPr>
              <m:fName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(q)•</m:t>
                </m:r>
              </m:e>
            </m:func>
            <m:r>
              <w:rPr>
                <w:rFonts w:ascii="Cambria Math" w:hAnsi="Cambria Math" w:cs="Times New Roman"/>
                <w:sz w:val="20"/>
                <w:szCs w:val="20"/>
              </w:rPr>
              <m:t xml:space="preserve"> 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0"/>
                    <w:szCs w:val="20"/>
                  </w:rPr>
                </m:ctrlPr>
              </m:funcPr>
              <m:fName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(</m:t>
                </m:r>
                <w:bookmarkStart w:id="13" w:name="_Hlk82623304"/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h</m:t>
                </m:r>
                <w:bookmarkEnd w:id="13"/>
              </m:e>
            </m:func>
            <m:r>
              <w:rPr>
                <w:rFonts w:ascii="Cambria Math" w:hAnsi="Cambria Math" w:cs="Times New Roman"/>
                <w:sz w:val="20"/>
                <w:szCs w:val="20"/>
              </w:rPr>
              <m:t>)</m:t>
            </m:r>
          </m:e>
        </m:d>
      </m:oMath>
      <w:r w:rsidR="00EF22AE" w:rsidRPr="004633FD">
        <w:rPr>
          <w:rFonts w:ascii="Times New Roman" w:eastAsiaTheme="minorEastAsia" w:hAnsi="Times New Roman" w:cs="Times New Roman"/>
          <w:sz w:val="20"/>
          <w:szCs w:val="20"/>
        </w:rPr>
        <w:t>,</w:t>
      </w:r>
      <w:r w:rsidR="00EF22AE" w:rsidRPr="004633FD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(8)</w:t>
      </w:r>
      <w:r w:rsidR="00EF22AE" w:rsidRPr="004633FD">
        <w:rPr>
          <w:rFonts w:ascii="Times New Roman" w:hAnsi="Times New Roman" w:cs="Times New Roman"/>
          <w:i/>
          <w:iCs/>
          <w:sz w:val="20"/>
          <w:szCs w:val="20"/>
        </w:rPr>
        <w:t xml:space="preserve">                                               </w:t>
      </w:r>
    </w:p>
    <w:p w14:paraId="58473FB2" w14:textId="77777777" w:rsidR="00EF22AE" w:rsidRPr="004633FD" w:rsidRDefault="00000000" w:rsidP="004633FD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hAnsi="Cambria Math" w:cs="Times New Roman"/>
                <w:sz w:val="20"/>
                <w:szCs w:val="20"/>
              </w:rPr>
              <m:t>Lon</m:t>
            </m:r>
          </m:e>
          <m:sub>
            <m:r>
              <w:rPr>
                <w:rFonts w:ascii="Cambria Math" w:hAnsi="Cambria Math" w:cs="Times New Roman"/>
                <w:sz w:val="20"/>
                <w:szCs w:val="20"/>
              </w:rPr>
              <m:t>i</m:t>
            </m:r>
          </m:sub>
        </m:sSub>
        <m:r>
          <w:rPr>
            <w:rFonts w:ascii="Cambria Math" w:hAnsi="Cambria Math" w:cs="Times New Roman"/>
            <w:sz w:val="20"/>
            <w:szCs w:val="20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hAnsi="Cambria Math" w:cs="Times New Roman"/>
                <w:sz w:val="20"/>
                <w:szCs w:val="20"/>
              </w:rPr>
              <m:t>Lon</m:t>
            </m:r>
          </m:e>
          <m:sub>
            <m:r>
              <w:rPr>
                <w:rFonts w:ascii="Cambria Math" w:hAnsi="Cambria Math" w:cs="Times New Roman"/>
                <w:sz w:val="20"/>
                <w:szCs w:val="20"/>
              </w:rPr>
              <m:t>0</m:t>
            </m:r>
          </m:sub>
        </m:sSub>
        <m:r>
          <w:rPr>
            <w:rFonts w:ascii="Cambria Math" w:hAnsi="Cambria Math" w:cs="Times New Roman"/>
            <w:sz w:val="20"/>
            <w:szCs w:val="20"/>
          </w:rPr>
          <m:t>+atan2</m:t>
        </m:r>
        <m:d>
          <m:dPr>
            <m:ctrlPr>
              <w:rPr>
                <w:rFonts w:ascii="Cambria Math" w:hAnsi="Cambria Math" w:cs="Times New Roman"/>
                <w:i/>
                <w:sz w:val="20"/>
                <w:szCs w:val="20"/>
              </w:rPr>
            </m:ctrlPr>
          </m:dPr>
          <m:e>
            <m:d>
              <m:dPr>
                <m:ctrlPr>
                  <w:rPr>
                    <w:rFonts w:ascii="Cambria Math" w:hAnsi="Cambria Math" w:cs="Times New Roman"/>
                    <w:i/>
                    <w:sz w:val="20"/>
                    <w:szCs w:val="20"/>
                  </w:rPr>
                </m:ctrlPr>
              </m:dPr>
              <m:e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funcPr>
                  <m:fNam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(h)</m:t>
                    </m:r>
                  </m:e>
                </m:func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 xml:space="preserve">• 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funcPr>
                  <m:fNam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(q)</m:t>
                    </m:r>
                  </m:e>
                </m:func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•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funcPr>
                  <m:fNam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cos</m:t>
                    </m:r>
                  </m:fName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</w:rPr>
                          <m:t>(Lat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</w:rPr>
                          <m:t>0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)</m:t>
                    </m:r>
                  </m:e>
                </m:func>
              </m:e>
            </m:d>
            <m:r>
              <w:rPr>
                <w:rFonts w:ascii="Cambria Math" w:hAnsi="Cambria Math" w:cs="Times New Roman"/>
                <w:sz w:val="20"/>
                <w:szCs w:val="20"/>
              </w:rPr>
              <m:t xml:space="preserve">, 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0"/>
                    <w:szCs w:val="20"/>
                  </w:rPr>
                </m:ctrlPr>
              </m:dPr>
              <m:e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funcPr>
                  <m:fNam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 xml:space="preserve">(q)- </m:t>
                    </m:r>
                    <m:func>
                      <m:func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</w:rPr>
                        </m:ctrlPr>
                      </m:funcPr>
                      <m:fNam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</w:rPr>
                          <m:t>sin</m:t>
                        </m:r>
                      </m:fName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</w:rPr>
                              <m:t>Lat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</w:rPr>
                              <m:t>0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</w:rPr>
                          <m:t xml:space="preserve">)• </m:t>
                        </m:r>
                        <m:func>
                          <m:funcPr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0"/>
                              </w:rPr>
                            </m:ctrlPr>
                          </m:funcPr>
                          <m:fName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</w:rPr>
                              <m:t>sin</m:t>
                            </m:r>
                          </m:fName>
                          <m:e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</w:rPr>
                              <m:t>(</m:t>
                            </m:r>
                            <m:sSub>
                              <m:sSub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0"/>
                                    <w:szCs w:val="20"/>
                                  </w:rPr>
                                  <m:t>Lat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="Times New Roman"/>
                                    <w:sz w:val="20"/>
                                    <w:szCs w:val="20"/>
                                  </w:rPr>
                                  <m:t>i</m:t>
                                </m:r>
                              </m:sub>
                            </m:sSub>
                          </m:e>
                        </m:func>
                      </m:e>
                    </m:func>
                  </m:e>
                </m:func>
              </m:e>
            </m:d>
            <m:r>
              <w:rPr>
                <w:rFonts w:ascii="Cambria Math" w:hAnsi="Cambria Math" w:cs="Times New Roman"/>
                <w:sz w:val="20"/>
                <w:szCs w:val="20"/>
              </w:rPr>
              <m:t>)</m:t>
            </m:r>
          </m:e>
        </m:d>
        <m:r>
          <w:rPr>
            <w:rFonts w:ascii="Cambria Math" w:hAnsi="Cambria Math" w:cs="Times New Roman"/>
            <w:sz w:val="20"/>
            <w:szCs w:val="20"/>
          </w:rPr>
          <m:t>,</m:t>
        </m:r>
      </m:oMath>
      <w:r w:rsidR="00EF22AE" w:rsidRPr="004633FD">
        <w:rPr>
          <w:rFonts w:ascii="Times New Roman" w:hAnsi="Times New Roman" w:cs="Times New Roman"/>
          <w:sz w:val="20"/>
          <w:szCs w:val="20"/>
        </w:rPr>
        <w:t xml:space="preserve">   </w:t>
      </w:r>
      <w:r w:rsidR="00EF22AE" w:rsidRPr="004633FD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EF22AE" w:rsidRPr="004633FD">
        <w:rPr>
          <w:rFonts w:ascii="Times New Roman" w:hAnsi="Times New Roman" w:cs="Times New Roman"/>
          <w:sz w:val="20"/>
          <w:szCs w:val="20"/>
        </w:rPr>
        <w:t>(9)</w:t>
      </w:r>
      <w:r w:rsidR="00EF22AE" w:rsidRPr="004633FD">
        <w:rPr>
          <w:rFonts w:ascii="Times New Roman" w:hAnsi="Times New Roman" w:cs="Times New Roman"/>
          <w:i/>
          <w:iCs/>
          <w:sz w:val="20"/>
          <w:szCs w:val="20"/>
        </w:rPr>
        <w:t xml:space="preserve">                                               </w:t>
      </w:r>
      <w:r w:rsidR="00EF22AE" w:rsidRPr="004633FD">
        <w:rPr>
          <w:rFonts w:ascii="Times New Roman" w:hAnsi="Times New Roman" w:cs="Times New Roman"/>
          <w:sz w:val="20"/>
          <w:szCs w:val="20"/>
        </w:rPr>
        <w:t xml:space="preserve">    </w:t>
      </w:r>
      <w:bookmarkEnd w:id="12"/>
    </w:p>
    <w:p w14:paraId="1385344C" w14:textId="323D7719" w:rsidR="004633FD" w:rsidRDefault="00EF22AE" w:rsidP="004633FD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4633FD">
        <w:rPr>
          <w:rFonts w:ascii="Times New Roman" w:eastAsiaTheme="minorEastAsia" w:hAnsi="Times New Roman" w:cs="Times New Roman"/>
          <w:sz w:val="24"/>
          <w:szCs w:val="24"/>
        </w:rPr>
        <w:t xml:space="preserve">where, </w:t>
      </w:r>
      <m:oMath>
        <m:r>
          <w:rPr>
            <w:rFonts w:ascii="Cambria Math" w:hAnsi="Cambria Math" w:cs="Times New Roman"/>
            <w:sz w:val="24"/>
            <w:szCs w:val="24"/>
          </w:rPr>
          <m:t>s</m:t>
        </m:r>
      </m:oMath>
      <w:r w:rsidRPr="004633FD">
        <w:rPr>
          <w:rFonts w:ascii="Times New Roman" w:eastAsiaTheme="minorEastAsia" w:hAnsi="Times New Roman" w:cs="Times New Roman"/>
          <w:sz w:val="24"/>
          <w:szCs w:val="24"/>
        </w:rPr>
        <w:t xml:space="preserve"> refers to speed (m/s),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T</m:t>
        </m:r>
        <m:r>
          <w:rPr>
            <w:rFonts w:ascii="Cambria Math" w:hAnsi="Cambria Math" w:cs="Times New Roman"/>
            <w:sz w:val="24"/>
            <w:szCs w:val="24"/>
          </w:rPr>
          <m:t>D</m:t>
        </m:r>
      </m:oMath>
      <w:r w:rsidRPr="004633FD">
        <w:rPr>
          <w:rFonts w:ascii="Times New Roman" w:eastAsiaTheme="minorEastAsia" w:hAnsi="Times New Roman" w:cs="Times New Roman"/>
          <w:sz w:val="24"/>
          <w:szCs w:val="24"/>
        </w:rPr>
        <w:t xml:space="preserve"> refers to the time difference between values (s), </w:t>
      </w:r>
      <m:oMath>
        <m:r>
          <w:rPr>
            <w:rFonts w:ascii="Cambria Math" w:hAnsi="Cambria Math" w:cs="Times New Roman"/>
            <w:sz w:val="24"/>
            <w:szCs w:val="24"/>
          </w:rPr>
          <m:t>R</m:t>
        </m:r>
      </m:oMath>
      <w:r w:rsidRPr="004633FD">
        <w:rPr>
          <w:rFonts w:ascii="Times New Roman" w:eastAsiaTheme="minorEastAsia" w:hAnsi="Times New Roman" w:cs="Times New Roman"/>
          <w:sz w:val="24"/>
          <w:szCs w:val="24"/>
        </w:rPr>
        <w:t xml:space="preserve"> is the approximate radius of the earth (~6378137 m) and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Lat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</m:t>
            </m:r>
          </m:sub>
        </m:sSub>
      </m:oMath>
      <w:r w:rsidRPr="004633FD">
        <w:rPr>
          <w:rFonts w:ascii="Times New Roman" w:eastAsiaTheme="minorEastAsia" w:hAnsi="Times New Roman" w:cs="Times New Roman"/>
          <w:sz w:val="24"/>
          <w:szCs w:val="24"/>
        </w:rPr>
        <w:t>,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Lat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i</m:t>
            </m:r>
          </m:sub>
        </m:sSub>
      </m:oMath>
      <w:r w:rsidRPr="004633FD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Lon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</m:t>
            </m:r>
          </m:sub>
        </m:sSub>
      </m:oMath>
      <w:r w:rsidRPr="004633FD">
        <w:rPr>
          <w:rFonts w:ascii="Times New Roman" w:eastAsiaTheme="minorEastAsia" w:hAnsi="Times New Roman" w:cs="Times New Roman"/>
          <w:sz w:val="24"/>
          <w:szCs w:val="24"/>
        </w:rPr>
        <w:t>,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Lon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i</m:t>
            </m:r>
          </m:sub>
        </m:sSub>
      </m:oMath>
      <w:r w:rsidRPr="004633FD">
        <w:rPr>
          <w:rFonts w:ascii="Times New Roman" w:eastAsiaTheme="minorEastAsia" w:hAnsi="Times New Roman" w:cs="Times New Roman"/>
          <w:sz w:val="24"/>
          <w:szCs w:val="24"/>
        </w:rPr>
        <w:t xml:space="preserve"> are the previous and present latitude and longitude coordinates, respectively. Note that the coordinates and heading are supplied in unit radians.</w:t>
      </w:r>
      <w:r w:rsidRPr="004633FD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To correct for drift between verified </w:t>
      </w:r>
      <w:r w:rsidR="00224DD8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locations</w:t>
      </w:r>
      <w:r w:rsidR="00224DD8" w:rsidRPr="004633FD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r w:rsidRPr="004633FD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(</w:t>
      </w:r>
      <w:r w:rsidR="00224DD8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VLs - </w:t>
      </w:r>
      <w:r w:rsidRPr="004633FD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GPS fixes in this case), the (Haversine) distance and heading between consecutive V</w:t>
      </w:r>
      <w:r w:rsidR="00224DD8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L</w:t>
      </w:r>
      <w:r w:rsidRPr="004633FD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s that are used to correct, and the consecutive (time-matched) dead-reckoned </w:t>
      </w:r>
      <w:r w:rsidR="00224DD8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locations we</w:t>
      </w:r>
      <w:r w:rsidRPr="004633FD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re calculated. </w:t>
      </w:r>
      <w:r w:rsidRPr="004633FD">
        <w:rPr>
          <w:rFonts w:ascii="Times New Roman" w:hAnsi="Times New Roman" w:cs="Times New Roman"/>
          <w:sz w:val="24"/>
          <w:szCs w:val="24"/>
        </w:rPr>
        <w:t>The distance between each V</w:t>
      </w:r>
      <w:r w:rsidR="00224DD8">
        <w:rPr>
          <w:rFonts w:ascii="Times New Roman" w:hAnsi="Times New Roman" w:cs="Times New Roman"/>
          <w:sz w:val="24"/>
          <w:szCs w:val="24"/>
        </w:rPr>
        <w:t>L</w:t>
      </w:r>
      <w:r w:rsidRPr="004633FD">
        <w:rPr>
          <w:rFonts w:ascii="Times New Roman" w:hAnsi="Times New Roman" w:cs="Times New Roman"/>
          <w:sz w:val="24"/>
          <w:szCs w:val="24"/>
        </w:rPr>
        <w:t xml:space="preserve"> </w:t>
      </w:r>
      <w:r w:rsidR="00224DD8">
        <w:rPr>
          <w:rFonts w:ascii="Times New Roman" w:hAnsi="Times New Roman" w:cs="Times New Roman"/>
          <w:sz w:val="24"/>
          <w:szCs w:val="24"/>
        </w:rPr>
        <w:t>wa</w:t>
      </w:r>
      <w:r w:rsidRPr="004633FD">
        <w:rPr>
          <w:rFonts w:ascii="Times New Roman" w:hAnsi="Times New Roman" w:cs="Times New Roman"/>
          <w:sz w:val="24"/>
          <w:szCs w:val="24"/>
        </w:rPr>
        <w:t xml:space="preserve">s divided by the distance between the corresponding dead-reckoned </w:t>
      </w:r>
      <w:r w:rsidR="00224DD8">
        <w:rPr>
          <w:rFonts w:ascii="Times New Roman" w:hAnsi="Times New Roman" w:cs="Times New Roman"/>
          <w:sz w:val="24"/>
          <w:szCs w:val="24"/>
        </w:rPr>
        <w:t>locations</w:t>
      </w:r>
      <w:r w:rsidRPr="004633FD">
        <w:rPr>
          <w:rFonts w:ascii="Times New Roman" w:hAnsi="Times New Roman" w:cs="Times New Roman"/>
          <w:sz w:val="24"/>
          <w:szCs w:val="24"/>
        </w:rPr>
        <w:t xml:space="preserve"> to provide a distance correction factor which </w:t>
      </w:r>
      <w:r w:rsidR="00224DD8">
        <w:rPr>
          <w:rFonts w:ascii="Times New Roman" w:hAnsi="Times New Roman" w:cs="Times New Roman"/>
          <w:sz w:val="24"/>
          <w:szCs w:val="24"/>
        </w:rPr>
        <w:t>wa</w:t>
      </w:r>
      <w:r w:rsidRPr="004633FD">
        <w:rPr>
          <w:rFonts w:ascii="Times New Roman" w:hAnsi="Times New Roman" w:cs="Times New Roman"/>
          <w:sz w:val="24"/>
          <w:szCs w:val="24"/>
        </w:rPr>
        <w:t xml:space="preserve">s multiplied to all intermediate </w:t>
      </w:r>
      <m:oMath>
        <m:r>
          <w:rPr>
            <w:rFonts w:ascii="Cambria Math" w:hAnsi="Cambria Math" w:cs="Times New Roman"/>
            <w:sz w:val="24"/>
            <w:szCs w:val="24"/>
          </w:rPr>
          <m:t>q</m:t>
        </m:r>
      </m:oMath>
      <w:r w:rsidRPr="004633F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values. The heading </w:t>
      </w:r>
      <w:r w:rsidRPr="004633FD">
        <w:rPr>
          <w:rFonts w:ascii="Times New Roman" w:hAnsi="Times New Roman" w:cs="Times New Roman"/>
          <w:sz w:val="24"/>
          <w:szCs w:val="24"/>
        </w:rPr>
        <w:t>between each V</w:t>
      </w:r>
      <w:r w:rsidR="00224DD8">
        <w:rPr>
          <w:rFonts w:ascii="Times New Roman" w:hAnsi="Times New Roman" w:cs="Times New Roman"/>
          <w:sz w:val="24"/>
          <w:szCs w:val="24"/>
        </w:rPr>
        <w:t>L</w:t>
      </w:r>
      <w:r w:rsidRPr="004633FD">
        <w:rPr>
          <w:rFonts w:ascii="Times New Roman" w:hAnsi="Times New Roman" w:cs="Times New Roman"/>
          <w:sz w:val="24"/>
          <w:szCs w:val="24"/>
        </w:rPr>
        <w:t xml:space="preserve"> </w:t>
      </w:r>
      <w:r w:rsidR="00224DD8">
        <w:rPr>
          <w:rFonts w:ascii="Times New Roman" w:hAnsi="Times New Roman" w:cs="Times New Roman"/>
          <w:sz w:val="24"/>
          <w:szCs w:val="24"/>
        </w:rPr>
        <w:t>wa</w:t>
      </w:r>
      <w:r w:rsidRPr="004633FD">
        <w:rPr>
          <w:rFonts w:ascii="Times New Roman" w:hAnsi="Times New Roman" w:cs="Times New Roman"/>
          <w:sz w:val="24"/>
          <w:szCs w:val="24"/>
        </w:rPr>
        <w:t xml:space="preserve">s subtracted by the heading between the corresponding dead-reckoned </w:t>
      </w:r>
      <w:r w:rsidR="00224DD8">
        <w:rPr>
          <w:rFonts w:ascii="Times New Roman" w:hAnsi="Times New Roman" w:cs="Times New Roman"/>
          <w:sz w:val="24"/>
          <w:szCs w:val="24"/>
        </w:rPr>
        <w:t>location</w:t>
      </w:r>
      <w:r w:rsidRPr="004633FD">
        <w:rPr>
          <w:rFonts w:ascii="Times New Roman" w:hAnsi="Times New Roman" w:cs="Times New Roman"/>
          <w:sz w:val="24"/>
          <w:szCs w:val="24"/>
        </w:rPr>
        <w:t xml:space="preserve">s to provide a heading correction factor which </w:t>
      </w:r>
      <w:r w:rsidR="00224DD8">
        <w:rPr>
          <w:rFonts w:ascii="Times New Roman" w:hAnsi="Times New Roman" w:cs="Times New Roman"/>
          <w:sz w:val="24"/>
          <w:szCs w:val="24"/>
        </w:rPr>
        <w:t>wa</w:t>
      </w:r>
      <w:r w:rsidRPr="004633FD">
        <w:rPr>
          <w:rFonts w:ascii="Times New Roman" w:hAnsi="Times New Roman" w:cs="Times New Roman"/>
          <w:sz w:val="24"/>
          <w:szCs w:val="24"/>
        </w:rPr>
        <w:t xml:space="preserve">s added to all intermediate </w:t>
      </w:r>
      <m:oMath>
        <m:r>
          <w:rPr>
            <w:rFonts w:ascii="Cambria Math" w:hAnsi="Cambria Math" w:cs="Times New Roman"/>
            <w:sz w:val="24"/>
            <w:szCs w:val="24"/>
          </w:rPr>
          <m:t>h</m:t>
        </m:r>
      </m:oMath>
      <w:r w:rsidRPr="004633FD">
        <w:rPr>
          <w:rFonts w:ascii="Times New Roman" w:hAnsi="Times New Roman" w:cs="Times New Roman"/>
          <w:sz w:val="24"/>
          <w:szCs w:val="24"/>
        </w:rPr>
        <w:t xml:space="preserve"> values. </w:t>
      </w:r>
      <w:r w:rsidRPr="004633F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After the correction factors </w:t>
      </w:r>
      <w:r w:rsidR="00224DD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had </w:t>
      </w:r>
      <w:r w:rsidRPr="004633F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been applied, </w:t>
      </w:r>
      <w:proofErr w:type="spellStart"/>
      <w:r w:rsidRPr="004633F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eqns</w:t>
      </w:r>
      <w:proofErr w:type="spellEnd"/>
      <w:r w:rsidRPr="004633F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9-8 </w:t>
      </w:r>
      <w:r w:rsidR="00224DD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we</w:t>
      </w:r>
      <w:r w:rsidRPr="004633F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 repeated and this process continue</w:t>
      </w:r>
      <w:r w:rsidR="00224DD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</w:t>
      </w:r>
      <w:r w:rsidRPr="004633F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iteratively, until the dead-reckoned path segments adhere</w:t>
      </w:r>
      <w:r w:rsidR="00224DD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</w:t>
      </w:r>
      <w:r w:rsidRPr="004633F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‘exactly’</w:t>
      </w:r>
      <w:r w:rsidRPr="004633FD">
        <w:rPr>
          <w:rFonts w:ascii="Times New Roman" w:hAnsi="Times New Roman" w:cs="Times New Roman"/>
          <w:sz w:val="24"/>
          <w:szCs w:val="24"/>
        </w:rPr>
        <w:t xml:space="preserve"> </w:t>
      </w:r>
      <w:r w:rsidRPr="004633F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to the corresponding ground-</w:t>
      </w:r>
      <w:proofErr w:type="spellStart"/>
      <w:r w:rsidRPr="004633F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truthed</w:t>
      </w:r>
      <w:proofErr w:type="spellEnd"/>
      <w:r w:rsidRPr="004633F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locations.</w:t>
      </w:r>
    </w:p>
    <w:p w14:paraId="1DEF1BF1" w14:textId="297260EB" w:rsidR="0096166C" w:rsidRPr="00BD39A5" w:rsidRDefault="0096166C" w:rsidP="0096166C">
      <w:pPr>
        <w:spacing w:line="480" w:lineRule="auto"/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u w:val="single"/>
          <w:lang w:val="en-US"/>
        </w:rPr>
      </w:pPr>
      <w:r w:rsidRPr="00BD39A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u w:val="single"/>
          <w:lang w:val="en-US"/>
        </w:rPr>
        <w:t xml:space="preserve">Statistical analysis </w:t>
      </w:r>
      <w:r w:rsidR="002338D1" w:rsidRPr="00BD39A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u w:val="single"/>
          <w:lang w:val="en-US"/>
        </w:rPr>
        <w:t xml:space="preserve">relating </w:t>
      </w:r>
      <w:r w:rsidRPr="00BD39A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u w:val="single"/>
          <w:lang w:val="en-US"/>
        </w:rPr>
        <w:t>to Fig. S2</w:t>
      </w:r>
    </w:p>
    <w:p w14:paraId="7CBA32B1" w14:textId="335B4510" w:rsidR="00FD789E" w:rsidRDefault="0096166C" w:rsidP="0096166C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Three Wilcoxon rank-sum tests were used to compare the median values of absolute changes in heading between the </w:t>
      </w:r>
      <w:r w:rsidR="00C4387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first and second halves of the single predator simulation (respectively, </w:t>
      </w: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0-8 min, </w:t>
      </w:r>
      <w:r w:rsidR="00C4387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predator proximity </w:t>
      </w:r>
      <w:r w:rsidRPr="00BD39A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US"/>
        </w:rPr>
        <w:t xml:space="preserve">ca. </w:t>
      </w: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685 </w:t>
      </w: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sym w:font="Wingdings" w:char="F0E0"/>
      </w: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275 m</w:t>
      </w:r>
      <w:r w:rsidR="00C4387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and 8-16 min, predator proximity ca. 275 </w:t>
      </w:r>
      <w:r w:rsidR="00C4387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sym w:font="Wingdings" w:char="F0E0"/>
      </w:r>
      <w:r w:rsidR="00C4387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10 m;</w:t>
      </w:r>
      <w:r w:rsidR="00C43871" w:rsidRPr="00BD39A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US"/>
        </w:rPr>
        <w:t xml:space="preserve"> cf. </w:t>
      </w:r>
      <w:r w:rsidR="00C4387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Fig. 3A).</w:t>
      </w: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C4387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These comparisons were conducted separately 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for significant changes </w:t>
      </w:r>
      <w:proofErr w:type="gramStart"/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in:</w:t>
      </w:r>
      <w:proofErr w:type="gramEnd"/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i) just body heading, ii) just head heading, and iii) body heading preceded by changes in head 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>heading</w:t>
      </w: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The test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revealed a statistically significant difference between th</w:t>
      </w:r>
      <w:r w:rsidR="00C4387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e 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two phases </w:t>
      </w:r>
      <w:r w:rsidR="00C4387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when it came to ii) 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just changes in head heading </w:t>
      </w: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(W = 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4448.5</w:t>
      </w: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p</w:t>
      </w:r>
      <w:r w:rsidR="002338D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&lt; 0.01</w:t>
      </w: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and </w:t>
      </w:r>
      <w:r w:rsidR="00C4387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iii) 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changes in body heading preceded by changes in head heading (W = 10160, p</w:t>
      </w:r>
      <w:r w:rsidR="002338D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&lt; 0.01), but not for </w:t>
      </w:r>
      <w:r w:rsidR="00C4387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i) 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just changes in body heading (W = 934, p</w:t>
      </w:r>
      <w:r w:rsidR="002338D1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2A3A94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= 0.66)</w:t>
      </w:r>
      <w:r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="007B224B" w:rsidRPr="00BD39A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Considering that the magnitude and frequency of heading changes - exclusive to just head heading, and body heading preceded by changes in head heading - escalated as the human neared, in contrast to uninformed changes solely in body heading, it suggests that cephalic sensing plays a pivotal role in decision-making and the subsequent execution of those decisions.</w:t>
      </w:r>
    </w:p>
    <w:p w14:paraId="47EF2760" w14:textId="77777777" w:rsidR="0096166C" w:rsidRPr="004633FD" w:rsidRDefault="0096166C" w:rsidP="004633FD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5DB0D31C" w14:textId="77777777" w:rsidR="00014EB9" w:rsidRPr="00197311" w:rsidRDefault="00014EB9" w:rsidP="00014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97311">
        <w:rPr>
          <w:rFonts w:ascii="Times New Roman" w:hAnsi="Times New Roman" w:cs="Times New Roman"/>
          <w:b/>
          <w:bCs/>
          <w:sz w:val="24"/>
          <w:szCs w:val="24"/>
        </w:rPr>
        <w:t>References</w:t>
      </w:r>
    </w:p>
    <w:p w14:paraId="639FC8F7" w14:textId="77777777" w:rsidR="00014EB9" w:rsidRPr="00DA1F03" w:rsidRDefault="00014EB9" w:rsidP="00014EB9">
      <w:pPr>
        <w:pStyle w:val="EndNoteBibliography"/>
        <w:spacing w:after="0"/>
        <w:ind w:left="720" w:hanging="720"/>
        <w:rPr>
          <w:rFonts w:ascii="Times New Roman" w:hAnsi="Times New Roman" w:cs="Times New Roman"/>
          <w:sz w:val="24"/>
          <w:szCs w:val="24"/>
        </w:rPr>
      </w:pPr>
      <w:r w:rsidRPr="00DA1F03">
        <w:rPr>
          <w:rFonts w:ascii="Times New Roman" w:hAnsi="Times New Roman" w:cs="Times New Roman"/>
          <w:sz w:val="24"/>
          <w:szCs w:val="24"/>
        </w:rPr>
        <w:fldChar w:fldCharType="begin"/>
      </w:r>
      <w:r w:rsidRPr="00DA1F03">
        <w:rPr>
          <w:rFonts w:ascii="Times New Roman" w:hAnsi="Times New Roman" w:cs="Times New Roman"/>
          <w:sz w:val="24"/>
          <w:szCs w:val="24"/>
        </w:rPr>
        <w:instrText xml:space="preserve"> ADDIN EN.REFLIST </w:instrText>
      </w:r>
      <w:r w:rsidRPr="00DA1F03">
        <w:rPr>
          <w:rFonts w:ascii="Times New Roman" w:hAnsi="Times New Roman" w:cs="Times New Roman"/>
          <w:sz w:val="24"/>
          <w:szCs w:val="24"/>
        </w:rPr>
        <w:fldChar w:fldCharType="separate"/>
      </w:r>
      <w:r w:rsidRPr="00DA1F03">
        <w:rPr>
          <w:rFonts w:ascii="Times New Roman" w:hAnsi="Times New Roman" w:cs="Times New Roman"/>
          <w:sz w:val="24"/>
          <w:szCs w:val="24"/>
        </w:rPr>
        <w:t>1.</w:t>
      </w:r>
      <w:r w:rsidRPr="00DA1F03">
        <w:rPr>
          <w:rFonts w:ascii="Times New Roman" w:hAnsi="Times New Roman" w:cs="Times New Roman"/>
          <w:sz w:val="24"/>
          <w:szCs w:val="24"/>
        </w:rPr>
        <w:tab/>
        <w:t>M. F. Bertelsen</w:t>
      </w:r>
      <w:r w:rsidRPr="00DA1F03">
        <w:rPr>
          <w:rFonts w:ascii="Times New Roman" w:hAnsi="Times New Roman" w:cs="Times New Roman"/>
          <w:i/>
          <w:sz w:val="24"/>
          <w:szCs w:val="24"/>
        </w:rPr>
        <w:t xml:space="preserve"> et al.</w:t>
      </w:r>
      <w:r w:rsidRPr="00DA1F03">
        <w:rPr>
          <w:rFonts w:ascii="Times New Roman" w:hAnsi="Times New Roman" w:cs="Times New Roman"/>
          <w:sz w:val="24"/>
          <w:szCs w:val="24"/>
        </w:rPr>
        <w:t xml:space="preserve">, The hairy lizard: heterothermia affects anaesthetic requirements in the Arabian oryx (Oryx leucoryx). </w:t>
      </w:r>
      <w:r w:rsidRPr="00DA1F03">
        <w:rPr>
          <w:rFonts w:ascii="Times New Roman" w:hAnsi="Times New Roman" w:cs="Times New Roman"/>
          <w:i/>
          <w:sz w:val="24"/>
          <w:szCs w:val="24"/>
        </w:rPr>
        <w:t>Veterinary anaesthesia and analgesia</w:t>
      </w:r>
      <w:r w:rsidRPr="00DA1F03">
        <w:rPr>
          <w:rFonts w:ascii="Times New Roman" w:hAnsi="Times New Roman" w:cs="Times New Roman"/>
          <w:sz w:val="24"/>
          <w:szCs w:val="24"/>
        </w:rPr>
        <w:t xml:space="preserve"> 44, 899-904 (2017).</w:t>
      </w:r>
    </w:p>
    <w:p w14:paraId="03ED9156" w14:textId="77777777" w:rsidR="00014EB9" w:rsidRPr="00DA1F03" w:rsidRDefault="00014EB9" w:rsidP="00014EB9">
      <w:pPr>
        <w:pStyle w:val="EndNoteBibliography"/>
        <w:spacing w:after="0"/>
        <w:ind w:left="720" w:hanging="720"/>
        <w:rPr>
          <w:rFonts w:ascii="Times New Roman" w:hAnsi="Times New Roman" w:cs="Times New Roman"/>
          <w:sz w:val="24"/>
          <w:szCs w:val="24"/>
        </w:rPr>
      </w:pPr>
      <w:r w:rsidRPr="00DA1F03">
        <w:rPr>
          <w:rFonts w:ascii="Times New Roman" w:hAnsi="Times New Roman" w:cs="Times New Roman"/>
          <w:sz w:val="24"/>
          <w:szCs w:val="24"/>
        </w:rPr>
        <w:t>2.</w:t>
      </w:r>
      <w:r w:rsidRPr="00DA1F03">
        <w:rPr>
          <w:rFonts w:ascii="Times New Roman" w:hAnsi="Times New Roman" w:cs="Times New Roman"/>
          <w:sz w:val="24"/>
          <w:szCs w:val="24"/>
        </w:rPr>
        <w:tab/>
        <w:t>J. G. Davimes</w:t>
      </w:r>
      <w:r w:rsidRPr="00DA1F03">
        <w:rPr>
          <w:rFonts w:ascii="Times New Roman" w:hAnsi="Times New Roman" w:cs="Times New Roman"/>
          <w:i/>
          <w:sz w:val="24"/>
          <w:szCs w:val="24"/>
        </w:rPr>
        <w:t xml:space="preserve"> et al.</w:t>
      </w:r>
      <w:r w:rsidRPr="00DA1F03">
        <w:rPr>
          <w:rFonts w:ascii="Times New Roman" w:hAnsi="Times New Roman" w:cs="Times New Roman"/>
          <w:sz w:val="24"/>
          <w:szCs w:val="24"/>
        </w:rPr>
        <w:t xml:space="preserve">, Arabian oryx (Oryx leucoryx) respond to increased ambient temperatures with a seasonal shift in the timing of their daily inactivity patterns. </w:t>
      </w:r>
      <w:r w:rsidRPr="00DA1F03">
        <w:rPr>
          <w:rFonts w:ascii="Times New Roman" w:hAnsi="Times New Roman" w:cs="Times New Roman"/>
          <w:i/>
          <w:sz w:val="24"/>
          <w:szCs w:val="24"/>
        </w:rPr>
        <w:t>Journal of biological rhythms</w:t>
      </w:r>
      <w:r w:rsidRPr="00DA1F03">
        <w:rPr>
          <w:rFonts w:ascii="Times New Roman" w:hAnsi="Times New Roman" w:cs="Times New Roman"/>
          <w:sz w:val="24"/>
          <w:szCs w:val="24"/>
        </w:rPr>
        <w:t xml:space="preserve"> 31, 365-374 (2016).</w:t>
      </w:r>
    </w:p>
    <w:p w14:paraId="4BED4F68" w14:textId="77777777" w:rsidR="00014EB9" w:rsidRPr="00DA1F03" w:rsidRDefault="00014EB9" w:rsidP="00014EB9">
      <w:pPr>
        <w:pStyle w:val="EndNoteBibliography"/>
        <w:spacing w:after="0"/>
        <w:ind w:left="720" w:hanging="720"/>
        <w:rPr>
          <w:rFonts w:ascii="Times New Roman" w:hAnsi="Times New Roman" w:cs="Times New Roman"/>
          <w:sz w:val="24"/>
          <w:szCs w:val="24"/>
        </w:rPr>
      </w:pPr>
      <w:r w:rsidRPr="00DA1F03">
        <w:rPr>
          <w:rFonts w:ascii="Times New Roman" w:hAnsi="Times New Roman" w:cs="Times New Roman"/>
          <w:sz w:val="24"/>
          <w:szCs w:val="24"/>
        </w:rPr>
        <w:t>3.</w:t>
      </w:r>
      <w:r w:rsidRPr="00DA1F03">
        <w:rPr>
          <w:rFonts w:ascii="Times New Roman" w:hAnsi="Times New Roman" w:cs="Times New Roman"/>
          <w:sz w:val="24"/>
          <w:szCs w:val="24"/>
        </w:rPr>
        <w:tab/>
        <w:t>R. M. Gunner</w:t>
      </w:r>
      <w:r w:rsidRPr="00DA1F03">
        <w:rPr>
          <w:rFonts w:ascii="Times New Roman" w:hAnsi="Times New Roman" w:cs="Times New Roman"/>
          <w:i/>
          <w:sz w:val="24"/>
          <w:szCs w:val="24"/>
        </w:rPr>
        <w:t xml:space="preserve"> et al.</w:t>
      </w:r>
      <w:r w:rsidRPr="00DA1F03">
        <w:rPr>
          <w:rFonts w:ascii="Times New Roman" w:hAnsi="Times New Roman" w:cs="Times New Roman"/>
          <w:sz w:val="24"/>
          <w:szCs w:val="24"/>
        </w:rPr>
        <w:t xml:space="preserve">, Dead-reckoning animal movements in R: a reappraisal using Gundog.Tracks. </w:t>
      </w:r>
      <w:r w:rsidRPr="00DA1F03">
        <w:rPr>
          <w:rFonts w:ascii="Times New Roman" w:hAnsi="Times New Roman" w:cs="Times New Roman"/>
          <w:i/>
          <w:sz w:val="24"/>
          <w:szCs w:val="24"/>
        </w:rPr>
        <w:t>Animal Biotelemetry</w:t>
      </w:r>
      <w:r w:rsidRPr="00DA1F03">
        <w:rPr>
          <w:rFonts w:ascii="Times New Roman" w:hAnsi="Times New Roman" w:cs="Times New Roman"/>
          <w:sz w:val="24"/>
          <w:szCs w:val="24"/>
        </w:rPr>
        <w:t xml:space="preserve"> 9, 23 (2021).</w:t>
      </w:r>
    </w:p>
    <w:p w14:paraId="6A0C2757" w14:textId="77777777" w:rsidR="00014EB9" w:rsidRPr="00DA1F03" w:rsidRDefault="00014EB9" w:rsidP="00014EB9">
      <w:pPr>
        <w:pStyle w:val="EndNoteBibliography"/>
        <w:ind w:left="720" w:hanging="720"/>
        <w:rPr>
          <w:rFonts w:ascii="Times New Roman" w:hAnsi="Times New Roman" w:cs="Times New Roman"/>
          <w:sz w:val="24"/>
          <w:szCs w:val="24"/>
        </w:rPr>
      </w:pPr>
      <w:r w:rsidRPr="00DA1F03">
        <w:rPr>
          <w:rFonts w:ascii="Times New Roman" w:hAnsi="Times New Roman" w:cs="Times New Roman"/>
          <w:sz w:val="24"/>
          <w:szCs w:val="24"/>
        </w:rPr>
        <w:t>4.</w:t>
      </w:r>
      <w:r w:rsidRPr="00DA1F03">
        <w:rPr>
          <w:rFonts w:ascii="Times New Roman" w:hAnsi="Times New Roman" w:cs="Times New Roman"/>
          <w:sz w:val="24"/>
          <w:szCs w:val="24"/>
        </w:rPr>
        <w:tab/>
        <w:t>R. P. Wilson</w:t>
      </w:r>
      <w:r w:rsidRPr="00DA1F03">
        <w:rPr>
          <w:rFonts w:ascii="Times New Roman" w:hAnsi="Times New Roman" w:cs="Times New Roman"/>
          <w:i/>
          <w:sz w:val="24"/>
          <w:szCs w:val="24"/>
        </w:rPr>
        <w:t xml:space="preserve"> et al.</w:t>
      </w:r>
      <w:r w:rsidRPr="00DA1F03">
        <w:rPr>
          <w:rFonts w:ascii="Times New Roman" w:hAnsi="Times New Roman" w:cs="Times New Roman"/>
          <w:sz w:val="24"/>
          <w:szCs w:val="24"/>
        </w:rPr>
        <w:t xml:space="preserve">, Estimates for energy expenditure in free-living animals using acceleration proxies: A reappraisal. </w:t>
      </w:r>
      <w:r w:rsidRPr="00DA1F03">
        <w:rPr>
          <w:rFonts w:ascii="Times New Roman" w:hAnsi="Times New Roman" w:cs="Times New Roman"/>
          <w:i/>
          <w:sz w:val="24"/>
          <w:szCs w:val="24"/>
        </w:rPr>
        <w:t>Journal of Animal Ecology</w:t>
      </w:r>
      <w:r w:rsidRPr="00DA1F03">
        <w:rPr>
          <w:rFonts w:ascii="Times New Roman" w:hAnsi="Times New Roman" w:cs="Times New Roman"/>
          <w:sz w:val="24"/>
          <w:szCs w:val="24"/>
        </w:rPr>
        <w:t xml:space="preserve"> 89, 161-172 (2020).</w:t>
      </w:r>
    </w:p>
    <w:p w14:paraId="19EEF1C8" w14:textId="431F8BC1" w:rsidR="002E2629" w:rsidRDefault="00014EB9" w:rsidP="000B6C59">
      <w:pPr>
        <w:rPr>
          <w:rFonts w:ascii="Times New Roman" w:hAnsi="Times New Roman" w:cs="Times New Roman"/>
          <w:lang w:val="en-US"/>
        </w:rPr>
      </w:pPr>
      <w:r w:rsidRPr="00DA1F03">
        <w:rPr>
          <w:rFonts w:ascii="Times New Roman" w:hAnsi="Times New Roman" w:cs="Times New Roman"/>
          <w:sz w:val="24"/>
          <w:szCs w:val="24"/>
        </w:rPr>
        <w:fldChar w:fldCharType="end"/>
      </w:r>
    </w:p>
    <w:p w14:paraId="63D9110E" w14:textId="77777777" w:rsidR="002E2629" w:rsidRDefault="002E2629" w:rsidP="000B6C59">
      <w:pPr>
        <w:rPr>
          <w:rFonts w:ascii="Times New Roman" w:hAnsi="Times New Roman" w:cs="Times New Roman"/>
          <w:lang w:val="en-US"/>
        </w:rPr>
      </w:pPr>
    </w:p>
    <w:p w14:paraId="4DCE1F97" w14:textId="597B904C" w:rsidR="00977F0B" w:rsidRPr="004B44CE" w:rsidRDefault="00197311" w:rsidP="00977F0B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lastRenderedPageBreak/>
        <w:drawing>
          <wp:anchor distT="0" distB="0" distL="114300" distR="114300" simplePos="0" relativeHeight="251658240" behindDoc="0" locked="0" layoutInCell="1" allowOverlap="1" wp14:anchorId="4DDEF810" wp14:editId="6BF50155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646500" cy="5651775"/>
            <wp:effectExtent l="0" t="0" r="0" b="6350"/>
            <wp:wrapTopAndBottom/>
            <wp:docPr id="83210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6500" cy="5651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CEE81D" w14:textId="25FD728F" w:rsidR="00977F0B" w:rsidRPr="00197311" w:rsidRDefault="00977F0B" w:rsidP="00977F0B">
      <w:pPr>
        <w:rPr>
          <w:rFonts w:ascii="Times New Roman" w:hAnsi="Times New Roman" w:cs="Times New Roman"/>
          <w:b/>
          <w:bCs/>
          <w:lang w:val="en-US"/>
        </w:rPr>
      </w:pPr>
      <w:r w:rsidRPr="004B44CE">
        <w:rPr>
          <w:rFonts w:ascii="Times New Roman" w:hAnsi="Times New Roman" w:cs="Times New Roman"/>
          <w:b/>
          <w:bCs/>
          <w:lang w:val="en-US"/>
        </w:rPr>
        <w:t>Fig. S</w:t>
      </w:r>
      <w:r>
        <w:rPr>
          <w:rFonts w:ascii="Times New Roman" w:hAnsi="Times New Roman" w:cs="Times New Roman"/>
          <w:b/>
          <w:bCs/>
          <w:lang w:val="en-US"/>
        </w:rPr>
        <w:t>1.</w:t>
      </w:r>
      <w:r w:rsidR="00197311">
        <w:rPr>
          <w:rFonts w:ascii="Times New Roman" w:hAnsi="Times New Roman" w:cs="Times New Roman"/>
          <w:b/>
          <w:bCs/>
          <w:lang w:val="en-US"/>
        </w:rPr>
        <w:t xml:space="preserve"> </w:t>
      </w:r>
      <w:r w:rsidRPr="00812A9B">
        <w:rPr>
          <w:rFonts w:ascii="Times New Roman" w:hAnsi="Times New Roman" w:cs="Times New Roman"/>
          <w:b/>
          <w:bCs/>
          <w:lang w:val="en-US"/>
        </w:rPr>
        <w:t xml:space="preserve">Schematic diagram of the </w:t>
      </w:r>
      <w:r>
        <w:rPr>
          <w:rFonts w:ascii="Times New Roman" w:hAnsi="Times New Roman" w:cs="Times New Roman"/>
          <w:b/>
          <w:bCs/>
          <w:lang w:val="en-US"/>
        </w:rPr>
        <w:t xml:space="preserve">how </w:t>
      </w:r>
      <w:r w:rsidRPr="00812A9B">
        <w:rPr>
          <w:rFonts w:ascii="Times New Roman" w:hAnsi="Times New Roman" w:cs="Times New Roman"/>
          <w:b/>
          <w:bCs/>
          <w:lang w:val="en-US"/>
        </w:rPr>
        <w:t>turn</w:t>
      </w:r>
      <w:r>
        <w:rPr>
          <w:rFonts w:ascii="Times New Roman" w:hAnsi="Times New Roman" w:cs="Times New Roman"/>
          <w:b/>
          <w:bCs/>
          <w:lang w:val="en-US"/>
        </w:rPr>
        <w:t>s in oryx movement paths related to head heading</w:t>
      </w:r>
      <w:r w:rsidRPr="00812A9B">
        <w:rPr>
          <w:rFonts w:ascii="Times New Roman" w:hAnsi="Times New Roman" w:cs="Times New Roman"/>
          <w:b/>
          <w:bCs/>
          <w:lang w:val="en-US"/>
        </w:rPr>
        <w:t>.</w:t>
      </w:r>
    </w:p>
    <w:p w14:paraId="00FF918C" w14:textId="77777777" w:rsidR="002E2629" w:rsidRDefault="002E2629" w:rsidP="000B6C59">
      <w:pPr>
        <w:rPr>
          <w:rFonts w:ascii="Times New Roman" w:hAnsi="Times New Roman" w:cs="Times New Roman"/>
          <w:lang w:val="en-US"/>
        </w:rPr>
      </w:pPr>
    </w:p>
    <w:bookmarkEnd w:id="0"/>
    <w:p w14:paraId="276E5817" w14:textId="019F774F" w:rsidR="000E207E" w:rsidRDefault="000E207E" w:rsidP="00EF22AE">
      <w:pPr>
        <w:spacing w:after="0" w:line="240" w:lineRule="auto"/>
        <w:rPr>
          <w:rFonts w:ascii="Times New Roman" w:hAnsi="Times New Roman" w:cs="Times New Roman"/>
        </w:rPr>
      </w:pPr>
    </w:p>
    <w:p w14:paraId="37E12936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3DA56E29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5F4C916A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42FBFD3A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08750B14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08CBBAFD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16E2B154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19580F23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34DE58EC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73A13FFD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5EB7C252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74B21E64" w14:textId="77777777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</w:p>
    <w:p w14:paraId="2EAB2F50" w14:textId="2853C88F" w:rsidR="00EC0131" w:rsidRDefault="00EC0131" w:rsidP="00EF22A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29E9CCC3" wp14:editId="01116C98">
            <wp:extent cx="5640779" cy="6934835"/>
            <wp:effectExtent l="0" t="0" r="0" b="0"/>
            <wp:docPr id="212853389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1138" cy="69721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C6FA9D" w14:textId="626ED005" w:rsidR="00EC0131" w:rsidRDefault="00C43871" w:rsidP="003325B9">
      <w:pPr>
        <w:rPr>
          <w:rFonts w:ascii="Times New Roman" w:hAnsi="Times New Roman" w:cs="Times New Roman"/>
          <w:lang w:val="en-US"/>
        </w:rPr>
      </w:pPr>
      <w:r w:rsidRPr="004B44CE">
        <w:rPr>
          <w:rFonts w:ascii="Times New Roman" w:hAnsi="Times New Roman" w:cs="Times New Roman"/>
          <w:b/>
          <w:bCs/>
          <w:lang w:val="en-US"/>
        </w:rPr>
        <w:t>Fig. S</w:t>
      </w:r>
      <w:r>
        <w:rPr>
          <w:rFonts w:ascii="Times New Roman" w:hAnsi="Times New Roman" w:cs="Times New Roman"/>
          <w:b/>
          <w:bCs/>
          <w:lang w:val="en-US"/>
        </w:rPr>
        <w:t xml:space="preserve">2. </w:t>
      </w:r>
      <w:r w:rsidR="00B71F71">
        <w:rPr>
          <w:rFonts w:ascii="Times New Roman" w:hAnsi="Times New Roman" w:cs="Times New Roman"/>
          <w:b/>
          <w:bCs/>
          <w:lang w:val="en-US"/>
        </w:rPr>
        <w:t xml:space="preserve">The relationship between </w:t>
      </w:r>
      <w:r w:rsidR="0080643C">
        <w:rPr>
          <w:rFonts w:ascii="Times New Roman" w:hAnsi="Times New Roman" w:cs="Times New Roman"/>
          <w:b/>
          <w:bCs/>
          <w:lang w:val="en-US"/>
        </w:rPr>
        <w:t xml:space="preserve">the </w:t>
      </w:r>
      <w:r w:rsidR="00B71F71">
        <w:rPr>
          <w:rFonts w:ascii="Times New Roman" w:hAnsi="Times New Roman" w:cs="Times New Roman"/>
          <w:b/>
          <w:bCs/>
          <w:lang w:val="en-US"/>
        </w:rPr>
        <w:t>changes in</w:t>
      </w:r>
      <w:r w:rsidR="00B71F71" w:rsidRPr="00B71F71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B71F71">
        <w:rPr>
          <w:rFonts w:ascii="Times New Roman" w:hAnsi="Times New Roman" w:cs="Times New Roman"/>
          <w:b/>
          <w:bCs/>
          <w:lang w:val="en-US"/>
        </w:rPr>
        <w:t xml:space="preserve">(A) </w:t>
      </w:r>
      <w:r w:rsidR="002338D1">
        <w:rPr>
          <w:rFonts w:ascii="Times New Roman" w:hAnsi="Times New Roman" w:cs="Times New Roman"/>
          <w:b/>
          <w:bCs/>
          <w:lang w:val="en-US"/>
        </w:rPr>
        <w:t>number</w:t>
      </w:r>
      <w:r w:rsidR="00B71F71">
        <w:rPr>
          <w:rFonts w:ascii="Times New Roman" w:hAnsi="Times New Roman" w:cs="Times New Roman"/>
          <w:b/>
          <w:bCs/>
          <w:lang w:val="en-US"/>
        </w:rPr>
        <w:t xml:space="preserve"> and (B) magnitude </w:t>
      </w:r>
      <w:r w:rsidR="00B71F71" w:rsidRPr="00B71F71">
        <w:rPr>
          <w:rFonts w:ascii="Times New Roman" w:hAnsi="Times New Roman" w:cs="Times New Roman"/>
          <w:b/>
          <w:bCs/>
          <w:lang w:val="en-US"/>
        </w:rPr>
        <w:t>of heading changes</w:t>
      </w:r>
      <w:r w:rsidR="00B71F71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2338D1">
        <w:rPr>
          <w:rFonts w:ascii="Times New Roman" w:hAnsi="Times New Roman" w:cs="Times New Roman"/>
          <w:b/>
          <w:bCs/>
          <w:lang w:val="en-US"/>
        </w:rPr>
        <w:t xml:space="preserve">for 6 oryx </w:t>
      </w:r>
      <w:r w:rsidR="0080643C" w:rsidRPr="0080643C">
        <w:rPr>
          <w:rFonts w:ascii="Times New Roman" w:hAnsi="Times New Roman" w:cs="Times New Roman"/>
          <w:b/>
          <w:bCs/>
          <w:lang w:val="en-US"/>
        </w:rPr>
        <w:t xml:space="preserve">in relation to the distance from an advancing person (referred to as </w:t>
      </w:r>
      <w:r w:rsidR="002338D1">
        <w:rPr>
          <w:rFonts w:ascii="Times New Roman" w:hAnsi="Times New Roman" w:cs="Times New Roman"/>
          <w:b/>
          <w:bCs/>
          <w:lang w:val="en-US"/>
        </w:rPr>
        <w:t xml:space="preserve">the </w:t>
      </w:r>
      <w:r w:rsidR="0080643C" w:rsidRPr="0080643C">
        <w:rPr>
          <w:rFonts w:ascii="Times New Roman" w:hAnsi="Times New Roman" w:cs="Times New Roman"/>
          <w:b/>
          <w:bCs/>
          <w:lang w:val="en-US"/>
        </w:rPr>
        <w:t>'predator'; represented by the purple line in (A)).</w:t>
      </w:r>
      <w:r w:rsidR="0080643C">
        <w:rPr>
          <w:rFonts w:ascii="Times New Roman" w:hAnsi="Times New Roman" w:cs="Times New Roman"/>
          <w:lang w:val="en-US"/>
        </w:rPr>
        <w:t xml:space="preserve"> </w:t>
      </w:r>
      <w:r w:rsidR="0080643C" w:rsidRPr="0080643C">
        <w:rPr>
          <w:rFonts w:ascii="Times New Roman" w:hAnsi="Times New Roman" w:cs="Times New Roman"/>
          <w:lang w:val="en-US"/>
        </w:rPr>
        <w:t xml:space="preserve">[For further context, see Fig. 3A - single predator simulation, and animation S1]. In (A), pink circles superimposed on the </w:t>
      </w:r>
      <w:r w:rsidR="002338D1">
        <w:rPr>
          <w:rFonts w:ascii="Times New Roman" w:hAnsi="Times New Roman" w:cs="Times New Roman"/>
          <w:lang w:val="en-US"/>
        </w:rPr>
        <w:t xml:space="preserve">pink </w:t>
      </w:r>
      <w:r w:rsidR="0080643C" w:rsidRPr="0080643C">
        <w:rPr>
          <w:rFonts w:ascii="Times New Roman" w:hAnsi="Times New Roman" w:cs="Times New Roman"/>
          <w:lang w:val="en-US"/>
        </w:rPr>
        <w:t>line denoting 'just change in head heading' represent fixation periods, during which head heading remain</w:t>
      </w:r>
      <w:r w:rsidR="002338D1">
        <w:rPr>
          <w:rFonts w:ascii="Times New Roman" w:hAnsi="Times New Roman" w:cs="Times New Roman"/>
          <w:lang w:val="en-US"/>
        </w:rPr>
        <w:t>ed</w:t>
      </w:r>
      <w:r w:rsidR="0080643C" w:rsidRPr="0080643C">
        <w:rPr>
          <w:rFonts w:ascii="Times New Roman" w:hAnsi="Times New Roman" w:cs="Times New Roman"/>
          <w:lang w:val="en-US"/>
        </w:rPr>
        <w:t xml:space="preserve"> unchanged for </w:t>
      </w:r>
      <w:r w:rsidR="00B71F71" w:rsidRPr="003325B9">
        <w:rPr>
          <w:rFonts w:ascii="Times New Roman" w:hAnsi="Times New Roman" w:cs="Times New Roman"/>
          <w:lang w:val="en-US"/>
        </w:rPr>
        <w:t xml:space="preserve">≥ 2 s following a </w:t>
      </w:r>
      <w:r w:rsidR="0080643C">
        <w:rPr>
          <w:rFonts w:ascii="Times New Roman" w:hAnsi="Times New Roman" w:cs="Times New Roman"/>
          <w:lang w:val="en-US"/>
        </w:rPr>
        <w:t xml:space="preserve">change in </w:t>
      </w:r>
      <w:r w:rsidR="00B71F71" w:rsidRPr="003325B9">
        <w:rPr>
          <w:rFonts w:ascii="Times New Roman" w:hAnsi="Times New Roman" w:cs="Times New Roman"/>
          <w:lang w:val="en-US"/>
        </w:rPr>
        <w:t xml:space="preserve">head </w:t>
      </w:r>
      <w:r w:rsidR="0080643C">
        <w:rPr>
          <w:rFonts w:ascii="Times New Roman" w:hAnsi="Times New Roman" w:cs="Times New Roman"/>
          <w:lang w:val="en-US"/>
        </w:rPr>
        <w:t>heading</w:t>
      </w:r>
      <w:r w:rsidR="00B71F71" w:rsidRPr="003325B9">
        <w:rPr>
          <w:rFonts w:ascii="Times New Roman" w:hAnsi="Times New Roman" w:cs="Times New Roman"/>
          <w:lang w:val="en-US"/>
        </w:rPr>
        <w:t xml:space="preserve">. </w:t>
      </w:r>
      <w:r w:rsidR="0080643C" w:rsidRPr="0080643C">
        <w:rPr>
          <w:rFonts w:ascii="Times New Roman" w:hAnsi="Times New Roman" w:cs="Times New Roman"/>
          <w:lang w:val="en-US"/>
        </w:rPr>
        <w:t xml:space="preserve">The length and direction of the vertical lines on the different types of heading change accumulation lines signify the extent and direction of the heading change </w:t>
      </w:r>
      <w:r w:rsidR="007E6FC1">
        <w:rPr>
          <w:rFonts w:ascii="Times New Roman" w:hAnsi="Times New Roman" w:cs="Times New Roman"/>
          <w:lang w:val="en-US"/>
        </w:rPr>
        <w:t xml:space="preserve">with </w:t>
      </w:r>
      <w:r w:rsidR="0080643C" w:rsidRPr="0080643C">
        <w:rPr>
          <w:rFonts w:ascii="Times New Roman" w:hAnsi="Times New Roman" w:cs="Times New Roman"/>
          <w:lang w:val="en-US"/>
        </w:rPr>
        <w:t>lines extending downwards correspond</w:t>
      </w:r>
      <w:r w:rsidR="007E6FC1">
        <w:rPr>
          <w:rFonts w:ascii="Times New Roman" w:hAnsi="Times New Roman" w:cs="Times New Roman"/>
          <w:lang w:val="en-US"/>
        </w:rPr>
        <w:t>ing</w:t>
      </w:r>
      <w:r w:rsidR="0080643C" w:rsidRPr="0080643C">
        <w:rPr>
          <w:rFonts w:ascii="Times New Roman" w:hAnsi="Times New Roman" w:cs="Times New Roman"/>
          <w:lang w:val="en-US"/>
        </w:rPr>
        <w:t xml:space="preserve"> to anti-clockwise heading changes, and lines extending upwards indicat</w:t>
      </w:r>
      <w:r w:rsidR="007E6FC1">
        <w:rPr>
          <w:rFonts w:ascii="Times New Roman" w:hAnsi="Times New Roman" w:cs="Times New Roman"/>
          <w:lang w:val="en-US"/>
        </w:rPr>
        <w:t>ing</w:t>
      </w:r>
      <w:r w:rsidR="0080643C" w:rsidRPr="0080643C">
        <w:rPr>
          <w:rFonts w:ascii="Times New Roman" w:hAnsi="Times New Roman" w:cs="Times New Roman"/>
          <w:lang w:val="en-US"/>
        </w:rPr>
        <w:t xml:space="preserve"> clockwise changes. In (B), the boxes define the 25-75% interquartile range, the horizontal bars represent the median value, and whiskers extend to 1.5 times the interquartile range.</w:t>
      </w:r>
    </w:p>
    <w:sectPr w:rsidR="00EC0131" w:rsidSect="00E47431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5BB0CB" w14:textId="77777777" w:rsidR="00A233C0" w:rsidRDefault="00A233C0" w:rsidP="002D12D6">
      <w:pPr>
        <w:spacing w:after="0" w:line="240" w:lineRule="auto"/>
      </w:pPr>
      <w:r>
        <w:separator/>
      </w:r>
    </w:p>
  </w:endnote>
  <w:endnote w:type="continuationSeparator" w:id="0">
    <w:p w14:paraId="138BA0C5" w14:textId="77777777" w:rsidR="00A233C0" w:rsidRDefault="00A233C0" w:rsidP="002D1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129674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7B36C53" w14:textId="08A68C0A" w:rsidR="00B71F71" w:rsidRDefault="00B71F7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BE4316" w14:textId="77777777" w:rsidR="00B71F71" w:rsidRDefault="00B71F7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4EFBA9" w14:textId="77777777" w:rsidR="00A233C0" w:rsidRDefault="00A233C0" w:rsidP="002D12D6">
      <w:pPr>
        <w:spacing w:after="0" w:line="240" w:lineRule="auto"/>
      </w:pPr>
      <w:r>
        <w:separator/>
      </w:r>
    </w:p>
  </w:footnote>
  <w:footnote w:type="continuationSeparator" w:id="0">
    <w:p w14:paraId="5BF7C961" w14:textId="77777777" w:rsidR="00A233C0" w:rsidRDefault="00A233C0" w:rsidP="002D12D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Science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vzrde5rufd2e4era5ypfats2rxxdpavraxa&quot;&gt;Recent 6 Copy Copy&lt;record-ids&gt;&lt;item&gt;515&lt;/item&gt;&lt;item&gt;516&lt;/item&gt;&lt;item&gt;594&lt;/item&gt;&lt;item&gt;713&lt;/item&gt;&lt;item&gt;974&lt;/item&gt;&lt;item&gt;1008&lt;/item&gt;&lt;item&gt;1237&lt;/item&gt;&lt;item&gt;1272&lt;/item&gt;&lt;/record-ids&gt;&lt;/item&gt;&lt;/Libraries&gt;"/>
  </w:docVars>
  <w:rsids>
    <w:rsidRoot w:val="00950E8C"/>
    <w:rsid w:val="00014EB9"/>
    <w:rsid w:val="00050E25"/>
    <w:rsid w:val="00051199"/>
    <w:rsid w:val="00060319"/>
    <w:rsid w:val="000670E8"/>
    <w:rsid w:val="000704FA"/>
    <w:rsid w:val="000B6C59"/>
    <w:rsid w:val="000E207E"/>
    <w:rsid w:val="000E2B90"/>
    <w:rsid w:val="001562FD"/>
    <w:rsid w:val="00191E45"/>
    <w:rsid w:val="001926E9"/>
    <w:rsid w:val="00197311"/>
    <w:rsid w:val="001B763B"/>
    <w:rsid w:val="001E043B"/>
    <w:rsid w:val="001E435C"/>
    <w:rsid w:val="001F55B1"/>
    <w:rsid w:val="00211EC8"/>
    <w:rsid w:val="002140FB"/>
    <w:rsid w:val="00221819"/>
    <w:rsid w:val="00222A2D"/>
    <w:rsid w:val="00224DD8"/>
    <w:rsid w:val="002338D1"/>
    <w:rsid w:val="00233C3D"/>
    <w:rsid w:val="002346D8"/>
    <w:rsid w:val="002611BE"/>
    <w:rsid w:val="00265DCB"/>
    <w:rsid w:val="0027375F"/>
    <w:rsid w:val="002A3A94"/>
    <w:rsid w:val="002B3AC5"/>
    <w:rsid w:val="002D12D6"/>
    <w:rsid w:val="002D1B0D"/>
    <w:rsid w:val="002E2629"/>
    <w:rsid w:val="002E3A66"/>
    <w:rsid w:val="002F0B26"/>
    <w:rsid w:val="002F521D"/>
    <w:rsid w:val="0032318E"/>
    <w:rsid w:val="00331E5A"/>
    <w:rsid w:val="003325B9"/>
    <w:rsid w:val="00376EDC"/>
    <w:rsid w:val="003822B5"/>
    <w:rsid w:val="00394985"/>
    <w:rsid w:val="003A4DB6"/>
    <w:rsid w:val="003D0861"/>
    <w:rsid w:val="00401969"/>
    <w:rsid w:val="00416759"/>
    <w:rsid w:val="004633FD"/>
    <w:rsid w:val="004A68F7"/>
    <w:rsid w:val="004B44CE"/>
    <w:rsid w:val="004B5832"/>
    <w:rsid w:val="00555BEF"/>
    <w:rsid w:val="005641E6"/>
    <w:rsid w:val="005851E7"/>
    <w:rsid w:val="005A10CA"/>
    <w:rsid w:val="005B7556"/>
    <w:rsid w:val="005C187D"/>
    <w:rsid w:val="00640868"/>
    <w:rsid w:val="00683C86"/>
    <w:rsid w:val="00687B21"/>
    <w:rsid w:val="006A3806"/>
    <w:rsid w:val="006B12B1"/>
    <w:rsid w:val="006D0E26"/>
    <w:rsid w:val="006D24E3"/>
    <w:rsid w:val="006F374A"/>
    <w:rsid w:val="00706BD7"/>
    <w:rsid w:val="00727607"/>
    <w:rsid w:val="007A190E"/>
    <w:rsid w:val="007B224B"/>
    <w:rsid w:val="007E6FC1"/>
    <w:rsid w:val="007F14AA"/>
    <w:rsid w:val="0080129D"/>
    <w:rsid w:val="0080643C"/>
    <w:rsid w:val="00812A9B"/>
    <w:rsid w:val="00822AD3"/>
    <w:rsid w:val="00860F12"/>
    <w:rsid w:val="00865E2F"/>
    <w:rsid w:val="008C1E12"/>
    <w:rsid w:val="00902F7B"/>
    <w:rsid w:val="00950E8C"/>
    <w:rsid w:val="0096166C"/>
    <w:rsid w:val="00962FFA"/>
    <w:rsid w:val="00977F0B"/>
    <w:rsid w:val="009A5008"/>
    <w:rsid w:val="009B42DF"/>
    <w:rsid w:val="009C100B"/>
    <w:rsid w:val="009C3639"/>
    <w:rsid w:val="009D0DE3"/>
    <w:rsid w:val="00A20958"/>
    <w:rsid w:val="00A233C0"/>
    <w:rsid w:val="00A25636"/>
    <w:rsid w:val="00A27BC2"/>
    <w:rsid w:val="00A525D1"/>
    <w:rsid w:val="00A5380D"/>
    <w:rsid w:val="00A74899"/>
    <w:rsid w:val="00B40421"/>
    <w:rsid w:val="00B426DC"/>
    <w:rsid w:val="00B620BD"/>
    <w:rsid w:val="00B71F71"/>
    <w:rsid w:val="00BA269F"/>
    <w:rsid w:val="00BD39A5"/>
    <w:rsid w:val="00BE369C"/>
    <w:rsid w:val="00C43871"/>
    <w:rsid w:val="00C4486F"/>
    <w:rsid w:val="00C91F59"/>
    <w:rsid w:val="00CB31D4"/>
    <w:rsid w:val="00CC3BDE"/>
    <w:rsid w:val="00CE0935"/>
    <w:rsid w:val="00CF0024"/>
    <w:rsid w:val="00D077E2"/>
    <w:rsid w:val="00D716F1"/>
    <w:rsid w:val="00D7475F"/>
    <w:rsid w:val="00D81916"/>
    <w:rsid w:val="00DA1F03"/>
    <w:rsid w:val="00DE6027"/>
    <w:rsid w:val="00DF2A34"/>
    <w:rsid w:val="00E27C35"/>
    <w:rsid w:val="00E45CD4"/>
    <w:rsid w:val="00E47431"/>
    <w:rsid w:val="00E65595"/>
    <w:rsid w:val="00E709E3"/>
    <w:rsid w:val="00EA03CF"/>
    <w:rsid w:val="00EC0131"/>
    <w:rsid w:val="00EC2E13"/>
    <w:rsid w:val="00EF22AE"/>
    <w:rsid w:val="00F60A27"/>
    <w:rsid w:val="00FD7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D34E41"/>
  <w15:docId w15:val="{9F49BE6F-C713-420E-B37D-B98D663B0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38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urrent-selection">
    <w:name w:val="current-selection"/>
    <w:basedOn w:val="DefaultParagraphFont"/>
    <w:rsid w:val="00C91F59"/>
  </w:style>
  <w:style w:type="character" w:customStyle="1" w:styleId="a">
    <w:name w:val="_"/>
    <w:basedOn w:val="DefaultParagraphFont"/>
    <w:rsid w:val="00C91F59"/>
  </w:style>
  <w:style w:type="paragraph" w:styleId="BalloonText">
    <w:name w:val="Balloon Text"/>
    <w:basedOn w:val="Normal"/>
    <w:link w:val="BalloonTextChar"/>
    <w:uiPriority w:val="99"/>
    <w:semiHidden/>
    <w:unhideWhenUsed/>
    <w:rsid w:val="004A68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68F7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012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012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012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12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129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5380D"/>
    <w:pPr>
      <w:spacing w:after="0" w:line="240" w:lineRule="auto"/>
    </w:pPr>
  </w:style>
  <w:style w:type="paragraph" w:customStyle="1" w:styleId="EndNoteBibliographyTitle">
    <w:name w:val="EndNote Bibliography Title"/>
    <w:basedOn w:val="Normal"/>
    <w:link w:val="EndNoteBibliographyTitleChar"/>
    <w:rsid w:val="00D7475F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D7475F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D7475F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D7475F"/>
    <w:rPr>
      <w:rFonts w:ascii="Calibri" w:hAnsi="Calibri" w:cs="Calibri"/>
      <w:noProof/>
      <w:lang w:val="en-US"/>
    </w:rPr>
  </w:style>
  <w:style w:type="paragraph" w:styleId="Header">
    <w:name w:val="header"/>
    <w:basedOn w:val="Normal"/>
    <w:link w:val="HeaderChar"/>
    <w:uiPriority w:val="99"/>
    <w:unhideWhenUsed/>
    <w:rsid w:val="002D12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12D6"/>
  </w:style>
  <w:style w:type="paragraph" w:styleId="Footer">
    <w:name w:val="footer"/>
    <w:basedOn w:val="Normal"/>
    <w:link w:val="FooterChar"/>
    <w:uiPriority w:val="99"/>
    <w:unhideWhenUsed/>
    <w:rsid w:val="002D12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12D6"/>
  </w:style>
  <w:style w:type="character" w:styleId="Hyperlink">
    <w:name w:val="Hyperlink"/>
    <w:basedOn w:val="DefaultParagraphFont"/>
    <w:uiPriority w:val="99"/>
    <w:unhideWhenUsed/>
    <w:rsid w:val="002D12D6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F22AE"/>
    <w:rPr>
      <w:color w:val="605E5C"/>
      <w:shd w:val="clear" w:color="auto" w:fill="E1DFDD"/>
    </w:rPr>
  </w:style>
  <w:style w:type="paragraph" w:customStyle="1" w:styleId="Default">
    <w:name w:val="Default"/>
    <w:rsid w:val="0096166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1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7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2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1527</Words>
  <Characters>8704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Rory Wilson</dc:creator>
  <cp:lastModifiedBy>Richard Gunner</cp:lastModifiedBy>
  <cp:revision>2</cp:revision>
  <dcterms:created xsi:type="dcterms:W3CDTF">2023-10-25T22:23:00Z</dcterms:created>
  <dcterms:modified xsi:type="dcterms:W3CDTF">2023-10-25T22:23:00Z</dcterms:modified>
</cp:coreProperties>
</file>