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  <w:bookmarkStart w:id="0" w:name="_GoBack"/>
      <w:bookmarkEnd w:id="0"/>
      <w:r>
        <w:rPr>
          <w:rFonts w:ascii="Times New Roman" w:eastAsia="Malgun Gothic" w:hAnsi="Times New Roman"/>
          <w:sz w:val="24"/>
          <w:szCs w:val="20"/>
        </w:rPr>
        <w:t>Supplemental Information for manuscript titled: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Pr="00E73389" w:rsidRDefault="00E73389" w:rsidP="00E73389">
      <w:pPr>
        <w:spacing w:after="0" w:line="240" w:lineRule="auto"/>
        <w:jc w:val="both"/>
        <w:rPr>
          <w:rFonts w:ascii="Times New Roman" w:eastAsia="Malgun Gothic" w:hAnsi="Times New Roman"/>
          <w:b/>
          <w:bCs/>
          <w:sz w:val="24"/>
          <w:szCs w:val="20"/>
        </w:rPr>
      </w:pPr>
      <w:r w:rsidRPr="00E73389">
        <w:rPr>
          <w:rFonts w:ascii="Times New Roman" w:eastAsia="Malgun Gothic" w:hAnsi="Times New Roman"/>
          <w:b/>
          <w:bCs/>
          <w:sz w:val="24"/>
          <w:szCs w:val="20"/>
        </w:rPr>
        <w:t>Predictive Blood Chemistry Parameters for Pansteatitis-Affected Mozambique Tilapia (</w:t>
      </w:r>
      <w:r w:rsidRPr="00E73389">
        <w:rPr>
          <w:rFonts w:ascii="Times New Roman" w:eastAsia="Malgun Gothic" w:hAnsi="Times New Roman"/>
          <w:b/>
          <w:bCs/>
          <w:i/>
          <w:sz w:val="24"/>
          <w:szCs w:val="20"/>
        </w:rPr>
        <w:t>Oreochromis mossambicus</w:t>
      </w:r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) 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Pr="00E73389" w:rsidRDefault="00E73389" w:rsidP="00E73389">
      <w:pPr>
        <w:spacing w:after="0" w:line="240" w:lineRule="auto"/>
        <w:jc w:val="both"/>
        <w:rPr>
          <w:rFonts w:ascii="Times New Roman" w:eastAsia="Malgun Gothic" w:hAnsi="Times New Roman"/>
          <w:b/>
          <w:bCs/>
          <w:sz w:val="24"/>
          <w:szCs w:val="20"/>
        </w:rPr>
      </w:pPr>
      <w:r w:rsidRPr="00E73389">
        <w:rPr>
          <w:rFonts w:ascii="Times New Roman" w:eastAsia="Malgun Gothic" w:hAnsi="Times New Roman"/>
          <w:b/>
          <w:bCs/>
          <w:sz w:val="24"/>
          <w:szCs w:val="20"/>
        </w:rPr>
        <w:t>*John A. Bowden, Theresa M. Cantu,</w:t>
      </w:r>
      <w:r w:rsidRPr="00E73389">
        <w:rPr>
          <w:rFonts w:ascii="Times New Roman" w:eastAsia="Malgun Gothic" w:hAnsi="Times New Roman"/>
          <w:b/>
          <w:bCs/>
          <w:sz w:val="24"/>
          <w:szCs w:val="20"/>
          <w:vertAlign w:val="superscript"/>
        </w:rPr>
        <w:t xml:space="preserve"> </w:t>
      </w:r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 Robert W. Chapman, Stephen E. Somerville, Matthew P. Guillette, Hannes Botha, Andre Hoffman,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Wilmien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 J.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Luus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-Powell, Willem J. Smit, Jeffrey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Lebepe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, Jan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Myburgh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, Danny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Govender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, Jonathan Tucker, Ashley S. P. Boggs, and Louis J. Guillette, Jr. 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Pr="00E73389" w:rsidRDefault="00E73389" w:rsidP="00E73389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  <w:r w:rsidRPr="00E73389">
        <w:rPr>
          <w:rFonts w:ascii="Times New Roman" w:eastAsia="Malgun Gothic" w:hAnsi="Times New Roman"/>
          <w:sz w:val="24"/>
          <w:szCs w:val="20"/>
        </w:rPr>
        <w:t>*author to whom correspondence should be addressed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496B29" w:rsidRDefault="00496B2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  <w:sectPr w:rsidR="00496B29" w:rsidSect="00E73389">
          <w:pgSz w:w="12240" w:h="15840"/>
          <w:pgMar w:top="1440" w:right="1800" w:bottom="1440" w:left="1800" w:header="720" w:footer="720" w:gutter="0"/>
          <w:cols w:space="720"/>
          <w:docGrid w:linePitch="299"/>
        </w:sectPr>
      </w:pPr>
    </w:p>
    <w:p w:rsidR="0067330B" w:rsidRPr="005311CB" w:rsidRDefault="00496B2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  <w:r>
        <w:rPr>
          <w:rFonts w:ascii="Times New Roman" w:eastAsia="Malgun Gothic" w:hAnsi="Times New Roman"/>
          <w:sz w:val="24"/>
          <w:szCs w:val="20"/>
        </w:rPr>
        <w:lastRenderedPageBreak/>
        <w:t>S5</w:t>
      </w:r>
      <w:r w:rsidR="007D1877">
        <w:rPr>
          <w:rFonts w:ascii="Times New Roman" w:eastAsia="Malgun Gothic" w:hAnsi="Times New Roman"/>
          <w:sz w:val="24"/>
          <w:szCs w:val="20"/>
        </w:rPr>
        <w:t xml:space="preserve"> Table</w:t>
      </w:r>
      <w:r w:rsidR="0067330B" w:rsidRPr="005311CB">
        <w:rPr>
          <w:rFonts w:ascii="Times New Roman" w:eastAsia="Malgun Gothic" w:hAnsi="Times New Roman"/>
          <w:sz w:val="24"/>
          <w:szCs w:val="20"/>
        </w:rPr>
        <w:t xml:space="preserve">. Summarized examination of </w:t>
      </w:r>
      <w:r w:rsidR="0067330B">
        <w:rPr>
          <w:rFonts w:ascii="Times New Roman" w:eastAsia="Malgun Gothic" w:hAnsi="Times New Roman"/>
          <w:sz w:val="24"/>
          <w:szCs w:val="20"/>
        </w:rPr>
        <w:t xml:space="preserve">SRM 1950 using a </w:t>
      </w:r>
      <w:r w:rsidR="0038201B">
        <w:rPr>
          <w:rFonts w:ascii="Times New Roman" w:eastAsia="Malgun Gothic" w:hAnsi="Times New Roman"/>
          <w:sz w:val="24"/>
          <w:szCs w:val="20"/>
        </w:rPr>
        <w:t>blood chemistry</w:t>
      </w:r>
      <w:r w:rsidR="0067330B" w:rsidRPr="005311CB">
        <w:rPr>
          <w:rFonts w:ascii="Times New Roman" w:eastAsia="Malgun Gothic" w:hAnsi="Times New Roman"/>
          <w:sz w:val="24"/>
          <w:szCs w:val="20"/>
        </w:rPr>
        <w:t xml:space="preserve"> </w:t>
      </w:r>
      <w:r w:rsidR="0067330B">
        <w:rPr>
          <w:rFonts w:ascii="Times New Roman" w:eastAsia="Malgun Gothic" w:hAnsi="Times New Roman"/>
          <w:sz w:val="24"/>
          <w:szCs w:val="20"/>
        </w:rPr>
        <w:t>analyzer</w:t>
      </w:r>
      <w:r w:rsidR="0067330B" w:rsidRPr="005311CB">
        <w:rPr>
          <w:rFonts w:ascii="Times New Roman" w:eastAsia="Malgun Gothic" w:hAnsi="Times New Roman"/>
          <w:sz w:val="24"/>
          <w:szCs w:val="20"/>
        </w:rPr>
        <w:t xml:space="preserve"> (n = 7)</w:t>
      </w:r>
    </w:p>
    <w:tbl>
      <w:tblPr>
        <w:tblW w:w="11545" w:type="dxa"/>
        <w:tblInd w:w="93" w:type="dxa"/>
        <w:tblLook w:val="04A0" w:firstRow="1" w:lastRow="0" w:firstColumn="1" w:lastColumn="0" w:noHBand="0" w:noVBand="1"/>
      </w:tblPr>
      <w:tblGrid>
        <w:gridCol w:w="1275"/>
        <w:gridCol w:w="683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67330B" w:rsidRPr="005311CB" w:rsidTr="00E45BC8">
        <w:trPr>
          <w:trHeight w:val="300"/>
        </w:trPr>
        <w:tc>
          <w:tcPr>
            <w:tcW w:w="1275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ID #</w:t>
            </w:r>
          </w:p>
        </w:tc>
        <w:tc>
          <w:tcPr>
            <w:tcW w:w="67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AST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CK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UA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GLU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a</w:t>
            </w: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vertAlign w:val="superscript"/>
              </w:rPr>
              <w:t>2+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PHOS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TP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ALB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LOB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K</w:t>
            </w: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vertAlign w:val="superscript"/>
              </w:rPr>
              <w:t>+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a</w:t>
            </w: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vertAlign w:val="superscript"/>
              </w:rPr>
              <w:t>+</w:t>
            </w:r>
          </w:p>
        </w:tc>
      </w:tr>
      <w:tr w:rsidR="0067330B" w:rsidRPr="005311CB" w:rsidTr="00E45BC8">
        <w:trPr>
          <w:trHeight w:val="315"/>
        </w:trPr>
        <w:tc>
          <w:tcPr>
            <w:tcW w:w="1275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2222</w:t>
            </w:r>
          </w:p>
        </w:tc>
        <w:tc>
          <w:tcPr>
            <w:tcW w:w="67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3.5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83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7.6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3.4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6.1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3.9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2.2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3.7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133</w:t>
            </w:r>
          </w:p>
        </w:tc>
      </w:tr>
      <w:tr w:rsidR="0067330B" w:rsidRPr="005311CB" w:rsidTr="00E45BC8">
        <w:trPr>
          <w:trHeight w:val="315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2223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139</w:t>
            </w:r>
          </w:p>
        </w:tc>
      </w:tr>
      <w:tr w:rsidR="0067330B" w:rsidRPr="005311CB" w:rsidTr="00E45BC8">
        <w:trPr>
          <w:trHeight w:val="315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2224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138</w:t>
            </w:r>
          </w:p>
        </w:tc>
      </w:tr>
      <w:tr w:rsidR="0067330B" w:rsidRPr="005311CB" w:rsidTr="00E45BC8">
        <w:trPr>
          <w:trHeight w:val="315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2225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96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132</w:t>
            </w:r>
          </w:p>
        </w:tc>
      </w:tr>
      <w:tr w:rsidR="0067330B" w:rsidRPr="005311CB" w:rsidTr="00E45BC8">
        <w:trPr>
          <w:trHeight w:val="315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2226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138</w:t>
            </w:r>
          </w:p>
        </w:tc>
      </w:tr>
      <w:tr w:rsidR="0067330B" w:rsidRPr="005311CB" w:rsidTr="00E45BC8">
        <w:trPr>
          <w:trHeight w:val="315"/>
        </w:trPr>
        <w:tc>
          <w:tcPr>
            <w:tcW w:w="127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2227</w:t>
            </w:r>
          </w:p>
        </w:tc>
        <w:tc>
          <w:tcPr>
            <w:tcW w:w="67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111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7.7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3.9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2.2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3.8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140</w:t>
            </w:r>
          </w:p>
        </w:tc>
      </w:tr>
      <w:tr w:rsidR="0067330B" w:rsidRPr="005311CB" w:rsidTr="00E45BC8">
        <w:trPr>
          <w:trHeight w:val="315"/>
        </w:trPr>
        <w:tc>
          <w:tcPr>
            <w:tcW w:w="1275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2228</w:t>
            </w:r>
          </w:p>
        </w:tc>
        <w:tc>
          <w:tcPr>
            <w:tcW w:w="670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106</w:t>
            </w:r>
          </w:p>
        </w:tc>
        <w:tc>
          <w:tcPr>
            <w:tcW w:w="960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3.5</w:t>
            </w:r>
          </w:p>
        </w:tc>
        <w:tc>
          <w:tcPr>
            <w:tcW w:w="960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84</w:t>
            </w:r>
          </w:p>
        </w:tc>
        <w:tc>
          <w:tcPr>
            <w:tcW w:w="960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7.6</w:t>
            </w:r>
          </w:p>
        </w:tc>
        <w:tc>
          <w:tcPr>
            <w:tcW w:w="960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3.9</w:t>
            </w:r>
          </w:p>
        </w:tc>
        <w:tc>
          <w:tcPr>
            <w:tcW w:w="960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6.1</w:t>
            </w:r>
          </w:p>
        </w:tc>
        <w:tc>
          <w:tcPr>
            <w:tcW w:w="960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2.1</w:t>
            </w:r>
          </w:p>
        </w:tc>
        <w:tc>
          <w:tcPr>
            <w:tcW w:w="960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3.5</w:t>
            </w:r>
          </w:p>
        </w:tc>
        <w:tc>
          <w:tcPr>
            <w:tcW w:w="960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140</w:t>
            </w:r>
          </w:p>
        </w:tc>
      </w:tr>
      <w:tr w:rsidR="0067330B" w:rsidRPr="005311CB" w:rsidTr="00E45BC8">
        <w:trPr>
          <w:trHeight w:val="315"/>
        </w:trPr>
        <w:tc>
          <w:tcPr>
            <w:tcW w:w="1275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Average</w:t>
            </w:r>
          </w:p>
        </w:tc>
        <w:tc>
          <w:tcPr>
            <w:tcW w:w="670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20.1</w:t>
            </w:r>
          </w:p>
        </w:tc>
        <w:tc>
          <w:tcPr>
            <w:tcW w:w="960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100.0</w:t>
            </w:r>
          </w:p>
        </w:tc>
        <w:tc>
          <w:tcPr>
            <w:tcW w:w="960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3.4</w:t>
            </w:r>
          </w:p>
        </w:tc>
        <w:tc>
          <w:tcPr>
            <w:tcW w:w="960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82.9</w:t>
            </w:r>
          </w:p>
        </w:tc>
        <w:tc>
          <w:tcPr>
            <w:tcW w:w="960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7.6</w:t>
            </w:r>
          </w:p>
        </w:tc>
        <w:tc>
          <w:tcPr>
            <w:tcW w:w="960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3.4</w:t>
            </w:r>
          </w:p>
        </w:tc>
        <w:tc>
          <w:tcPr>
            <w:tcW w:w="960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6.0</w:t>
            </w:r>
          </w:p>
        </w:tc>
        <w:tc>
          <w:tcPr>
            <w:tcW w:w="960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3.9</w:t>
            </w:r>
          </w:p>
        </w:tc>
        <w:tc>
          <w:tcPr>
            <w:tcW w:w="960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2.1</w:t>
            </w:r>
          </w:p>
        </w:tc>
        <w:tc>
          <w:tcPr>
            <w:tcW w:w="960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3.7</w:t>
            </w:r>
          </w:p>
        </w:tc>
        <w:tc>
          <w:tcPr>
            <w:tcW w:w="960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137.1</w:t>
            </w:r>
          </w:p>
        </w:tc>
      </w:tr>
      <w:tr w:rsidR="0067330B" w:rsidRPr="005311CB" w:rsidTr="00E45BC8">
        <w:trPr>
          <w:trHeight w:val="315"/>
        </w:trPr>
        <w:tc>
          <w:tcPr>
            <w:tcW w:w="127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St Dev</w:t>
            </w:r>
          </w:p>
        </w:tc>
        <w:tc>
          <w:tcPr>
            <w:tcW w:w="67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0.2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0.2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3.3</w:t>
            </w:r>
          </w:p>
        </w:tc>
      </w:tr>
      <w:tr w:rsidR="0067330B" w:rsidRPr="005311CB" w:rsidTr="00E45BC8">
        <w:trPr>
          <w:trHeight w:val="315"/>
        </w:trPr>
        <w:tc>
          <w:tcPr>
            <w:tcW w:w="1275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RSD</w:t>
            </w:r>
          </w:p>
        </w:tc>
        <w:tc>
          <w:tcPr>
            <w:tcW w:w="67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2%</w:t>
            </w:r>
          </w:p>
        </w:tc>
      </w:tr>
    </w:tbl>
    <w:p w:rsidR="005139EC" w:rsidRDefault="0067330B" w:rsidP="00A46420">
      <w:pPr>
        <w:spacing w:after="0" w:line="240" w:lineRule="auto"/>
        <w:jc w:val="both"/>
      </w:pPr>
      <w:r w:rsidRPr="005311CB">
        <w:rPr>
          <w:rFonts w:ascii="Times New Roman" w:eastAsia="Malgun Gothic" w:hAnsi="Times New Roman"/>
          <w:sz w:val="24"/>
          <w:szCs w:val="20"/>
        </w:rPr>
        <w:t>Bile acid measurement has been removed (not detected with SRM 1950). AST (U/L), TP (g/</w:t>
      </w:r>
      <w:proofErr w:type="spellStart"/>
      <w:r w:rsidRPr="005311CB">
        <w:rPr>
          <w:rFonts w:ascii="Times New Roman" w:eastAsia="Malgun Gothic" w:hAnsi="Times New Roman"/>
          <w:sz w:val="24"/>
          <w:szCs w:val="20"/>
        </w:rPr>
        <w:t>dL</w:t>
      </w:r>
      <w:proofErr w:type="spellEnd"/>
      <w:r w:rsidRPr="005311CB">
        <w:rPr>
          <w:rFonts w:ascii="Times New Roman" w:eastAsia="Malgun Gothic" w:hAnsi="Times New Roman"/>
          <w:sz w:val="24"/>
          <w:szCs w:val="20"/>
        </w:rPr>
        <w:t>), ALB (g/</w:t>
      </w:r>
      <w:proofErr w:type="spellStart"/>
      <w:r w:rsidRPr="005311CB">
        <w:rPr>
          <w:rFonts w:ascii="Times New Roman" w:eastAsia="Malgun Gothic" w:hAnsi="Times New Roman"/>
          <w:sz w:val="24"/>
          <w:szCs w:val="20"/>
        </w:rPr>
        <w:t>dL</w:t>
      </w:r>
      <w:proofErr w:type="spellEnd"/>
      <w:r w:rsidRPr="005311CB">
        <w:rPr>
          <w:rFonts w:ascii="Times New Roman" w:eastAsia="Malgun Gothic" w:hAnsi="Times New Roman"/>
          <w:sz w:val="24"/>
          <w:szCs w:val="20"/>
        </w:rPr>
        <w:t>), GLOB (g/</w:t>
      </w:r>
      <w:proofErr w:type="spellStart"/>
      <w:r w:rsidRPr="005311CB">
        <w:rPr>
          <w:rFonts w:ascii="Times New Roman" w:eastAsia="Malgun Gothic" w:hAnsi="Times New Roman"/>
          <w:sz w:val="24"/>
          <w:szCs w:val="20"/>
        </w:rPr>
        <w:t>dL</w:t>
      </w:r>
      <w:proofErr w:type="spellEnd"/>
      <w:r w:rsidRPr="005311CB">
        <w:rPr>
          <w:rFonts w:ascii="Times New Roman" w:eastAsia="Malgun Gothic" w:hAnsi="Times New Roman"/>
          <w:sz w:val="24"/>
          <w:szCs w:val="20"/>
        </w:rPr>
        <w:t>), GLU (mg/</w:t>
      </w:r>
      <w:proofErr w:type="spellStart"/>
      <w:r w:rsidRPr="005311CB">
        <w:rPr>
          <w:rFonts w:ascii="Times New Roman" w:eastAsia="Malgun Gothic" w:hAnsi="Times New Roman"/>
          <w:sz w:val="24"/>
          <w:szCs w:val="20"/>
        </w:rPr>
        <w:t>dL</w:t>
      </w:r>
      <w:proofErr w:type="spellEnd"/>
      <w:r w:rsidRPr="005311CB">
        <w:rPr>
          <w:rFonts w:ascii="Times New Roman" w:eastAsia="Malgun Gothic" w:hAnsi="Times New Roman"/>
          <w:sz w:val="24"/>
          <w:szCs w:val="20"/>
        </w:rPr>
        <w:t>), PHOS (mg/</w:t>
      </w:r>
      <w:proofErr w:type="spellStart"/>
      <w:r w:rsidRPr="005311CB">
        <w:rPr>
          <w:rFonts w:ascii="Times New Roman" w:eastAsia="Malgun Gothic" w:hAnsi="Times New Roman"/>
          <w:sz w:val="24"/>
          <w:szCs w:val="20"/>
        </w:rPr>
        <w:t>dL</w:t>
      </w:r>
      <w:proofErr w:type="spellEnd"/>
      <w:r w:rsidRPr="005311CB">
        <w:rPr>
          <w:rFonts w:ascii="Times New Roman" w:eastAsia="Malgun Gothic" w:hAnsi="Times New Roman"/>
          <w:sz w:val="24"/>
          <w:szCs w:val="20"/>
        </w:rPr>
        <w:t>), K</w:t>
      </w:r>
      <w:r w:rsidRPr="005311CB">
        <w:rPr>
          <w:rFonts w:ascii="Times New Roman" w:eastAsia="Malgun Gothic" w:hAnsi="Times New Roman"/>
          <w:sz w:val="24"/>
          <w:szCs w:val="20"/>
          <w:vertAlign w:val="superscript"/>
        </w:rPr>
        <w:t>+</w:t>
      </w:r>
      <w:r w:rsidRPr="005311CB">
        <w:rPr>
          <w:rFonts w:ascii="Times New Roman" w:eastAsia="Malgun Gothic" w:hAnsi="Times New Roman"/>
          <w:sz w:val="24"/>
          <w:szCs w:val="20"/>
        </w:rPr>
        <w:t xml:space="preserve"> (</w:t>
      </w:r>
      <w:proofErr w:type="spellStart"/>
      <w:r w:rsidRPr="005311CB">
        <w:rPr>
          <w:rFonts w:ascii="Times New Roman" w:eastAsia="Malgun Gothic" w:hAnsi="Times New Roman"/>
          <w:sz w:val="24"/>
          <w:szCs w:val="20"/>
        </w:rPr>
        <w:t>mmol</w:t>
      </w:r>
      <w:proofErr w:type="spellEnd"/>
      <w:r w:rsidRPr="005311CB">
        <w:rPr>
          <w:rFonts w:ascii="Times New Roman" w:eastAsia="Malgun Gothic" w:hAnsi="Times New Roman"/>
          <w:sz w:val="24"/>
          <w:szCs w:val="20"/>
        </w:rPr>
        <w:t>/L), Na</w:t>
      </w:r>
      <w:r w:rsidRPr="005311CB">
        <w:rPr>
          <w:rFonts w:ascii="Times New Roman" w:eastAsia="Malgun Gothic" w:hAnsi="Times New Roman"/>
          <w:sz w:val="24"/>
          <w:szCs w:val="20"/>
          <w:vertAlign w:val="superscript"/>
        </w:rPr>
        <w:t>+</w:t>
      </w:r>
      <w:r w:rsidRPr="005311CB">
        <w:rPr>
          <w:rFonts w:ascii="Times New Roman" w:eastAsia="Malgun Gothic" w:hAnsi="Times New Roman"/>
          <w:sz w:val="24"/>
          <w:szCs w:val="20"/>
        </w:rPr>
        <w:t xml:space="preserve"> (</w:t>
      </w:r>
      <w:proofErr w:type="spellStart"/>
      <w:r w:rsidRPr="005311CB">
        <w:rPr>
          <w:rFonts w:ascii="Times New Roman" w:eastAsia="Malgun Gothic" w:hAnsi="Times New Roman"/>
          <w:sz w:val="24"/>
          <w:szCs w:val="20"/>
        </w:rPr>
        <w:t>mmol</w:t>
      </w:r>
      <w:proofErr w:type="spellEnd"/>
      <w:r w:rsidRPr="005311CB">
        <w:rPr>
          <w:rFonts w:ascii="Times New Roman" w:eastAsia="Malgun Gothic" w:hAnsi="Times New Roman"/>
          <w:sz w:val="24"/>
          <w:szCs w:val="20"/>
        </w:rPr>
        <w:t>/L), Ca</w:t>
      </w:r>
      <w:r w:rsidRPr="005311CB">
        <w:rPr>
          <w:rFonts w:ascii="Times New Roman" w:eastAsia="Malgun Gothic" w:hAnsi="Times New Roman"/>
          <w:sz w:val="24"/>
          <w:szCs w:val="20"/>
          <w:vertAlign w:val="superscript"/>
        </w:rPr>
        <w:t>2+</w:t>
      </w:r>
      <w:r w:rsidRPr="005311CB">
        <w:rPr>
          <w:rFonts w:ascii="Times New Roman" w:eastAsia="Malgun Gothic" w:hAnsi="Times New Roman"/>
          <w:sz w:val="24"/>
          <w:szCs w:val="20"/>
        </w:rPr>
        <w:t xml:space="preserve"> (mg/</w:t>
      </w:r>
      <w:proofErr w:type="spellStart"/>
      <w:r w:rsidRPr="005311CB">
        <w:rPr>
          <w:rFonts w:ascii="Times New Roman" w:eastAsia="Malgun Gothic" w:hAnsi="Times New Roman"/>
          <w:sz w:val="24"/>
          <w:szCs w:val="20"/>
        </w:rPr>
        <w:t>dL</w:t>
      </w:r>
      <w:proofErr w:type="spellEnd"/>
      <w:r w:rsidRPr="005311CB">
        <w:rPr>
          <w:rFonts w:ascii="Times New Roman" w:eastAsia="Malgun Gothic" w:hAnsi="Times New Roman"/>
          <w:sz w:val="24"/>
          <w:szCs w:val="20"/>
        </w:rPr>
        <w:t>), BA (</w:t>
      </w:r>
      <w:r w:rsidR="007D1877">
        <w:rPr>
          <w:rFonts w:ascii="Symbol" w:eastAsia="Malgun Gothic" w:hAnsi="Symbol"/>
          <w:sz w:val="24"/>
          <w:szCs w:val="20"/>
        </w:rPr>
        <w:sym w:font="Symbol" w:char="F06D"/>
      </w:r>
      <w:proofErr w:type="spellStart"/>
      <w:r w:rsidRPr="005311CB">
        <w:rPr>
          <w:rFonts w:ascii="Times New Roman" w:eastAsia="Malgun Gothic" w:hAnsi="Times New Roman"/>
          <w:sz w:val="24"/>
          <w:szCs w:val="20"/>
        </w:rPr>
        <w:t>mol</w:t>
      </w:r>
      <w:proofErr w:type="spellEnd"/>
      <w:r w:rsidRPr="005311CB">
        <w:rPr>
          <w:rFonts w:ascii="Times New Roman" w:eastAsia="Malgun Gothic" w:hAnsi="Times New Roman"/>
          <w:sz w:val="24"/>
          <w:szCs w:val="20"/>
        </w:rPr>
        <w:t>/L), CK (U/L), UA (mg/</w:t>
      </w:r>
      <w:proofErr w:type="spellStart"/>
      <w:r w:rsidRPr="005311CB">
        <w:rPr>
          <w:rFonts w:ascii="Times New Roman" w:eastAsia="Malgun Gothic" w:hAnsi="Times New Roman"/>
          <w:sz w:val="24"/>
          <w:szCs w:val="20"/>
        </w:rPr>
        <w:t>dL</w:t>
      </w:r>
      <w:proofErr w:type="spellEnd"/>
      <w:r w:rsidRPr="005311CB">
        <w:rPr>
          <w:rFonts w:ascii="Times New Roman" w:eastAsia="Malgun Gothic" w:hAnsi="Times New Roman"/>
          <w:sz w:val="24"/>
          <w:szCs w:val="20"/>
        </w:rPr>
        <w:t xml:space="preserve">). U is equal to 16.67 </w:t>
      </w:r>
      <w:proofErr w:type="spellStart"/>
      <w:r w:rsidRPr="005311CB">
        <w:rPr>
          <w:rFonts w:ascii="Times New Roman" w:eastAsia="Malgun Gothic" w:hAnsi="Times New Roman"/>
          <w:sz w:val="24"/>
          <w:szCs w:val="20"/>
        </w:rPr>
        <w:t>nanokatals</w:t>
      </w:r>
      <w:proofErr w:type="spellEnd"/>
      <w:r w:rsidRPr="005311CB">
        <w:rPr>
          <w:rFonts w:ascii="Times New Roman" w:eastAsia="Malgun Gothic" w:hAnsi="Times New Roman"/>
          <w:sz w:val="24"/>
          <w:szCs w:val="20"/>
        </w:rPr>
        <w:t>.</w:t>
      </w:r>
    </w:p>
    <w:sectPr w:rsidR="005139EC" w:rsidSect="00E45BC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330B"/>
    <w:rsid w:val="0000648B"/>
    <w:rsid w:val="00167205"/>
    <w:rsid w:val="001B0E0B"/>
    <w:rsid w:val="00276454"/>
    <w:rsid w:val="0038201B"/>
    <w:rsid w:val="00496B29"/>
    <w:rsid w:val="005139EC"/>
    <w:rsid w:val="0056018F"/>
    <w:rsid w:val="0067330B"/>
    <w:rsid w:val="007B78AD"/>
    <w:rsid w:val="007D1877"/>
    <w:rsid w:val="00A0544E"/>
    <w:rsid w:val="00A46420"/>
    <w:rsid w:val="00E45BC8"/>
    <w:rsid w:val="00E73389"/>
    <w:rsid w:val="00FC2A76"/>
    <w:rsid w:val="00FD6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2EAD248-8C2B-4A7D-AE76-8470F6F313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330B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qFormat/>
    <w:rsid w:val="0067330B"/>
    <w:rPr>
      <w:b/>
      <w:bCs/>
    </w:rPr>
  </w:style>
  <w:style w:type="paragraph" w:customStyle="1" w:styleId="FAAuthorInfoSubtitle">
    <w:name w:val="FA_Author_Info_Subtitle"/>
    <w:basedOn w:val="Normal"/>
    <w:link w:val="FAAuthorInfoSubtitleChar"/>
    <w:autoRedefine/>
    <w:rsid w:val="0067330B"/>
    <w:pPr>
      <w:spacing w:before="120" w:after="60" w:line="480" w:lineRule="auto"/>
    </w:pPr>
    <w:rPr>
      <w:rFonts w:ascii="Times" w:eastAsia="Times New Roman" w:hAnsi="Times"/>
      <w:b/>
      <w:sz w:val="24"/>
      <w:szCs w:val="20"/>
    </w:rPr>
  </w:style>
  <w:style w:type="character" w:customStyle="1" w:styleId="FAAuthorInfoSubtitleChar">
    <w:name w:val="FA_Author_Info_Subtitle Char"/>
    <w:link w:val="FAAuthorInfoSubtitle"/>
    <w:rsid w:val="0067330B"/>
    <w:rPr>
      <w:rFonts w:ascii="Times" w:eastAsia="Times New Roman" w:hAnsi="Times" w:cs="Times New Roman"/>
      <w:b/>
      <w:sz w:val="24"/>
      <w:szCs w:val="20"/>
    </w:rPr>
  </w:style>
  <w:style w:type="character" w:customStyle="1" w:styleId="apple-converted-space">
    <w:name w:val="apple-converted-space"/>
    <w:rsid w:val="0067330B"/>
  </w:style>
  <w:style w:type="character" w:customStyle="1" w:styleId="il">
    <w:name w:val="il"/>
    <w:rsid w:val="0067330B"/>
  </w:style>
  <w:style w:type="paragraph" w:styleId="BalloonText">
    <w:name w:val="Balloon Text"/>
    <w:basedOn w:val="Normal"/>
    <w:link w:val="BalloonTextChar"/>
    <w:uiPriority w:val="99"/>
    <w:semiHidden/>
    <w:unhideWhenUsed/>
    <w:rsid w:val="006733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330B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330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330B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67330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330B"/>
    <w:rPr>
      <w:rFonts w:ascii="Calibri" w:eastAsia="Calibri" w:hAnsi="Calibri" w:cs="Times New Roman"/>
    </w:rPr>
  </w:style>
  <w:style w:type="paragraph" w:customStyle="1" w:styleId="EndNoteBibliographyTitle">
    <w:name w:val="EndNote Bibliography Title"/>
    <w:basedOn w:val="Normal"/>
    <w:link w:val="EndNoteBibliographyTitleChar"/>
    <w:rsid w:val="0067330B"/>
    <w:pPr>
      <w:spacing w:after="0"/>
      <w:jc w:val="center"/>
    </w:pPr>
    <w:rPr>
      <w:noProof/>
    </w:rPr>
  </w:style>
  <w:style w:type="character" w:customStyle="1" w:styleId="EndNoteBibliographyTitleChar">
    <w:name w:val="EndNote Bibliography Title Char"/>
    <w:link w:val="EndNoteBibliographyTitle"/>
    <w:rsid w:val="0067330B"/>
    <w:rPr>
      <w:rFonts w:ascii="Calibri" w:eastAsia="Calibri" w:hAnsi="Calibri" w:cs="Times New Roman"/>
      <w:noProof/>
    </w:rPr>
  </w:style>
  <w:style w:type="paragraph" w:customStyle="1" w:styleId="EndNoteBibliography">
    <w:name w:val="EndNote Bibliography"/>
    <w:basedOn w:val="Normal"/>
    <w:link w:val="EndNoteBibliographyChar"/>
    <w:rsid w:val="0067330B"/>
    <w:pPr>
      <w:spacing w:line="240" w:lineRule="auto"/>
      <w:jc w:val="both"/>
    </w:pPr>
    <w:rPr>
      <w:noProof/>
    </w:rPr>
  </w:style>
  <w:style w:type="character" w:customStyle="1" w:styleId="EndNoteBibliographyChar">
    <w:name w:val="EndNote Bibliography Char"/>
    <w:link w:val="EndNoteBibliography"/>
    <w:rsid w:val="0067330B"/>
    <w:rPr>
      <w:rFonts w:ascii="Calibri" w:eastAsia="Calibri" w:hAnsi="Calibri" w:cs="Times New Roman"/>
      <w:noProof/>
    </w:rPr>
  </w:style>
  <w:style w:type="character" w:styleId="Hyperlink">
    <w:name w:val="Hyperlink"/>
    <w:uiPriority w:val="99"/>
    <w:unhideWhenUsed/>
    <w:rsid w:val="0067330B"/>
    <w:rPr>
      <w:color w:val="0000FF"/>
      <w:u w:val="single"/>
    </w:rPr>
  </w:style>
  <w:style w:type="paragraph" w:styleId="NoSpacing">
    <w:name w:val="No Spacing"/>
    <w:uiPriority w:val="1"/>
    <w:qFormat/>
    <w:rsid w:val="0067330B"/>
    <w:pPr>
      <w:spacing w:after="0" w:line="240" w:lineRule="auto"/>
    </w:pPr>
    <w:rPr>
      <w:rFonts w:ascii="Calibri" w:eastAsia="Calibri" w:hAnsi="Calibri" w:cs="Times New Roman"/>
    </w:rPr>
  </w:style>
  <w:style w:type="character" w:styleId="LineNumber">
    <w:name w:val="line number"/>
    <w:basedOn w:val="DefaultParagraphFont"/>
    <w:uiPriority w:val="99"/>
    <w:semiHidden/>
    <w:unhideWhenUsed/>
    <w:rsid w:val="006733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Bowden</dc:creator>
  <cp:keywords/>
  <dc:description/>
  <cp:lastModifiedBy>John Bowden</cp:lastModifiedBy>
  <cp:revision>3</cp:revision>
  <dcterms:created xsi:type="dcterms:W3CDTF">2016-04-09T18:47:00Z</dcterms:created>
  <dcterms:modified xsi:type="dcterms:W3CDTF">2016-04-09T18:50:00Z</dcterms:modified>
</cp:coreProperties>
</file>