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04546B" w14:textId="411D2C40" w:rsidR="00EB243C" w:rsidRPr="00783A4F" w:rsidRDefault="00EB243C" w:rsidP="00D828C0">
      <w:pPr>
        <w:pStyle w:val="Heading3"/>
        <w:rPr>
          <w:lang w:val="en-AU"/>
        </w:rPr>
      </w:pPr>
      <w:bookmarkStart w:id="0" w:name="_GoBack"/>
      <w:bookmarkEnd w:id="0"/>
      <w:r w:rsidRPr="00783A4F">
        <w:rPr>
          <w:lang w:val="en-AU"/>
        </w:rPr>
        <w:t xml:space="preserve">Appendix </w:t>
      </w:r>
      <w:r w:rsidR="004B4167" w:rsidRPr="00783A4F">
        <w:rPr>
          <w:lang w:val="en-AU"/>
        </w:rPr>
        <w:t>I</w:t>
      </w:r>
      <w:r w:rsidR="00735B39" w:rsidRPr="00783A4F">
        <w:rPr>
          <w:lang w:val="en-AU"/>
        </w:rPr>
        <w:t>I</w:t>
      </w:r>
      <w:r w:rsidR="007E2C44" w:rsidRPr="00783A4F">
        <w:rPr>
          <w:lang w:val="en-AU"/>
        </w:rPr>
        <w:t>.</w:t>
      </w:r>
      <w:r w:rsidRPr="00783A4F">
        <w:rPr>
          <w:lang w:val="en-AU"/>
        </w:rPr>
        <w:t xml:space="preserve"> Evaluation rounds, interventions addressed with number of indicators and indicator sources</w:t>
      </w:r>
    </w:p>
    <w:tbl>
      <w:tblPr>
        <w:tblStyle w:val="TableGrid"/>
        <w:tblW w:w="5000" w:type="pct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3"/>
        <w:gridCol w:w="6836"/>
        <w:gridCol w:w="1274"/>
        <w:gridCol w:w="5605"/>
      </w:tblGrid>
      <w:tr w:rsidR="00EB243C" w:rsidRPr="00783A4F" w14:paraId="0B8654DD" w14:textId="77777777" w:rsidTr="00D675C8">
        <w:trPr>
          <w:cantSplit/>
          <w:tblHeader/>
          <w:jc w:val="center"/>
        </w:trPr>
        <w:tc>
          <w:tcPr>
            <w:tcW w:w="2581" w:type="pct"/>
            <w:gridSpan w:val="2"/>
            <w:shd w:val="clear" w:color="auto" w:fill="F2F2F2" w:themeFill="background1" w:themeFillShade="F2"/>
          </w:tcPr>
          <w:p w14:paraId="7327698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Interventions addressed</w:t>
            </w:r>
          </w:p>
        </w:tc>
        <w:tc>
          <w:tcPr>
            <w:tcW w:w="448" w:type="pct"/>
            <w:shd w:val="clear" w:color="auto" w:fill="F2F2F2" w:themeFill="background1" w:themeFillShade="F2"/>
          </w:tcPr>
          <w:p w14:paraId="4A0960E0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 xml:space="preserve">Number of indicators </w:t>
            </w:r>
          </w:p>
        </w:tc>
        <w:tc>
          <w:tcPr>
            <w:tcW w:w="1971" w:type="pct"/>
            <w:shd w:val="clear" w:color="auto" w:fill="F2F2F2" w:themeFill="background1" w:themeFillShade="F2"/>
          </w:tcPr>
          <w:p w14:paraId="64D6479E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Indicator sources</w:t>
            </w:r>
            <w:r w:rsidRPr="00783A4F">
              <w:rPr>
                <w:sz w:val="20"/>
                <w:szCs w:val="20"/>
                <w:lang w:val="en-AU"/>
              </w:rPr>
              <w:t>*</w:t>
            </w:r>
          </w:p>
        </w:tc>
      </w:tr>
      <w:tr w:rsidR="00EB243C" w:rsidRPr="00783A4F" w14:paraId="758C0933" w14:textId="77777777" w:rsidTr="00D675C8">
        <w:trPr>
          <w:cantSplit/>
          <w:jc w:val="center"/>
        </w:trPr>
        <w:tc>
          <w:tcPr>
            <w:tcW w:w="2581" w:type="pct"/>
            <w:gridSpan w:val="2"/>
            <w:shd w:val="clear" w:color="auto" w:fill="DBE5F1" w:themeFill="accent1" w:themeFillTint="33"/>
          </w:tcPr>
          <w:p w14:paraId="3B725B4E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 xml:space="preserve">Round 1: </w:t>
            </w:r>
          </w:p>
          <w:p w14:paraId="2D25A1F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Preconception/periconceptual care and antenatal care (20 interventions)</w:t>
            </w:r>
          </w:p>
        </w:tc>
        <w:tc>
          <w:tcPr>
            <w:tcW w:w="448" w:type="pct"/>
            <w:shd w:val="clear" w:color="auto" w:fill="DBE5F1" w:themeFill="accent1" w:themeFillTint="33"/>
          </w:tcPr>
          <w:p w14:paraId="17C275E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107</w:t>
            </w:r>
          </w:p>
        </w:tc>
        <w:tc>
          <w:tcPr>
            <w:tcW w:w="1971" w:type="pct"/>
            <w:shd w:val="clear" w:color="auto" w:fill="DBE5F1" w:themeFill="accent1" w:themeFillTint="33"/>
          </w:tcPr>
          <w:p w14:paraId="1A316F6B" w14:textId="66F810E8" w:rsidR="00EB243C" w:rsidRPr="00783A4F" w:rsidRDefault="00EB243C" w:rsidP="00295D5D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(51, 47%);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(43, 40%); UNAIDS (4, 4%); RCOG (5, 5%); Other (4, 4%)</w:t>
            </w:r>
          </w:p>
        </w:tc>
      </w:tr>
      <w:tr w:rsidR="00EB243C" w:rsidRPr="00783A4F" w14:paraId="62081812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1849E59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</w:t>
            </w:r>
          </w:p>
        </w:tc>
        <w:tc>
          <w:tcPr>
            <w:tcW w:w="2404" w:type="pct"/>
            <w:shd w:val="clear" w:color="auto" w:fill="auto"/>
          </w:tcPr>
          <w:p w14:paraId="65FA63B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Family planning</w:t>
            </w:r>
          </w:p>
        </w:tc>
        <w:tc>
          <w:tcPr>
            <w:tcW w:w="448" w:type="pct"/>
            <w:shd w:val="clear" w:color="auto" w:fill="auto"/>
          </w:tcPr>
          <w:p w14:paraId="51D05FB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41F4A91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NICE guidelines (1); WHO/UNICEF (1)</w:t>
            </w:r>
          </w:p>
        </w:tc>
      </w:tr>
      <w:tr w:rsidR="00EB243C" w:rsidRPr="00783A4F" w14:paraId="0F99629F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B904B4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2404" w:type="pct"/>
            <w:shd w:val="clear" w:color="auto" w:fill="auto"/>
          </w:tcPr>
          <w:p w14:paraId="19A4830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Prevention and management of STIs including HIV for PMTCT of HIV and syphilis </w:t>
            </w:r>
          </w:p>
        </w:tc>
        <w:tc>
          <w:tcPr>
            <w:tcW w:w="448" w:type="pct"/>
            <w:shd w:val="clear" w:color="auto" w:fill="auto"/>
          </w:tcPr>
          <w:p w14:paraId="5742E82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7</w:t>
            </w:r>
          </w:p>
        </w:tc>
        <w:tc>
          <w:tcPr>
            <w:tcW w:w="1971" w:type="pct"/>
            <w:shd w:val="clear" w:color="auto" w:fill="auto"/>
          </w:tcPr>
          <w:p w14:paraId="3CCFEBE4" w14:textId="7DD2F9FA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(3); UNAIDS (1); Centers for Disease Control and Prevention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2736E571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A692A9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2404" w:type="pct"/>
            <w:shd w:val="clear" w:color="auto" w:fill="auto"/>
          </w:tcPr>
          <w:p w14:paraId="7F9442A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Folic acid fortification and/or supplementation to prevent neural tube defects</w:t>
            </w:r>
            <w:r w:rsidRPr="00783A4F">
              <w:rPr>
                <w:sz w:val="20"/>
                <w:szCs w:val="20"/>
                <w:lang w:val="en-AU"/>
              </w:rPr>
              <w:tab/>
            </w:r>
          </w:p>
        </w:tc>
        <w:tc>
          <w:tcPr>
            <w:tcW w:w="448" w:type="pct"/>
            <w:shd w:val="clear" w:color="auto" w:fill="auto"/>
          </w:tcPr>
          <w:p w14:paraId="75CE631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09BCB34A" w14:textId="4B990A2C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Centers for Disease Control and Prevention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627D4283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00CE57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2404" w:type="pct"/>
            <w:shd w:val="clear" w:color="auto" w:fill="auto"/>
          </w:tcPr>
          <w:p w14:paraId="09CAB4C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Antenatal care essential package </w:t>
            </w:r>
          </w:p>
        </w:tc>
        <w:tc>
          <w:tcPr>
            <w:tcW w:w="448" w:type="pct"/>
            <w:shd w:val="clear" w:color="auto" w:fill="auto"/>
          </w:tcPr>
          <w:p w14:paraId="408728B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9</w:t>
            </w:r>
          </w:p>
        </w:tc>
        <w:tc>
          <w:tcPr>
            <w:tcW w:w="1971" w:type="pct"/>
            <w:shd w:val="clear" w:color="auto" w:fill="auto"/>
          </w:tcPr>
          <w:p w14:paraId="1C32C35B" w14:textId="1F850EBC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(6);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(3)</w:t>
            </w:r>
          </w:p>
        </w:tc>
      </w:tr>
      <w:tr w:rsidR="00EB243C" w:rsidRPr="00783A4F" w14:paraId="52ED5088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A6D8E3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2404" w:type="pct"/>
            <w:shd w:val="clear" w:color="auto" w:fill="auto"/>
          </w:tcPr>
          <w:p w14:paraId="57F643D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Iron and folic acid supplementation during pregnancy</w:t>
            </w:r>
          </w:p>
        </w:tc>
        <w:tc>
          <w:tcPr>
            <w:tcW w:w="448" w:type="pct"/>
            <w:shd w:val="clear" w:color="auto" w:fill="auto"/>
          </w:tcPr>
          <w:p w14:paraId="1D94E02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736709BB" w14:textId="7966C204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(5)</w:t>
            </w:r>
          </w:p>
        </w:tc>
      </w:tr>
      <w:tr w:rsidR="00EB243C" w:rsidRPr="00783A4F" w14:paraId="1AF2B4D3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537462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2404" w:type="pct"/>
            <w:shd w:val="clear" w:color="auto" w:fill="auto"/>
          </w:tcPr>
          <w:p w14:paraId="648B0A5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Tetanus immunisation in pregnancy for preventing neonatal tetanus</w:t>
            </w:r>
          </w:p>
        </w:tc>
        <w:tc>
          <w:tcPr>
            <w:tcW w:w="448" w:type="pct"/>
            <w:shd w:val="clear" w:color="auto" w:fill="auto"/>
          </w:tcPr>
          <w:p w14:paraId="451903EC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6BB85DC8" w14:textId="6221F56D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071E5B54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C0FBD2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7</w:t>
            </w:r>
          </w:p>
        </w:tc>
        <w:tc>
          <w:tcPr>
            <w:tcW w:w="2404" w:type="pct"/>
            <w:shd w:val="clear" w:color="auto" w:fill="auto"/>
          </w:tcPr>
          <w:p w14:paraId="32D9158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Prophylactic antimalarial for preventing malaria in pregnancy</w:t>
            </w:r>
          </w:p>
        </w:tc>
        <w:tc>
          <w:tcPr>
            <w:tcW w:w="448" w:type="pct"/>
            <w:shd w:val="clear" w:color="auto" w:fill="auto"/>
          </w:tcPr>
          <w:p w14:paraId="4D1ACB8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8</w:t>
            </w:r>
          </w:p>
        </w:tc>
        <w:tc>
          <w:tcPr>
            <w:tcW w:w="1971" w:type="pct"/>
            <w:shd w:val="clear" w:color="auto" w:fill="auto"/>
          </w:tcPr>
          <w:p w14:paraId="17FE054F" w14:textId="37525B49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(6);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35CDEF8E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2A25EC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8</w:t>
            </w:r>
          </w:p>
        </w:tc>
        <w:tc>
          <w:tcPr>
            <w:tcW w:w="2404" w:type="pct"/>
            <w:shd w:val="clear" w:color="auto" w:fill="auto"/>
          </w:tcPr>
          <w:p w14:paraId="1A1A2FF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Insecticide Treated Nets for preventing malaria in pregnancy</w:t>
            </w:r>
          </w:p>
        </w:tc>
        <w:tc>
          <w:tcPr>
            <w:tcW w:w="448" w:type="pct"/>
            <w:shd w:val="clear" w:color="auto" w:fill="auto"/>
          </w:tcPr>
          <w:p w14:paraId="79AFCBE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682D882C" w14:textId="1BECB799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(5);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7D275C35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86BDFD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9</w:t>
            </w:r>
          </w:p>
        </w:tc>
        <w:tc>
          <w:tcPr>
            <w:tcW w:w="2404" w:type="pct"/>
            <w:shd w:val="clear" w:color="auto" w:fill="auto"/>
          </w:tcPr>
          <w:p w14:paraId="1D764ED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Smoking cessation during pregnancy</w:t>
            </w:r>
          </w:p>
        </w:tc>
        <w:tc>
          <w:tcPr>
            <w:tcW w:w="448" w:type="pct"/>
            <w:shd w:val="clear" w:color="auto" w:fill="auto"/>
          </w:tcPr>
          <w:p w14:paraId="5EBB2F8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4E1B01F8" w14:textId="7B1F2EA2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69940F5C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A096AA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10</w:t>
            </w:r>
          </w:p>
        </w:tc>
        <w:tc>
          <w:tcPr>
            <w:tcW w:w="2404" w:type="pct"/>
            <w:shd w:val="clear" w:color="auto" w:fill="auto"/>
          </w:tcPr>
          <w:p w14:paraId="064D0C7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Screening and treatment of syphilis (during pregnancy)</w:t>
            </w:r>
          </w:p>
        </w:tc>
        <w:tc>
          <w:tcPr>
            <w:tcW w:w="448" w:type="pct"/>
            <w:shd w:val="clear" w:color="auto" w:fill="auto"/>
          </w:tcPr>
          <w:p w14:paraId="54E4FB5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6F8C0476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(4); Centers for Disease Control and Prevention (1)</w:t>
            </w:r>
          </w:p>
        </w:tc>
      </w:tr>
      <w:tr w:rsidR="00EB243C" w:rsidRPr="00783A4F" w14:paraId="48FBBC35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01E3D3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11</w:t>
            </w:r>
          </w:p>
        </w:tc>
        <w:tc>
          <w:tcPr>
            <w:tcW w:w="2404" w:type="pct"/>
            <w:shd w:val="clear" w:color="auto" w:fill="auto"/>
          </w:tcPr>
          <w:p w14:paraId="531F96C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Prevention and management of HIV and PMTCT in pregnancy</w:t>
            </w:r>
          </w:p>
        </w:tc>
        <w:tc>
          <w:tcPr>
            <w:tcW w:w="448" w:type="pct"/>
            <w:shd w:val="clear" w:color="auto" w:fill="auto"/>
          </w:tcPr>
          <w:p w14:paraId="7DE795C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3869AC1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(1); UNAIDS (3)</w:t>
            </w:r>
          </w:p>
        </w:tc>
      </w:tr>
      <w:tr w:rsidR="00EB243C" w:rsidRPr="00783A4F" w14:paraId="47D47C06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C700C8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12</w:t>
            </w:r>
          </w:p>
        </w:tc>
        <w:tc>
          <w:tcPr>
            <w:tcW w:w="2404" w:type="pct"/>
            <w:shd w:val="clear" w:color="auto" w:fill="auto"/>
          </w:tcPr>
          <w:p w14:paraId="719D779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Calcium supplementation in pregnancy for preventing pre-eclampsia</w:t>
            </w:r>
          </w:p>
        </w:tc>
        <w:tc>
          <w:tcPr>
            <w:tcW w:w="448" w:type="pct"/>
            <w:shd w:val="clear" w:color="auto" w:fill="auto"/>
          </w:tcPr>
          <w:p w14:paraId="4103143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2E2B226D" w14:textId="025596AF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2CACA971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DA6D68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13</w:t>
            </w:r>
          </w:p>
        </w:tc>
        <w:tc>
          <w:tcPr>
            <w:tcW w:w="2404" w:type="pct"/>
            <w:shd w:val="clear" w:color="auto" w:fill="auto"/>
          </w:tcPr>
          <w:p w14:paraId="44801B6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Low-dose aspirin for preventing pre-eclampsia in high-risk women</w:t>
            </w:r>
          </w:p>
        </w:tc>
        <w:tc>
          <w:tcPr>
            <w:tcW w:w="448" w:type="pct"/>
            <w:shd w:val="clear" w:color="auto" w:fill="auto"/>
          </w:tcPr>
          <w:p w14:paraId="01A7567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7</w:t>
            </w:r>
          </w:p>
        </w:tc>
        <w:tc>
          <w:tcPr>
            <w:tcW w:w="1971" w:type="pct"/>
            <w:shd w:val="clear" w:color="auto" w:fill="auto"/>
          </w:tcPr>
          <w:p w14:paraId="0BADFC17" w14:textId="2BA5822E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(3);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71B896A7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6ED240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14</w:t>
            </w:r>
          </w:p>
        </w:tc>
        <w:tc>
          <w:tcPr>
            <w:tcW w:w="2404" w:type="pct"/>
            <w:shd w:val="clear" w:color="auto" w:fill="auto"/>
          </w:tcPr>
          <w:p w14:paraId="028C568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Antihypertensive drugs for treating severe hypertension in pregnancy</w:t>
            </w:r>
          </w:p>
        </w:tc>
        <w:tc>
          <w:tcPr>
            <w:tcW w:w="448" w:type="pct"/>
            <w:shd w:val="clear" w:color="auto" w:fill="auto"/>
          </w:tcPr>
          <w:p w14:paraId="5CDF846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8</w:t>
            </w:r>
          </w:p>
        </w:tc>
        <w:tc>
          <w:tcPr>
            <w:tcW w:w="1971" w:type="pct"/>
            <w:shd w:val="clear" w:color="auto" w:fill="auto"/>
          </w:tcPr>
          <w:p w14:paraId="05E65E34" w14:textId="4E9262E4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(4);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1617A45B" w14:textId="77777777" w:rsidTr="00BA26ED">
        <w:trPr>
          <w:cantSplit/>
          <w:trHeight w:val="64"/>
          <w:jc w:val="center"/>
        </w:trPr>
        <w:tc>
          <w:tcPr>
            <w:tcW w:w="177" w:type="pct"/>
            <w:shd w:val="clear" w:color="auto" w:fill="auto"/>
          </w:tcPr>
          <w:p w14:paraId="5178737C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15</w:t>
            </w:r>
          </w:p>
        </w:tc>
        <w:tc>
          <w:tcPr>
            <w:tcW w:w="2404" w:type="pct"/>
            <w:shd w:val="clear" w:color="auto" w:fill="auto"/>
          </w:tcPr>
          <w:p w14:paraId="14F34EC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Magnesium sulfate to prevent and treat eclampsia</w:t>
            </w:r>
          </w:p>
        </w:tc>
        <w:tc>
          <w:tcPr>
            <w:tcW w:w="448" w:type="pct"/>
            <w:shd w:val="clear" w:color="auto" w:fill="auto"/>
          </w:tcPr>
          <w:p w14:paraId="55216C3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10</w:t>
            </w:r>
          </w:p>
        </w:tc>
        <w:tc>
          <w:tcPr>
            <w:tcW w:w="1971" w:type="pct"/>
            <w:shd w:val="clear" w:color="auto" w:fill="auto"/>
          </w:tcPr>
          <w:p w14:paraId="7E40C6CD" w14:textId="59FE968E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(6);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21DC3511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408F08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16</w:t>
            </w:r>
          </w:p>
        </w:tc>
        <w:tc>
          <w:tcPr>
            <w:tcW w:w="2404" w:type="pct"/>
            <w:shd w:val="clear" w:color="auto" w:fill="auto"/>
          </w:tcPr>
          <w:p w14:paraId="0600511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External Cephalic Version (&gt;36 weeks) to reduce malpresentation at term</w:t>
            </w:r>
          </w:p>
        </w:tc>
        <w:tc>
          <w:tcPr>
            <w:tcW w:w="448" w:type="pct"/>
            <w:shd w:val="clear" w:color="auto" w:fill="auto"/>
          </w:tcPr>
          <w:p w14:paraId="5533EEB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4458E87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(3); RCOG (3)</w:t>
            </w:r>
          </w:p>
        </w:tc>
      </w:tr>
      <w:tr w:rsidR="00EB243C" w:rsidRPr="00783A4F" w14:paraId="420D179A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17EC9A5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17</w:t>
            </w:r>
          </w:p>
        </w:tc>
        <w:tc>
          <w:tcPr>
            <w:tcW w:w="2404" w:type="pct"/>
            <w:shd w:val="clear" w:color="auto" w:fill="auto"/>
          </w:tcPr>
          <w:p w14:paraId="6AEA4BF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Induction of labour for management of PROM at term</w:t>
            </w:r>
          </w:p>
        </w:tc>
        <w:tc>
          <w:tcPr>
            <w:tcW w:w="448" w:type="pct"/>
            <w:shd w:val="clear" w:color="auto" w:fill="auto"/>
          </w:tcPr>
          <w:p w14:paraId="3971BB7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5B32AC69" w14:textId="113B710E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(5)</w:t>
            </w:r>
          </w:p>
        </w:tc>
      </w:tr>
      <w:tr w:rsidR="00EB243C" w:rsidRPr="00783A4F" w14:paraId="07EB253C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B4F588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18</w:t>
            </w:r>
          </w:p>
        </w:tc>
        <w:tc>
          <w:tcPr>
            <w:tcW w:w="2404" w:type="pct"/>
            <w:shd w:val="clear" w:color="auto" w:fill="auto"/>
          </w:tcPr>
          <w:p w14:paraId="7E03BD8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Antibiotics for management of pPROM</w:t>
            </w:r>
          </w:p>
        </w:tc>
        <w:tc>
          <w:tcPr>
            <w:tcW w:w="448" w:type="pct"/>
            <w:shd w:val="clear" w:color="auto" w:fill="auto"/>
          </w:tcPr>
          <w:p w14:paraId="708AF4B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1DDB7A2F" w14:textId="5B1F9844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(3);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(1); RCOG (1)</w:t>
            </w:r>
          </w:p>
        </w:tc>
      </w:tr>
      <w:tr w:rsidR="00EB243C" w:rsidRPr="00783A4F" w14:paraId="6D37F5CA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3001F3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19</w:t>
            </w:r>
          </w:p>
        </w:tc>
        <w:tc>
          <w:tcPr>
            <w:tcW w:w="2404" w:type="pct"/>
            <w:shd w:val="clear" w:color="auto" w:fill="auto"/>
          </w:tcPr>
          <w:p w14:paraId="16B9CE6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Corticosteroids for prevention of respiratory distress syndrome in preterm labour</w:t>
            </w:r>
          </w:p>
        </w:tc>
        <w:tc>
          <w:tcPr>
            <w:tcW w:w="448" w:type="pct"/>
            <w:shd w:val="clear" w:color="auto" w:fill="auto"/>
          </w:tcPr>
          <w:p w14:paraId="71302E5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606DBEA7" w14:textId="29388FAC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(1); RCOG (1)</w:t>
            </w:r>
          </w:p>
        </w:tc>
      </w:tr>
      <w:tr w:rsidR="00EB243C" w:rsidRPr="00783A4F" w14:paraId="6DD5C4AC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16DD408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lastRenderedPageBreak/>
              <w:t>20</w:t>
            </w:r>
          </w:p>
        </w:tc>
        <w:tc>
          <w:tcPr>
            <w:tcW w:w="2404" w:type="pct"/>
            <w:shd w:val="clear" w:color="auto" w:fill="auto"/>
          </w:tcPr>
          <w:p w14:paraId="4100E4C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Safe abortion for management of unintended pregnancy</w:t>
            </w:r>
          </w:p>
        </w:tc>
        <w:tc>
          <w:tcPr>
            <w:tcW w:w="448" w:type="pct"/>
            <w:shd w:val="clear" w:color="auto" w:fill="auto"/>
          </w:tcPr>
          <w:p w14:paraId="5A55F53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2EAE3FE3" w14:textId="022A9C5B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747F4535" w14:textId="77777777" w:rsidTr="00D675C8">
        <w:trPr>
          <w:cantSplit/>
          <w:jc w:val="center"/>
        </w:trPr>
        <w:tc>
          <w:tcPr>
            <w:tcW w:w="2581" w:type="pct"/>
            <w:gridSpan w:val="2"/>
            <w:shd w:val="clear" w:color="auto" w:fill="DBE5F1" w:themeFill="accent1" w:themeFillTint="33"/>
          </w:tcPr>
          <w:p w14:paraId="3CE6F930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Round 2:</w:t>
            </w:r>
          </w:p>
          <w:p w14:paraId="03F2864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Childbirth care and postpartum care (of the mother) (12 interventions)</w:t>
            </w:r>
          </w:p>
        </w:tc>
        <w:tc>
          <w:tcPr>
            <w:tcW w:w="448" w:type="pct"/>
            <w:shd w:val="clear" w:color="auto" w:fill="DBE5F1" w:themeFill="accent1" w:themeFillTint="33"/>
          </w:tcPr>
          <w:p w14:paraId="0A15EB1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53</w:t>
            </w:r>
          </w:p>
        </w:tc>
        <w:tc>
          <w:tcPr>
            <w:tcW w:w="1971" w:type="pct"/>
            <w:shd w:val="clear" w:color="auto" w:fill="DBE5F1" w:themeFill="accent1" w:themeFillTint="33"/>
          </w:tcPr>
          <w:p w14:paraId="05E9C6E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(18, 34%); eRegistries working group (24, 45%); UNAIDS (5, 9%); Other (6, 12%)</w:t>
            </w:r>
          </w:p>
        </w:tc>
      </w:tr>
      <w:tr w:rsidR="00EB243C" w:rsidRPr="00783A4F" w14:paraId="57D238D9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518EE72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21</w:t>
            </w:r>
          </w:p>
        </w:tc>
        <w:tc>
          <w:tcPr>
            <w:tcW w:w="2404" w:type="pct"/>
            <w:shd w:val="clear" w:color="auto" w:fill="auto"/>
          </w:tcPr>
          <w:p w14:paraId="7247C35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Social support during childbirth</w:t>
            </w:r>
          </w:p>
        </w:tc>
        <w:tc>
          <w:tcPr>
            <w:tcW w:w="448" w:type="pct"/>
            <w:shd w:val="clear" w:color="auto" w:fill="auto"/>
          </w:tcPr>
          <w:p w14:paraId="461D2B6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1971" w:type="pct"/>
            <w:shd w:val="clear" w:color="auto" w:fill="auto"/>
          </w:tcPr>
          <w:p w14:paraId="6817101E" w14:textId="6A4D8579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7C2EA902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6DBB08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22</w:t>
            </w:r>
          </w:p>
        </w:tc>
        <w:tc>
          <w:tcPr>
            <w:tcW w:w="2404" w:type="pct"/>
            <w:shd w:val="clear" w:color="auto" w:fill="auto"/>
          </w:tcPr>
          <w:p w14:paraId="251000C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Prophylactic antibiotic for caesarean section</w:t>
            </w:r>
          </w:p>
        </w:tc>
        <w:tc>
          <w:tcPr>
            <w:tcW w:w="448" w:type="pct"/>
            <w:shd w:val="clear" w:color="auto" w:fill="auto"/>
          </w:tcPr>
          <w:p w14:paraId="71FA0AE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1971" w:type="pct"/>
            <w:shd w:val="clear" w:color="auto" w:fill="auto"/>
          </w:tcPr>
          <w:p w14:paraId="20807C56" w14:textId="01689E7A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2D440DA3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516B3A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23</w:t>
            </w:r>
          </w:p>
        </w:tc>
        <w:tc>
          <w:tcPr>
            <w:tcW w:w="2404" w:type="pct"/>
            <w:shd w:val="clear" w:color="auto" w:fill="auto"/>
          </w:tcPr>
          <w:p w14:paraId="72F6E64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Caesarean section for maternal/fetal indication</w:t>
            </w:r>
          </w:p>
        </w:tc>
        <w:tc>
          <w:tcPr>
            <w:tcW w:w="448" w:type="pct"/>
            <w:shd w:val="clear" w:color="auto" w:fill="auto"/>
          </w:tcPr>
          <w:p w14:paraId="04EE39F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4232ADD8" w14:textId="46FA51FC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(5);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39381099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6CBFBB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24</w:t>
            </w:r>
          </w:p>
        </w:tc>
        <w:tc>
          <w:tcPr>
            <w:tcW w:w="2404" w:type="pct"/>
            <w:shd w:val="clear" w:color="auto" w:fill="auto"/>
          </w:tcPr>
          <w:p w14:paraId="7A84324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Prophylactic uterotonic/active management of the third stage to prevent postpartum haemorrhage</w:t>
            </w:r>
          </w:p>
        </w:tc>
        <w:tc>
          <w:tcPr>
            <w:tcW w:w="448" w:type="pct"/>
            <w:shd w:val="clear" w:color="auto" w:fill="auto"/>
          </w:tcPr>
          <w:p w14:paraId="3C88F03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6C740030" w14:textId="74B215BA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(1); Health Services Research Group (2)</w:t>
            </w:r>
          </w:p>
        </w:tc>
      </w:tr>
      <w:tr w:rsidR="00EB243C" w:rsidRPr="00783A4F" w14:paraId="5166C6D4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6E18B6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25</w:t>
            </w:r>
          </w:p>
        </w:tc>
        <w:tc>
          <w:tcPr>
            <w:tcW w:w="2404" w:type="pct"/>
            <w:shd w:val="clear" w:color="auto" w:fill="auto"/>
          </w:tcPr>
          <w:p w14:paraId="05AEF09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Induction of labour for prolonged pregnancy</w:t>
            </w:r>
          </w:p>
        </w:tc>
        <w:tc>
          <w:tcPr>
            <w:tcW w:w="448" w:type="pct"/>
            <w:shd w:val="clear" w:color="auto" w:fill="auto"/>
          </w:tcPr>
          <w:p w14:paraId="2350FE2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8</w:t>
            </w:r>
          </w:p>
        </w:tc>
        <w:tc>
          <w:tcPr>
            <w:tcW w:w="1971" w:type="pct"/>
            <w:shd w:val="clear" w:color="auto" w:fill="auto"/>
          </w:tcPr>
          <w:p w14:paraId="75337044" w14:textId="4A326E90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(4);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049F43A6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EE6A30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26</w:t>
            </w:r>
          </w:p>
        </w:tc>
        <w:tc>
          <w:tcPr>
            <w:tcW w:w="2404" w:type="pct"/>
            <w:shd w:val="clear" w:color="auto" w:fill="auto"/>
          </w:tcPr>
          <w:p w14:paraId="210958F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Uterotonics for management of postpartum haemorrhage</w:t>
            </w:r>
          </w:p>
        </w:tc>
        <w:tc>
          <w:tcPr>
            <w:tcW w:w="448" w:type="pct"/>
            <w:shd w:val="clear" w:color="auto" w:fill="auto"/>
          </w:tcPr>
          <w:p w14:paraId="7EA6439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1971" w:type="pct"/>
            <w:shd w:val="clear" w:color="auto" w:fill="auto"/>
          </w:tcPr>
          <w:p w14:paraId="4B7C8FA3" w14:textId="206F4C96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3852D9E2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6CF2EC3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27</w:t>
            </w:r>
          </w:p>
        </w:tc>
        <w:tc>
          <w:tcPr>
            <w:tcW w:w="2404" w:type="pct"/>
            <w:shd w:val="clear" w:color="auto" w:fill="auto"/>
          </w:tcPr>
          <w:p w14:paraId="3E5C69D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Manual removal of the placenta (only by professional health workers) for management of postpartum haemorrhage</w:t>
            </w:r>
          </w:p>
        </w:tc>
        <w:tc>
          <w:tcPr>
            <w:tcW w:w="448" w:type="pct"/>
            <w:shd w:val="clear" w:color="auto" w:fill="auto"/>
          </w:tcPr>
          <w:p w14:paraId="7A5667E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1971" w:type="pct"/>
            <w:shd w:val="clear" w:color="auto" w:fill="auto"/>
          </w:tcPr>
          <w:p w14:paraId="5FDCE53A" w14:textId="077EF140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4519924A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5D7D779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28</w:t>
            </w:r>
          </w:p>
        </w:tc>
        <w:tc>
          <w:tcPr>
            <w:tcW w:w="2404" w:type="pct"/>
            <w:shd w:val="clear" w:color="auto" w:fill="auto"/>
          </w:tcPr>
          <w:p w14:paraId="3161901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Initiation or continuation of HIV therapy for HIV positive women</w:t>
            </w:r>
          </w:p>
        </w:tc>
        <w:tc>
          <w:tcPr>
            <w:tcW w:w="448" w:type="pct"/>
            <w:shd w:val="clear" w:color="auto" w:fill="auto"/>
          </w:tcPr>
          <w:p w14:paraId="06E1404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0A6AFA86" w14:textId="2B6585C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UNAIDS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623CD6F8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10DEFC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29</w:t>
            </w:r>
          </w:p>
        </w:tc>
        <w:tc>
          <w:tcPr>
            <w:tcW w:w="2404" w:type="pct"/>
            <w:shd w:val="clear" w:color="auto" w:fill="auto"/>
          </w:tcPr>
          <w:p w14:paraId="0EB4AFC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Advice and provision of family planning </w:t>
            </w:r>
          </w:p>
        </w:tc>
        <w:tc>
          <w:tcPr>
            <w:tcW w:w="448" w:type="pct"/>
            <w:shd w:val="clear" w:color="auto" w:fill="auto"/>
          </w:tcPr>
          <w:p w14:paraId="44C7991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3848F71D" w14:textId="0DCD6C60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Centers for Disease Control and Prevention (1);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(1)</w:t>
            </w:r>
          </w:p>
        </w:tc>
      </w:tr>
      <w:tr w:rsidR="00EB243C" w:rsidRPr="00783A4F" w14:paraId="35E611DB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530FD43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30</w:t>
            </w:r>
          </w:p>
        </w:tc>
        <w:tc>
          <w:tcPr>
            <w:tcW w:w="2404" w:type="pct"/>
            <w:shd w:val="clear" w:color="auto" w:fill="auto"/>
          </w:tcPr>
          <w:p w14:paraId="214D1FF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Prevent, measure and treat maternal anaemia</w:t>
            </w:r>
          </w:p>
        </w:tc>
        <w:tc>
          <w:tcPr>
            <w:tcW w:w="448" w:type="pct"/>
            <w:shd w:val="clear" w:color="auto" w:fill="auto"/>
          </w:tcPr>
          <w:p w14:paraId="26CF31D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75B82EBD" w14:textId="0C801544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(4)</w:t>
            </w:r>
          </w:p>
        </w:tc>
      </w:tr>
      <w:tr w:rsidR="00EB243C" w:rsidRPr="00783A4F" w14:paraId="4B9AA9BE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5647C88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31</w:t>
            </w:r>
          </w:p>
        </w:tc>
        <w:tc>
          <w:tcPr>
            <w:tcW w:w="2404" w:type="pct"/>
            <w:shd w:val="clear" w:color="auto" w:fill="auto"/>
          </w:tcPr>
          <w:p w14:paraId="1AE42E2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Detection and management of postpartum sepsis</w:t>
            </w:r>
          </w:p>
        </w:tc>
        <w:tc>
          <w:tcPr>
            <w:tcW w:w="448" w:type="pct"/>
            <w:shd w:val="clear" w:color="auto" w:fill="auto"/>
          </w:tcPr>
          <w:p w14:paraId="3ECB122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0F83BA9C" w14:textId="65A9AC39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RCOG (1); WHO (2);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148C39C5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76ECB4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32</w:t>
            </w:r>
          </w:p>
        </w:tc>
        <w:tc>
          <w:tcPr>
            <w:tcW w:w="2404" w:type="pct"/>
            <w:shd w:val="clear" w:color="auto" w:fill="auto"/>
          </w:tcPr>
          <w:p w14:paraId="4078E97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Screening and initiation or continuation of antiretroviral therapy for HIV</w:t>
            </w:r>
          </w:p>
        </w:tc>
        <w:tc>
          <w:tcPr>
            <w:tcW w:w="448" w:type="pct"/>
            <w:shd w:val="clear" w:color="auto" w:fill="auto"/>
          </w:tcPr>
          <w:p w14:paraId="79A1341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38579F6F" w14:textId="0B6B9015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UNAIDS (3); eRegistries </w:t>
            </w:r>
            <w:r w:rsidR="00295D5D" w:rsidRPr="00783A4F">
              <w:rPr>
                <w:sz w:val="20"/>
                <w:szCs w:val="20"/>
                <w:lang w:val="en-AU"/>
              </w:rPr>
              <w:t>technical team</w:t>
            </w:r>
            <w:r w:rsidRPr="00783A4F">
              <w:rPr>
                <w:sz w:val="20"/>
                <w:szCs w:val="20"/>
                <w:lang w:val="en-AU"/>
              </w:rPr>
              <w:t xml:space="preserve"> (2)</w:t>
            </w:r>
          </w:p>
        </w:tc>
      </w:tr>
      <w:tr w:rsidR="00EB243C" w:rsidRPr="00783A4F" w14:paraId="1D5E75A0" w14:textId="77777777" w:rsidTr="00D675C8">
        <w:trPr>
          <w:cantSplit/>
          <w:jc w:val="center"/>
        </w:trPr>
        <w:tc>
          <w:tcPr>
            <w:tcW w:w="2581" w:type="pct"/>
            <w:gridSpan w:val="2"/>
            <w:shd w:val="clear" w:color="auto" w:fill="DBE5F1" w:themeFill="accent1" w:themeFillTint="33"/>
          </w:tcPr>
          <w:p w14:paraId="6291093D" w14:textId="77777777" w:rsidR="00EB243C" w:rsidRPr="00783A4F" w:rsidRDefault="00EB243C" w:rsidP="000E626A">
            <w:pPr>
              <w:spacing w:after="80"/>
              <w:rPr>
                <w:b/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 xml:space="preserve">Round 3: </w:t>
            </w:r>
          </w:p>
          <w:p w14:paraId="711C5EB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b/>
                <w:sz w:val="20"/>
                <w:szCs w:val="20"/>
                <w:lang w:val="en-AU"/>
              </w:rPr>
              <w:t>Immediate care of the newborn, Neonatal infection management, and care for small and ill babies (13 interventions)</w:t>
            </w:r>
          </w:p>
        </w:tc>
        <w:tc>
          <w:tcPr>
            <w:tcW w:w="448" w:type="pct"/>
            <w:shd w:val="clear" w:color="auto" w:fill="DBE5F1" w:themeFill="accent1" w:themeFillTint="33"/>
          </w:tcPr>
          <w:p w14:paraId="686AB8D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56</w:t>
            </w:r>
          </w:p>
        </w:tc>
        <w:tc>
          <w:tcPr>
            <w:tcW w:w="1971" w:type="pct"/>
            <w:shd w:val="clear" w:color="auto" w:fill="DBE5F1" w:themeFill="accent1" w:themeFillTint="33"/>
          </w:tcPr>
          <w:p w14:paraId="6141336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 xml:space="preserve">WHO (23, 41%); eRegistries working group (27, 48%); Newborn Indicators Technical Working Group (TWG) (3, 5%), Other (3, 5%) </w:t>
            </w:r>
          </w:p>
        </w:tc>
      </w:tr>
      <w:tr w:rsidR="00EB243C" w:rsidRPr="00783A4F" w14:paraId="6A9D089E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4BD3483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33</w:t>
            </w:r>
          </w:p>
        </w:tc>
        <w:tc>
          <w:tcPr>
            <w:tcW w:w="2404" w:type="pct"/>
            <w:shd w:val="clear" w:color="auto" w:fill="auto"/>
          </w:tcPr>
          <w:p w14:paraId="0386AF6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Promotion and provision of thermal care for all newborns to prevent hypothermia (immediate drying, warming, skin-to-skin, delayed bathing)</w:t>
            </w:r>
          </w:p>
        </w:tc>
        <w:tc>
          <w:tcPr>
            <w:tcW w:w="448" w:type="pct"/>
            <w:shd w:val="clear" w:color="auto" w:fill="auto"/>
          </w:tcPr>
          <w:p w14:paraId="61034C6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569699F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(2); eRegistries working group (2); TWG (1)</w:t>
            </w:r>
          </w:p>
        </w:tc>
      </w:tr>
      <w:tr w:rsidR="00EB243C" w:rsidRPr="00783A4F" w14:paraId="3DA8B089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560939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34</w:t>
            </w:r>
          </w:p>
        </w:tc>
        <w:tc>
          <w:tcPr>
            <w:tcW w:w="2404" w:type="pct"/>
            <w:shd w:val="clear" w:color="auto" w:fill="auto"/>
          </w:tcPr>
          <w:p w14:paraId="050A6A1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Promotion and support for early initiation and exclusive breastfeeding (within the first hour)</w:t>
            </w:r>
          </w:p>
        </w:tc>
        <w:tc>
          <w:tcPr>
            <w:tcW w:w="448" w:type="pct"/>
            <w:shd w:val="clear" w:color="auto" w:fill="auto"/>
          </w:tcPr>
          <w:p w14:paraId="7B9589B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32D2022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(2)</w:t>
            </w:r>
          </w:p>
        </w:tc>
      </w:tr>
      <w:tr w:rsidR="00EB243C" w:rsidRPr="00783A4F" w14:paraId="327082F1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0B895DF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35</w:t>
            </w:r>
          </w:p>
        </w:tc>
        <w:tc>
          <w:tcPr>
            <w:tcW w:w="2404" w:type="pct"/>
            <w:shd w:val="clear" w:color="auto" w:fill="auto"/>
          </w:tcPr>
          <w:p w14:paraId="2FE6EA0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Promotion and provision of hygienic cord and skin care</w:t>
            </w:r>
          </w:p>
        </w:tc>
        <w:tc>
          <w:tcPr>
            <w:tcW w:w="448" w:type="pct"/>
            <w:shd w:val="clear" w:color="auto" w:fill="auto"/>
          </w:tcPr>
          <w:p w14:paraId="48AC0C5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0B61651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(3); eRegistries working group (1); TWG (2)</w:t>
            </w:r>
          </w:p>
        </w:tc>
      </w:tr>
      <w:tr w:rsidR="00EB243C" w:rsidRPr="00783A4F" w14:paraId="67FE984A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15C31F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lastRenderedPageBreak/>
              <w:t>36</w:t>
            </w:r>
          </w:p>
        </w:tc>
        <w:tc>
          <w:tcPr>
            <w:tcW w:w="2404" w:type="pct"/>
            <w:shd w:val="clear" w:color="auto" w:fill="auto"/>
          </w:tcPr>
          <w:p w14:paraId="68F699F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Neonatal resuscitation with a bag and mask for babies who do not breathe at birth</w:t>
            </w:r>
          </w:p>
        </w:tc>
        <w:tc>
          <w:tcPr>
            <w:tcW w:w="448" w:type="pct"/>
            <w:shd w:val="clear" w:color="auto" w:fill="auto"/>
          </w:tcPr>
          <w:p w14:paraId="577D778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035ED42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(1); eRegistries working group (1)</w:t>
            </w:r>
          </w:p>
        </w:tc>
      </w:tr>
      <w:tr w:rsidR="00EB243C" w:rsidRPr="00783A4F" w14:paraId="42A0364F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D2535D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37</w:t>
            </w:r>
          </w:p>
        </w:tc>
        <w:tc>
          <w:tcPr>
            <w:tcW w:w="2404" w:type="pct"/>
            <w:shd w:val="clear" w:color="auto" w:fill="auto"/>
          </w:tcPr>
          <w:p w14:paraId="078F1C4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Newborn immunisation</w:t>
            </w:r>
          </w:p>
        </w:tc>
        <w:tc>
          <w:tcPr>
            <w:tcW w:w="448" w:type="pct"/>
            <w:shd w:val="clear" w:color="auto" w:fill="auto"/>
          </w:tcPr>
          <w:p w14:paraId="183B7DF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3D5D62B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eRegistries working group (2); Tuberculosis Control Branch (1); Australian Government Department of Health and Ageing (1)</w:t>
            </w:r>
          </w:p>
        </w:tc>
      </w:tr>
      <w:tr w:rsidR="00EB243C" w:rsidRPr="00783A4F" w14:paraId="4867B613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175040E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38</w:t>
            </w:r>
          </w:p>
        </w:tc>
        <w:tc>
          <w:tcPr>
            <w:tcW w:w="2404" w:type="pct"/>
            <w:shd w:val="clear" w:color="auto" w:fill="auto"/>
          </w:tcPr>
          <w:p w14:paraId="7CD6AD5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Presumptive antibiotic therapy for newborns at risk of bacterial infection</w:t>
            </w:r>
          </w:p>
        </w:tc>
        <w:tc>
          <w:tcPr>
            <w:tcW w:w="448" w:type="pct"/>
            <w:shd w:val="clear" w:color="auto" w:fill="auto"/>
          </w:tcPr>
          <w:p w14:paraId="52C4D12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63978F7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eRegistries working group (4)</w:t>
            </w:r>
          </w:p>
        </w:tc>
      </w:tr>
      <w:tr w:rsidR="00EB243C" w:rsidRPr="00783A4F" w14:paraId="3D38DF8F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4DC0DBA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39</w:t>
            </w:r>
          </w:p>
        </w:tc>
        <w:tc>
          <w:tcPr>
            <w:tcW w:w="2404" w:type="pct"/>
            <w:shd w:val="clear" w:color="auto" w:fill="auto"/>
          </w:tcPr>
          <w:p w14:paraId="7AB887CF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Case management of neonatal sepsis, meningitis and pneumonia</w:t>
            </w:r>
          </w:p>
        </w:tc>
        <w:tc>
          <w:tcPr>
            <w:tcW w:w="448" w:type="pct"/>
            <w:shd w:val="clear" w:color="auto" w:fill="auto"/>
          </w:tcPr>
          <w:p w14:paraId="143F1C18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3</w:t>
            </w:r>
          </w:p>
        </w:tc>
        <w:tc>
          <w:tcPr>
            <w:tcW w:w="1971" w:type="pct"/>
            <w:shd w:val="clear" w:color="auto" w:fill="auto"/>
          </w:tcPr>
          <w:p w14:paraId="54257CF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(2); eRegistries working group (1)</w:t>
            </w:r>
          </w:p>
        </w:tc>
      </w:tr>
      <w:tr w:rsidR="00EB243C" w:rsidRPr="00783A4F" w14:paraId="64514EE2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49E54F2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40</w:t>
            </w:r>
          </w:p>
        </w:tc>
        <w:tc>
          <w:tcPr>
            <w:tcW w:w="2404" w:type="pct"/>
            <w:shd w:val="clear" w:color="auto" w:fill="auto"/>
          </w:tcPr>
          <w:p w14:paraId="7D19B18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Initiation of ART in babies born to HIV-infected mothers</w:t>
            </w:r>
          </w:p>
        </w:tc>
        <w:tc>
          <w:tcPr>
            <w:tcW w:w="448" w:type="pct"/>
            <w:shd w:val="clear" w:color="auto" w:fill="auto"/>
          </w:tcPr>
          <w:p w14:paraId="5DBD652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2</w:t>
            </w:r>
          </w:p>
        </w:tc>
        <w:tc>
          <w:tcPr>
            <w:tcW w:w="1971" w:type="pct"/>
            <w:shd w:val="clear" w:color="auto" w:fill="auto"/>
          </w:tcPr>
          <w:p w14:paraId="45DDAD6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UNAIDS (1); eRegistries working group (1)</w:t>
            </w:r>
          </w:p>
        </w:tc>
      </w:tr>
      <w:tr w:rsidR="00EB243C" w:rsidRPr="00783A4F" w14:paraId="4A8ADD30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1E4C1C7B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41</w:t>
            </w:r>
          </w:p>
        </w:tc>
        <w:tc>
          <w:tcPr>
            <w:tcW w:w="2404" w:type="pct"/>
            <w:shd w:val="clear" w:color="auto" w:fill="auto"/>
          </w:tcPr>
          <w:p w14:paraId="68ED4F2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Kangaroo mother care (KMC) for preterm and for &lt;2000g babies</w:t>
            </w:r>
          </w:p>
        </w:tc>
        <w:tc>
          <w:tcPr>
            <w:tcW w:w="448" w:type="pct"/>
            <w:shd w:val="clear" w:color="auto" w:fill="auto"/>
          </w:tcPr>
          <w:p w14:paraId="7301AAE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</w:t>
            </w:r>
          </w:p>
        </w:tc>
        <w:tc>
          <w:tcPr>
            <w:tcW w:w="1971" w:type="pct"/>
            <w:shd w:val="clear" w:color="auto" w:fill="auto"/>
          </w:tcPr>
          <w:p w14:paraId="220590A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(3); eRegistries working group (1)</w:t>
            </w:r>
          </w:p>
        </w:tc>
      </w:tr>
      <w:tr w:rsidR="00EB243C" w:rsidRPr="00783A4F" w14:paraId="1600B566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4C544CB5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42</w:t>
            </w:r>
          </w:p>
        </w:tc>
        <w:tc>
          <w:tcPr>
            <w:tcW w:w="2404" w:type="pct"/>
            <w:shd w:val="clear" w:color="auto" w:fill="auto"/>
          </w:tcPr>
          <w:p w14:paraId="590FA687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Extra support for feeding the small and preterm baby</w:t>
            </w:r>
          </w:p>
        </w:tc>
        <w:tc>
          <w:tcPr>
            <w:tcW w:w="448" w:type="pct"/>
            <w:shd w:val="clear" w:color="auto" w:fill="auto"/>
          </w:tcPr>
          <w:p w14:paraId="48745CA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7</w:t>
            </w:r>
          </w:p>
        </w:tc>
        <w:tc>
          <w:tcPr>
            <w:tcW w:w="1971" w:type="pct"/>
            <w:shd w:val="clear" w:color="auto" w:fill="auto"/>
          </w:tcPr>
          <w:p w14:paraId="3313B48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(2); eRegistries working group (5)</w:t>
            </w:r>
          </w:p>
        </w:tc>
      </w:tr>
      <w:tr w:rsidR="00EB243C" w:rsidRPr="00783A4F" w14:paraId="02EDD734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343BB93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43</w:t>
            </w:r>
          </w:p>
        </w:tc>
        <w:tc>
          <w:tcPr>
            <w:tcW w:w="2404" w:type="pct"/>
            <w:shd w:val="clear" w:color="auto" w:fill="auto"/>
          </w:tcPr>
          <w:p w14:paraId="723C239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Prophylactic and therapeutic use of surfactant to prevent respiratory distress syndrome in preterm babies</w:t>
            </w:r>
          </w:p>
        </w:tc>
        <w:tc>
          <w:tcPr>
            <w:tcW w:w="448" w:type="pct"/>
            <w:shd w:val="clear" w:color="auto" w:fill="auto"/>
          </w:tcPr>
          <w:p w14:paraId="082DC700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5F380392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(4); eRegistries working group (2)</w:t>
            </w:r>
          </w:p>
        </w:tc>
      </w:tr>
      <w:tr w:rsidR="00EB243C" w:rsidRPr="00783A4F" w14:paraId="42AA72FD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79658D3A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44</w:t>
            </w:r>
          </w:p>
        </w:tc>
        <w:tc>
          <w:tcPr>
            <w:tcW w:w="2404" w:type="pct"/>
            <w:shd w:val="clear" w:color="auto" w:fill="auto"/>
          </w:tcPr>
          <w:p w14:paraId="47E7D1C6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Continuous positive airway pressure (CPAP) to manage preterm babies with respiratory distress syndrome</w:t>
            </w:r>
          </w:p>
        </w:tc>
        <w:tc>
          <w:tcPr>
            <w:tcW w:w="448" w:type="pct"/>
            <w:shd w:val="clear" w:color="auto" w:fill="auto"/>
          </w:tcPr>
          <w:p w14:paraId="23677279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6</w:t>
            </w:r>
          </w:p>
        </w:tc>
        <w:tc>
          <w:tcPr>
            <w:tcW w:w="1971" w:type="pct"/>
            <w:shd w:val="clear" w:color="auto" w:fill="auto"/>
          </w:tcPr>
          <w:p w14:paraId="529F41C1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WHO (4); eRegistries working group (2)</w:t>
            </w:r>
          </w:p>
        </w:tc>
      </w:tr>
      <w:tr w:rsidR="00EB243C" w:rsidRPr="00783A4F" w14:paraId="7118AEE0" w14:textId="77777777" w:rsidTr="00BA26ED">
        <w:trPr>
          <w:cantSplit/>
          <w:jc w:val="center"/>
        </w:trPr>
        <w:tc>
          <w:tcPr>
            <w:tcW w:w="177" w:type="pct"/>
            <w:shd w:val="clear" w:color="auto" w:fill="auto"/>
          </w:tcPr>
          <w:p w14:paraId="200A20A4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45</w:t>
            </w:r>
          </w:p>
        </w:tc>
        <w:tc>
          <w:tcPr>
            <w:tcW w:w="2404" w:type="pct"/>
            <w:shd w:val="clear" w:color="auto" w:fill="auto"/>
          </w:tcPr>
          <w:p w14:paraId="3F92E70E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Management of newborns with jaundice</w:t>
            </w:r>
          </w:p>
        </w:tc>
        <w:tc>
          <w:tcPr>
            <w:tcW w:w="448" w:type="pct"/>
            <w:shd w:val="clear" w:color="auto" w:fill="auto"/>
          </w:tcPr>
          <w:p w14:paraId="01B6D5C3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5</w:t>
            </w:r>
          </w:p>
        </w:tc>
        <w:tc>
          <w:tcPr>
            <w:tcW w:w="1971" w:type="pct"/>
            <w:shd w:val="clear" w:color="auto" w:fill="auto"/>
          </w:tcPr>
          <w:p w14:paraId="5E334CDD" w14:textId="77777777" w:rsidR="00EB243C" w:rsidRPr="00783A4F" w:rsidRDefault="00EB243C" w:rsidP="000E626A">
            <w:pPr>
              <w:spacing w:after="80"/>
              <w:rPr>
                <w:sz w:val="20"/>
                <w:szCs w:val="20"/>
                <w:lang w:val="en-AU"/>
              </w:rPr>
            </w:pPr>
            <w:r w:rsidRPr="00783A4F">
              <w:rPr>
                <w:sz w:val="20"/>
                <w:szCs w:val="20"/>
                <w:lang w:val="en-AU"/>
              </w:rPr>
              <w:t>eRegistries working group (5)</w:t>
            </w:r>
          </w:p>
        </w:tc>
      </w:tr>
    </w:tbl>
    <w:p w14:paraId="37009D6A" w14:textId="4BC1E6AF" w:rsidR="00AF5BDF" w:rsidRPr="00783A4F" w:rsidRDefault="00EB243C" w:rsidP="00B41AB7">
      <w:pPr>
        <w:spacing w:after="120" w:line="360" w:lineRule="auto"/>
        <w:rPr>
          <w:i/>
          <w:sz w:val="20"/>
          <w:lang w:val="en-AU"/>
        </w:rPr>
        <w:sectPr w:rsidR="00AF5BDF" w:rsidRPr="00783A4F" w:rsidSect="000D7554">
          <w:headerReference w:type="default" r:id="rId9"/>
          <w:footerReference w:type="default" r:id="rId10"/>
          <w:pgSz w:w="16838" w:h="11906" w:orient="landscape"/>
          <w:pgMar w:top="1560" w:right="1418" w:bottom="1418" w:left="1418" w:header="709" w:footer="709" w:gutter="0"/>
          <w:cols w:space="708"/>
          <w:docGrid w:linePitch="360"/>
        </w:sectPr>
      </w:pPr>
      <w:r w:rsidRPr="00783A4F">
        <w:rPr>
          <w:i/>
          <w:sz w:val="20"/>
          <w:lang w:val="en-AU"/>
        </w:rPr>
        <w:t>* Total percentages ma</w:t>
      </w:r>
      <w:r w:rsidR="00AA4CD1">
        <w:rPr>
          <w:i/>
          <w:sz w:val="20"/>
          <w:lang w:val="en-AU"/>
        </w:rPr>
        <w:t>y not equal 100 due to rounding</w:t>
      </w:r>
    </w:p>
    <w:p w14:paraId="4D10DEB2" w14:textId="77777777" w:rsidR="00BF5FBD" w:rsidRPr="00783A4F" w:rsidRDefault="00BF5FBD" w:rsidP="00AA4CD1">
      <w:pPr>
        <w:pStyle w:val="Heading3"/>
        <w:numPr>
          <w:ilvl w:val="0"/>
          <w:numId w:val="0"/>
        </w:numPr>
        <w:spacing w:before="0" w:line="360" w:lineRule="auto"/>
        <w:rPr>
          <w:lang w:val="en-AU"/>
        </w:rPr>
      </w:pPr>
    </w:p>
    <w:sectPr w:rsidR="00BF5FBD" w:rsidRPr="00783A4F" w:rsidSect="00AA4CD1">
      <w:type w:val="continuous"/>
      <w:pgSz w:w="16838" w:h="11906" w:orient="landscape"/>
      <w:pgMar w:top="1560" w:right="1418" w:bottom="12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0D3653" w14:textId="77777777" w:rsidR="00783A4F" w:rsidRDefault="00783A4F" w:rsidP="006C745E">
      <w:pPr>
        <w:spacing w:after="0" w:line="240" w:lineRule="auto"/>
      </w:pPr>
      <w:r>
        <w:separator/>
      </w:r>
    </w:p>
  </w:endnote>
  <w:endnote w:type="continuationSeparator" w:id="0">
    <w:p w14:paraId="3D3CA68D" w14:textId="77777777" w:rsidR="00783A4F" w:rsidRDefault="00783A4F" w:rsidP="006C7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31364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655F72" w14:textId="77777777" w:rsidR="00783A4F" w:rsidRDefault="00783A4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4572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0B619E" w14:textId="77777777" w:rsidR="00783A4F" w:rsidRDefault="00783A4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BB7179" w14:textId="77777777" w:rsidR="00783A4F" w:rsidRDefault="00783A4F" w:rsidP="006C745E">
      <w:pPr>
        <w:spacing w:after="0" w:line="240" w:lineRule="auto"/>
      </w:pPr>
      <w:r>
        <w:separator/>
      </w:r>
    </w:p>
  </w:footnote>
  <w:footnote w:type="continuationSeparator" w:id="0">
    <w:p w14:paraId="48F3587F" w14:textId="77777777" w:rsidR="00783A4F" w:rsidRDefault="00783A4F" w:rsidP="006C7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19783926"/>
      <w:docPartObj>
        <w:docPartGallery w:val="Watermarks"/>
        <w:docPartUnique/>
      </w:docPartObj>
    </w:sdtPr>
    <w:sdtEndPr/>
    <w:sdtContent>
      <w:p w14:paraId="3A581910" w14:textId="77777777" w:rsidR="00783A4F" w:rsidRDefault="00783A4F">
        <w:pPr>
          <w:pStyle w:val="Header"/>
        </w:pPr>
        <w:r>
          <w:rPr>
            <w:noProof/>
            <w:lang w:val="en-ZA" w:eastAsia="en-ZA"/>
          </w:rPr>
          <mc:AlternateContent>
            <mc:Choice Requires="wps">
              <w:drawing>
                <wp:anchor distT="0" distB="0" distL="114300" distR="114300" simplePos="0" relativeHeight="251658240" behindDoc="1" locked="0" layoutInCell="0" allowOverlap="1" wp14:anchorId="420EB1EE" wp14:editId="48CCD8B8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6703695" cy="1675765"/>
                  <wp:effectExtent l="0" t="1809750" r="0" b="1648460"/>
                  <wp:wrapNone/>
                  <wp:docPr id="2" name="WordArt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 noChangeShapeType="1" noTextEdit="1"/>
                        </wps:cNvSpPr>
                        <wps:spPr bwMode="auto">
                          <a:xfrm rot="18900000">
                            <a:off x="0" y="0"/>
                            <a:ext cx="6703695" cy="1675765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A2DBD7" w14:textId="77777777" w:rsidR="00783A4F" w:rsidRDefault="00783A4F" w:rsidP="0014584D">
                              <w:pPr>
                                <w:pStyle w:val="NormalWeb"/>
                                <w:spacing w:before="0" w:beforeAutospacing="0" w:after="0"/>
                                <w:jc w:val="center"/>
                              </w:pPr>
                              <w:r>
                                <w:rPr>
                                  <w:rFonts w:ascii="Calibri" w:hAnsi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  <w:t>CONFIDENTIAL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5="http://schemas.microsoft.com/office/word/2012/wordml">
              <w:pict>
                <v:shapetype w14:anchorId="420EB1EE" id="_x0000_t202" coordsize="21600,21600" o:spt="202" path="m,l,21600r21600,l21600,xe">
                  <v:stroke joinstyle="miter"/>
                  <v:path gradientshapeok="t" o:connecttype="rect"/>
                </v:shapetype>
                <v:shape id="WordArt 4" o:spid="_x0000_s1026" type="#_x0000_t202" style="position:absolute;margin-left:0;margin-top:0;width:527.85pt;height:131.95pt;rotation:-45;z-index:-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" o:allowincell="f" filled="f" stroked="f">
                  <v:stroke joinstyle="round"/>
                  <o:lock v:ext="edit" shapetype="t"/>
                  <v:textbox style="mso-fit-shape-to-text:t">
                    <w:txbxContent>
                      <w:p w14:paraId="75A2DBD7" w14:textId="77777777" w:rsidR="00783A4F" w:rsidRDefault="00783A4F" w:rsidP="0014584D">
                        <w:pPr>
                          <w:pStyle w:val="NormalWeb"/>
                          <w:spacing w:before="0" w:beforeAutospacing="0" w:after="0"/>
                          <w:jc w:val="center"/>
                        </w:pPr>
                        <w:r>
                          <w:rPr>
                            <w:rFonts w:ascii="Calibri" w:hAnsi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  <w:t>CONFIDENTIAL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D6D6C"/>
    <w:multiLevelType w:val="hybridMultilevel"/>
    <w:tmpl w:val="2A5EC5A8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A94C57"/>
    <w:multiLevelType w:val="hybridMultilevel"/>
    <w:tmpl w:val="256642A6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00470C6"/>
    <w:multiLevelType w:val="hybridMultilevel"/>
    <w:tmpl w:val="49C8E52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559D3"/>
    <w:multiLevelType w:val="hybridMultilevel"/>
    <w:tmpl w:val="6186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1969DD"/>
    <w:multiLevelType w:val="hybridMultilevel"/>
    <w:tmpl w:val="2AE644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43811"/>
    <w:multiLevelType w:val="hybridMultilevel"/>
    <w:tmpl w:val="E7D460AE"/>
    <w:lvl w:ilvl="0" w:tplc="2BDE3D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F77F5"/>
    <w:multiLevelType w:val="multilevel"/>
    <w:tmpl w:val="0414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1002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1574" w:hanging="864"/>
      </w:pPr>
    </w:lvl>
    <w:lvl w:ilvl="4">
      <w:start w:val="1"/>
      <w:numFmt w:val="decimal"/>
      <w:pStyle w:val="Heading5"/>
      <w:lvlText w:val="%1.%2.%3.%4.%5"/>
      <w:lvlJc w:val="left"/>
      <w:pPr>
        <w:ind w:left="4836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7">
    <w:nsid w:val="3E95149E"/>
    <w:multiLevelType w:val="hybridMultilevel"/>
    <w:tmpl w:val="255C989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FB3F68"/>
    <w:multiLevelType w:val="hybridMultilevel"/>
    <w:tmpl w:val="8F148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0E04F4"/>
    <w:multiLevelType w:val="hybridMultilevel"/>
    <w:tmpl w:val="859C4FF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>
      <w:start w:val="1"/>
      <w:numFmt w:val="decimal"/>
      <w:lvlText w:val="%4."/>
      <w:lvlJc w:val="left"/>
      <w:pPr>
        <w:ind w:left="2880" w:hanging="360"/>
      </w:pPr>
    </w:lvl>
    <w:lvl w:ilvl="4" w:tplc="04140019">
      <w:start w:val="1"/>
      <w:numFmt w:val="lowerLetter"/>
      <w:lvlText w:val="%5."/>
      <w:lvlJc w:val="left"/>
      <w:pPr>
        <w:ind w:left="3600" w:hanging="360"/>
      </w:pPr>
    </w:lvl>
    <w:lvl w:ilvl="5" w:tplc="0414001B">
      <w:start w:val="1"/>
      <w:numFmt w:val="lowerRoman"/>
      <w:lvlText w:val="%6."/>
      <w:lvlJc w:val="right"/>
      <w:pPr>
        <w:ind w:left="4320" w:hanging="180"/>
      </w:pPr>
    </w:lvl>
    <w:lvl w:ilvl="6" w:tplc="0414000F">
      <w:start w:val="1"/>
      <w:numFmt w:val="decimal"/>
      <w:lvlText w:val="%7."/>
      <w:lvlJc w:val="left"/>
      <w:pPr>
        <w:ind w:left="5040" w:hanging="360"/>
      </w:pPr>
    </w:lvl>
    <w:lvl w:ilvl="7" w:tplc="04140019">
      <w:start w:val="1"/>
      <w:numFmt w:val="lowerLetter"/>
      <w:lvlText w:val="%8."/>
      <w:lvlJc w:val="left"/>
      <w:pPr>
        <w:ind w:left="5760" w:hanging="360"/>
      </w:pPr>
    </w:lvl>
    <w:lvl w:ilvl="8" w:tplc="0414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240C3E"/>
    <w:multiLevelType w:val="hybridMultilevel"/>
    <w:tmpl w:val="96B4ED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DF1EB8"/>
    <w:multiLevelType w:val="hybridMultilevel"/>
    <w:tmpl w:val="61AA3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B856D9"/>
    <w:multiLevelType w:val="hybridMultilevel"/>
    <w:tmpl w:val="C908EB6E"/>
    <w:lvl w:ilvl="0" w:tplc="34447B9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A25906"/>
    <w:multiLevelType w:val="hybridMultilevel"/>
    <w:tmpl w:val="77405DEA"/>
    <w:lvl w:ilvl="0" w:tplc="35767F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10"/>
  </w:num>
  <w:num w:numId="5">
    <w:abstractNumId w:val="4"/>
  </w:num>
  <w:num w:numId="6">
    <w:abstractNumId w:val="3"/>
  </w:num>
  <w:num w:numId="7">
    <w:abstractNumId w:val="5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3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11"/>
  </w:num>
  <w:num w:numId="14">
    <w:abstractNumId w:val="2"/>
  </w:num>
  <w:num w:numId="15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Pregnancy Childbirth revis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wfftszer6wfz5bed0vlvsa5ez5fpez5f2ds9&quot;&gt;WHO Project Library 26th Feb 2016&lt;record-ids&gt;&lt;item&gt;8&lt;/item&gt;&lt;item&gt;40&lt;/item&gt;&lt;item&gt;50&lt;/item&gt;&lt;item&gt;78&lt;/item&gt;&lt;item&gt;127&lt;/item&gt;&lt;item&gt;136&lt;/item&gt;&lt;item&gt;137&lt;/item&gt;&lt;item&gt;146&lt;/item&gt;&lt;item&gt;165&lt;/item&gt;&lt;item&gt;172&lt;/item&gt;&lt;item&gt;324&lt;/item&gt;&lt;item&gt;328&lt;/item&gt;&lt;item&gt;373&lt;/item&gt;&lt;item&gt;374&lt;/item&gt;&lt;item&gt;375&lt;/item&gt;&lt;item&gt;377&lt;/item&gt;&lt;item&gt;382&lt;/item&gt;&lt;item&gt;384&lt;/item&gt;&lt;item&gt;386&lt;/item&gt;&lt;item&gt;400&lt;/item&gt;&lt;item&gt;410&lt;/item&gt;&lt;item&gt;411&lt;/item&gt;&lt;item&gt;412&lt;/item&gt;&lt;item&gt;413&lt;/item&gt;&lt;item&gt;417&lt;/item&gt;&lt;item&gt;419&lt;/item&gt;&lt;item&gt;420&lt;/item&gt;&lt;item&gt;421&lt;/item&gt;&lt;item&gt;422&lt;/item&gt;&lt;item&gt;423&lt;/item&gt;&lt;item&gt;424&lt;/item&gt;&lt;item&gt;426&lt;/item&gt;&lt;/record-ids&gt;&lt;/item&gt;&lt;/Libraries&gt;"/>
  </w:docVars>
  <w:rsids>
    <w:rsidRoot w:val="00690F33"/>
    <w:rsid w:val="00004A4C"/>
    <w:rsid w:val="00011A8A"/>
    <w:rsid w:val="00011B34"/>
    <w:rsid w:val="00014966"/>
    <w:rsid w:val="00015E8F"/>
    <w:rsid w:val="0001733A"/>
    <w:rsid w:val="000309A5"/>
    <w:rsid w:val="00031EA9"/>
    <w:rsid w:val="00032138"/>
    <w:rsid w:val="00032908"/>
    <w:rsid w:val="00032968"/>
    <w:rsid w:val="00033502"/>
    <w:rsid w:val="00034F8E"/>
    <w:rsid w:val="00036390"/>
    <w:rsid w:val="000431EE"/>
    <w:rsid w:val="0004429F"/>
    <w:rsid w:val="000464DB"/>
    <w:rsid w:val="00051BEC"/>
    <w:rsid w:val="00052999"/>
    <w:rsid w:val="00053BF3"/>
    <w:rsid w:val="00055449"/>
    <w:rsid w:val="00057E92"/>
    <w:rsid w:val="00060DED"/>
    <w:rsid w:val="000640EF"/>
    <w:rsid w:val="00067207"/>
    <w:rsid w:val="00067498"/>
    <w:rsid w:val="00070DA1"/>
    <w:rsid w:val="00071AD3"/>
    <w:rsid w:val="000727BD"/>
    <w:rsid w:val="00073832"/>
    <w:rsid w:val="000817E0"/>
    <w:rsid w:val="0008441D"/>
    <w:rsid w:val="000846DE"/>
    <w:rsid w:val="00092899"/>
    <w:rsid w:val="00092E44"/>
    <w:rsid w:val="00093596"/>
    <w:rsid w:val="000937FB"/>
    <w:rsid w:val="00095194"/>
    <w:rsid w:val="00095BE2"/>
    <w:rsid w:val="00096BCA"/>
    <w:rsid w:val="000A3F7C"/>
    <w:rsid w:val="000A576A"/>
    <w:rsid w:val="000A61A9"/>
    <w:rsid w:val="000A7236"/>
    <w:rsid w:val="000A7D0C"/>
    <w:rsid w:val="000B1025"/>
    <w:rsid w:val="000B25C7"/>
    <w:rsid w:val="000B3A14"/>
    <w:rsid w:val="000B492B"/>
    <w:rsid w:val="000B5FA8"/>
    <w:rsid w:val="000B70BB"/>
    <w:rsid w:val="000C0D4B"/>
    <w:rsid w:val="000C410E"/>
    <w:rsid w:val="000C7452"/>
    <w:rsid w:val="000D0F93"/>
    <w:rsid w:val="000D5006"/>
    <w:rsid w:val="000D7554"/>
    <w:rsid w:val="000E043A"/>
    <w:rsid w:val="000E55D6"/>
    <w:rsid w:val="000E626A"/>
    <w:rsid w:val="000F3BB2"/>
    <w:rsid w:val="000F4CCC"/>
    <w:rsid w:val="000F5864"/>
    <w:rsid w:val="000F7F9E"/>
    <w:rsid w:val="0010182E"/>
    <w:rsid w:val="0010253F"/>
    <w:rsid w:val="00106512"/>
    <w:rsid w:val="00107936"/>
    <w:rsid w:val="00111980"/>
    <w:rsid w:val="00113DA5"/>
    <w:rsid w:val="00121F89"/>
    <w:rsid w:val="0012280D"/>
    <w:rsid w:val="0012333B"/>
    <w:rsid w:val="0012746D"/>
    <w:rsid w:val="00127DAD"/>
    <w:rsid w:val="0013039F"/>
    <w:rsid w:val="00130970"/>
    <w:rsid w:val="001324E0"/>
    <w:rsid w:val="00135D20"/>
    <w:rsid w:val="00140233"/>
    <w:rsid w:val="0014581C"/>
    <w:rsid w:val="0014584D"/>
    <w:rsid w:val="00145A17"/>
    <w:rsid w:val="001461DA"/>
    <w:rsid w:val="0014662A"/>
    <w:rsid w:val="00147281"/>
    <w:rsid w:val="001477B9"/>
    <w:rsid w:val="001514FE"/>
    <w:rsid w:val="00152261"/>
    <w:rsid w:val="0015356A"/>
    <w:rsid w:val="00153EC3"/>
    <w:rsid w:val="001555F0"/>
    <w:rsid w:val="00166724"/>
    <w:rsid w:val="00173F8F"/>
    <w:rsid w:val="00175FA8"/>
    <w:rsid w:val="00181242"/>
    <w:rsid w:val="00181C9B"/>
    <w:rsid w:val="00183AAC"/>
    <w:rsid w:val="0018607B"/>
    <w:rsid w:val="001905CE"/>
    <w:rsid w:val="00192115"/>
    <w:rsid w:val="001932BA"/>
    <w:rsid w:val="0019484C"/>
    <w:rsid w:val="00194E89"/>
    <w:rsid w:val="001A08DA"/>
    <w:rsid w:val="001A0915"/>
    <w:rsid w:val="001A4672"/>
    <w:rsid w:val="001A52A9"/>
    <w:rsid w:val="001A6DBA"/>
    <w:rsid w:val="001A74B5"/>
    <w:rsid w:val="001B4A4B"/>
    <w:rsid w:val="001B5D53"/>
    <w:rsid w:val="001B75EE"/>
    <w:rsid w:val="001C077D"/>
    <w:rsid w:val="001C0C27"/>
    <w:rsid w:val="001C4265"/>
    <w:rsid w:val="001C6614"/>
    <w:rsid w:val="001D317A"/>
    <w:rsid w:val="001D3F8C"/>
    <w:rsid w:val="001D5BCD"/>
    <w:rsid w:val="001D66E2"/>
    <w:rsid w:val="001D79D0"/>
    <w:rsid w:val="001E22AE"/>
    <w:rsid w:val="001E23B3"/>
    <w:rsid w:val="001E5109"/>
    <w:rsid w:val="001E6258"/>
    <w:rsid w:val="001E6C0F"/>
    <w:rsid w:val="001E6C30"/>
    <w:rsid w:val="001E789B"/>
    <w:rsid w:val="001F0E5E"/>
    <w:rsid w:val="001F1D99"/>
    <w:rsid w:val="001F43ED"/>
    <w:rsid w:val="001F50A0"/>
    <w:rsid w:val="001F5BF6"/>
    <w:rsid w:val="002031D0"/>
    <w:rsid w:val="002047F1"/>
    <w:rsid w:val="00205ADC"/>
    <w:rsid w:val="002076A0"/>
    <w:rsid w:val="002109BB"/>
    <w:rsid w:val="00226942"/>
    <w:rsid w:val="00227391"/>
    <w:rsid w:val="0023011F"/>
    <w:rsid w:val="0023305E"/>
    <w:rsid w:val="002354CE"/>
    <w:rsid w:val="00242875"/>
    <w:rsid w:val="00242C4F"/>
    <w:rsid w:val="002444A8"/>
    <w:rsid w:val="00251D37"/>
    <w:rsid w:val="00252D33"/>
    <w:rsid w:val="00262149"/>
    <w:rsid w:val="00262CB1"/>
    <w:rsid w:val="00267617"/>
    <w:rsid w:val="0027164C"/>
    <w:rsid w:val="00271E00"/>
    <w:rsid w:val="00274A2F"/>
    <w:rsid w:val="0027706A"/>
    <w:rsid w:val="002824BE"/>
    <w:rsid w:val="00282931"/>
    <w:rsid w:val="0028343D"/>
    <w:rsid w:val="002841C1"/>
    <w:rsid w:val="00284B53"/>
    <w:rsid w:val="002915E5"/>
    <w:rsid w:val="0029317C"/>
    <w:rsid w:val="00293A3D"/>
    <w:rsid w:val="00294238"/>
    <w:rsid w:val="00294628"/>
    <w:rsid w:val="002954C6"/>
    <w:rsid w:val="00295D5D"/>
    <w:rsid w:val="002963F5"/>
    <w:rsid w:val="002A1281"/>
    <w:rsid w:val="002A2E1D"/>
    <w:rsid w:val="002A3C31"/>
    <w:rsid w:val="002A3D84"/>
    <w:rsid w:val="002A5C96"/>
    <w:rsid w:val="002B21B6"/>
    <w:rsid w:val="002B747C"/>
    <w:rsid w:val="002C02C3"/>
    <w:rsid w:val="002C12A0"/>
    <w:rsid w:val="002C236D"/>
    <w:rsid w:val="002C2BDA"/>
    <w:rsid w:val="002D2362"/>
    <w:rsid w:val="002D33D3"/>
    <w:rsid w:val="002D4428"/>
    <w:rsid w:val="002D777F"/>
    <w:rsid w:val="002E368A"/>
    <w:rsid w:val="002E36DF"/>
    <w:rsid w:val="002E3D4A"/>
    <w:rsid w:val="002E73EF"/>
    <w:rsid w:val="002F1D22"/>
    <w:rsid w:val="002F7281"/>
    <w:rsid w:val="002F778F"/>
    <w:rsid w:val="003046E8"/>
    <w:rsid w:val="0030657B"/>
    <w:rsid w:val="00307F78"/>
    <w:rsid w:val="003110E2"/>
    <w:rsid w:val="00312513"/>
    <w:rsid w:val="00316563"/>
    <w:rsid w:val="00316F90"/>
    <w:rsid w:val="0031736C"/>
    <w:rsid w:val="00320481"/>
    <w:rsid w:val="003253D2"/>
    <w:rsid w:val="00325E11"/>
    <w:rsid w:val="00326BC7"/>
    <w:rsid w:val="00332E7E"/>
    <w:rsid w:val="00335FB1"/>
    <w:rsid w:val="003364D1"/>
    <w:rsid w:val="00336680"/>
    <w:rsid w:val="00337163"/>
    <w:rsid w:val="0034053D"/>
    <w:rsid w:val="003430BD"/>
    <w:rsid w:val="003431AC"/>
    <w:rsid w:val="0034556A"/>
    <w:rsid w:val="003460AA"/>
    <w:rsid w:val="00346C75"/>
    <w:rsid w:val="00352973"/>
    <w:rsid w:val="00353223"/>
    <w:rsid w:val="003672AA"/>
    <w:rsid w:val="00367948"/>
    <w:rsid w:val="00370492"/>
    <w:rsid w:val="00382761"/>
    <w:rsid w:val="00384639"/>
    <w:rsid w:val="00390138"/>
    <w:rsid w:val="0039125C"/>
    <w:rsid w:val="00394355"/>
    <w:rsid w:val="003B0C10"/>
    <w:rsid w:val="003B2301"/>
    <w:rsid w:val="003B444C"/>
    <w:rsid w:val="003B44C3"/>
    <w:rsid w:val="003B6A13"/>
    <w:rsid w:val="003B759B"/>
    <w:rsid w:val="003C11DE"/>
    <w:rsid w:val="003D0B9A"/>
    <w:rsid w:val="003D18FD"/>
    <w:rsid w:val="003D2110"/>
    <w:rsid w:val="003D4C1A"/>
    <w:rsid w:val="003D4D5A"/>
    <w:rsid w:val="003D63AC"/>
    <w:rsid w:val="003D7034"/>
    <w:rsid w:val="003E0E03"/>
    <w:rsid w:val="003E406B"/>
    <w:rsid w:val="003E64BC"/>
    <w:rsid w:val="003F0AC2"/>
    <w:rsid w:val="003F5F40"/>
    <w:rsid w:val="003F7244"/>
    <w:rsid w:val="00401DC2"/>
    <w:rsid w:val="00402E21"/>
    <w:rsid w:val="004031B2"/>
    <w:rsid w:val="00403AAA"/>
    <w:rsid w:val="0040407C"/>
    <w:rsid w:val="00405D94"/>
    <w:rsid w:val="004102BA"/>
    <w:rsid w:val="004109F1"/>
    <w:rsid w:val="00414305"/>
    <w:rsid w:val="00415137"/>
    <w:rsid w:val="00415406"/>
    <w:rsid w:val="00415C2E"/>
    <w:rsid w:val="00417925"/>
    <w:rsid w:val="00420738"/>
    <w:rsid w:val="004213D6"/>
    <w:rsid w:val="00421C13"/>
    <w:rsid w:val="0043206B"/>
    <w:rsid w:val="0043221B"/>
    <w:rsid w:val="0043463E"/>
    <w:rsid w:val="00441A3F"/>
    <w:rsid w:val="004421BC"/>
    <w:rsid w:val="00447767"/>
    <w:rsid w:val="00447B8A"/>
    <w:rsid w:val="0045126E"/>
    <w:rsid w:val="0045751F"/>
    <w:rsid w:val="004605D9"/>
    <w:rsid w:val="00463F55"/>
    <w:rsid w:val="00472A3E"/>
    <w:rsid w:val="00474F1F"/>
    <w:rsid w:val="004754D4"/>
    <w:rsid w:val="00475D4E"/>
    <w:rsid w:val="00484075"/>
    <w:rsid w:val="004846D7"/>
    <w:rsid w:val="0048537D"/>
    <w:rsid w:val="00487981"/>
    <w:rsid w:val="0049040D"/>
    <w:rsid w:val="00490B13"/>
    <w:rsid w:val="004929C8"/>
    <w:rsid w:val="004945A5"/>
    <w:rsid w:val="00496195"/>
    <w:rsid w:val="0049625F"/>
    <w:rsid w:val="004A6D69"/>
    <w:rsid w:val="004A7954"/>
    <w:rsid w:val="004A7C7F"/>
    <w:rsid w:val="004B4167"/>
    <w:rsid w:val="004B7854"/>
    <w:rsid w:val="004C0E3B"/>
    <w:rsid w:val="004C55C3"/>
    <w:rsid w:val="004C71AD"/>
    <w:rsid w:val="004C7A23"/>
    <w:rsid w:val="004D787B"/>
    <w:rsid w:val="004D7C3F"/>
    <w:rsid w:val="004E0609"/>
    <w:rsid w:val="004E2F00"/>
    <w:rsid w:val="004E5DDE"/>
    <w:rsid w:val="004E782F"/>
    <w:rsid w:val="004F47D4"/>
    <w:rsid w:val="004F6A19"/>
    <w:rsid w:val="004F7503"/>
    <w:rsid w:val="00500AB6"/>
    <w:rsid w:val="0050526F"/>
    <w:rsid w:val="00505E65"/>
    <w:rsid w:val="00507FCC"/>
    <w:rsid w:val="00516069"/>
    <w:rsid w:val="00517CB8"/>
    <w:rsid w:val="00522D66"/>
    <w:rsid w:val="00524CE0"/>
    <w:rsid w:val="005259C2"/>
    <w:rsid w:val="005269F8"/>
    <w:rsid w:val="005333A7"/>
    <w:rsid w:val="00533504"/>
    <w:rsid w:val="00534CC6"/>
    <w:rsid w:val="00537B76"/>
    <w:rsid w:val="00546A93"/>
    <w:rsid w:val="00551529"/>
    <w:rsid w:val="005553A5"/>
    <w:rsid w:val="00556E2F"/>
    <w:rsid w:val="00557AFF"/>
    <w:rsid w:val="00560989"/>
    <w:rsid w:val="00560F64"/>
    <w:rsid w:val="00564B8B"/>
    <w:rsid w:val="005654EF"/>
    <w:rsid w:val="00570019"/>
    <w:rsid w:val="005700AA"/>
    <w:rsid w:val="005702AC"/>
    <w:rsid w:val="00571DE5"/>
    <w:rsid w:val="00574F23"/>
    <w:rsid w:val="0057534E"/>
    <w:rsid w:val="005759C6"/>
    <w:rsid w:val="00575DAE"/>
    <w:rsid w:val="005812D3"/>
    <w:rsid w:val="00585B62"/>
    <w:rsid w:val="00586A4B"/>
    <w:rsid w:val="00592ECF"/>
    <w:rsid w:val="00596969"/>
    <w:rsid w:val="005972F0"/>
    <w:rsid w:val="00597B95"/>
    <w:rsid w:val="005A2973"/>
    <w:rsid w:val="005A4087"/>
    <w:rsid w:val="005A54D3"/>
    <w:rsid w:val="005B5587"/>
    <w:rsid w:val="005B7233"/>
    <w:rsid w:val="005B7A9D"/>
    <w:rsid w:val="005B7D66"/>
    <w:rsid w:val="005C2557"/>
    <w:rsid w:val="005C2BDB"/>
    <w:rsid w:val="005D3FDB"/>
    <w:rsid w:val="005D4099"/>
    <w:rsid w:val="005D6639"/>
    <w:rsid w:val="005E093B"/>
    <w:rsid w:val="005E0D12"/>
    <w:rsid w:val="005E0EE9"/>
    <w:rsid w:val="005E1C02"/>
    <w:rsid w:val="005E2A09"/>
    <w:rsid w:val="005E2C66"/>
    <w:rsid w:val="005E3B8A"/>
    <w:rsid w:val="005E440E"/>
    <w:rsid w:val="005E5AAB"/>
    <w:rsid w:val="005F227D"/>
    <w:rsid w:val="005F4887"/>
    <w:rsid w:val="005F5F0A"/>
    <w:rsid w:val="00600FA9"/>
    <w:rsid w:val="00601031"/>
    <w:rsid w:val="0060791C"/>
    <w:rsid w:val="00616614"/>
    <w:rsid w:val="00616CEB"/>
    <w:rsid w:val="00617BAC"/>
    <w:rsid w:val="00620E3C"/>
    <w:rsid w:val="00621E60"/>
    <w:rsid w:val="00623575"/>
    <w:rsid w:val="00624BDE"/>
    <w:rsid w:val="006256C6"/>
    <w:rsid w:val="006309C6"/>
    <w:rsid w:val="00633B72"/>
    <w:rsid w:val="00645D23"/>
    <w:rsid w:val="0065367A"/>
    <w:rsid w:val="00653806"/>
    <w:rsid w:val="00656E5E"/>
    <w:rsid w:val="00661366"/>
    <w:rsid w:val="00663172"/>
    <w:rsid w:val="00663E5A"/>
    <w:rsid w:val="00666A31"/>
    <w:rsid w:val="00671B61"/>
    <w:rsid w:val="006720B2"/>
    <w:rsid w:val="00673DA1"/>
    <w:rsid w:val="00673EB1"/>
    <w:rsid w:val="00677EEB"/>
    <w:rsid w:val="00681FC7"/>
    <w:rsid w:val="00684BAC"/>
    <w:rsid w:val="006870D7"/>
    <w:rsid w:val="00687BD0"/>
    <w:rsid w:val="00690F33"/>
    <w:rsid w:val="00692A89"/>
    <w:rsid w:val="00692F4D"/>
    <w:rsid w:val="00694223"/>
    <w:rsid w:val="00694CBC"/>
    <w:rsid w:val="00694EB2"/>
    <w:rsid w:val="00696C8E"/>
    <w:rsid w:val="006A004C"/>
    <w:rsid w:val="006A206E"/>
    <w:rsid w:val="006A7A78"/>
    <w:rsid w:val="006B424A"/>
    <w:rsid w:val="006B44E8"/>
    <w:rsid w:val="006B5B15"/>
    <w:rsid w:val="006C2CC8"/>
    <w:rsid w:val="006C55B9"/>
    <w:rsid w:val="006C745E"/>
    <w:rsid w:val="006C7F8F"/>
    <w:rsid w:val="006D2993"/>
    <w:rsid w:val="006D2B7D"/>
    <w:rsid w:val="006D54AA"/>
    <w:rsid w:val="006D6162"/>
    <w:rsid w:val="006E73B9"/>
    <w:rsid w:val="006F4589"/>
    <w:rsid w:val="006F5F85"/>
    <w:rsid w:val="006F6952"/>
    <w:rsid w:val="00703595"/>
    <w:rsid w:val="007041C6"/>
    <w:rsid w:val="007058CC"/>
    <w:rsid w:val="00706D64"/>
    <w:rsid w:val="00706DFF"/>
    <w:rsid w:val="00706EB5"/>
    <w:rsid w:val="0071040E"/>
    <w:rsid w:val="00711573"/>
    <w:rsid w:val="00711AC0"/>
    <w:rsid w:val="00714147"/>
    <w:rsid w:val="00714723"/>
    <w:rsid w:val="00714E13"/>
    <w:rsid w:val="00716815"/>
    <w:rsid w:val="00717855"/>
    <w:rsid w:val="00720307"/>
    <w:rsid w:val="0072211C"/>
    <w:rsid w:val="00724D84"/>
    <w:rsid w:val="00726C7E"/>
    <w:rsid w:val="0073080A"/>
    <w:rsid w:val="00735866"/>
    <w:rsid w:val="00735B39"/>
    <w:rsid w:val="00740DC5"/>
    <w:rsid w:val="00742F49"/>
    <w:rsid w:val="00744189"/>
    <w:rsid w:val="00744EE0"/>
    <w:rsid w:val="00745BEB"/>
    <w:rsid w:val="00746C70"/>
    <w:rsid w:val="007525EA"/>
    <w:rsid w:val="0075260B"/>
    <w:rsid w:val="0075442C"/>
    <w:rsid w:val="00757562"/>
    <w:rsid w:val="00757E14"/>
    <w:rsid w:val="0076193B"/>
    <w:rsid w:val="007630B6"/>
    <w:rsid w:val="0076357E"/>
    <w:rsid w:val="00763B1D"/>
    <w:rsid w:val="0076477F"/>
    <w:rsid w:val="007725E6"/>
    <w:rsid w:val="00772E99"/>
    <w:rsid w:val="007801DE"/>
    <w:rsid w:val="007804B6"/>
    <w:rsid w:val="00783A4F"/>
    <w:rsid w:val="007848EC"/>
    <w:rsid w:val="007851C2"/>
    <w:rsid w:val="00785A7E"/>
    <w:rsid w:val="00787C94"/>
    <w:rsid w:val="00790BE9"/>
    <w:rsid w:val="007972E9"/>
    <w:rsid w:val="007A1907"/>
    <w:rsid w:val="007A44CC"/>
    <w:rsid w:val="007A7312"/>
    <w:rsid w:val="007A7390"/>
    <w:rsid w:val="007B2262"/>
    <w:rsid w:val="007C0E8F"/>
    <w:rsid w:val="007C17EA"/>
    <w:rsid w:val="007C49FA"/>
    <w:rsid w:val="007C77B2"/>
    <w:rsid w:val="007D1785"/>
    <w:rsid w:val="007D681A"/>
    <w:rsid w:val="007E2585"/>
    <w:rsid w:val="007E29F6"/>
    <w:rsid w:val="007E2C44"/>
    <w:rsid w:val="007F46F4"/>
    <w:rsid w:val="008012AA"/>
    <w:rsid w:val="00802CAE"/>
    <w:rsid w:val="00804029"/>
    <w:rsid w:val="00805CDD"/>
    <w:rsid w:val="0080736C"/>
    <w:rsid w:val="00811680"/>
    <w:rsid w:val="0081175A"/>
    <w:rsid w:val="00813D4B"/>
    <w:rsid w:val="00816883"/>
    <w:rsid w:val="00821E22"/>
    <w:rsid w:val="00832597"/>
    <w:rsid w:val="008342C7"/>
    <w:rsid w:val="008352A7"/>
    <w:rsid w:val="008365B6"/>
    <w:rsid w:val="00843979"/>
    <w:rsid w:val="008541C3"/>
    <w:rsid w:val="008608E3"/>
    <w:rsid w:val="00861863"/>
    <w:rsid w:val="008635FA"/>
    <w:rsid w:val="00863AB0"/>
    <w:rsid w:val="00864200"/>
    <w:rsid w:val="0087104C"/>
    <w:rsid w:val="00872039"/>
    <w:rsid w:val="00872496"/>
    <w:rsid w:val="00873BD4"/>
    <w:rsid w:val="00874F42"/>
    <w:rsid w:val="008765B3"/>
    <w:rsid w:val="00877A4E"/>
    <w:rsid w:val="00880E05"/>
    <w:rsid w:val="00881526"/>
    <w:rsid w:val="008839EA"/>
    <w:rsid w:val="00885483"/>
    <w:rsid w:val="00886637"/>
    <w:rsid w:val="00886661"/>
    <w:rsid w:val="00894661"/>
    <w:rsid w:val="00894AA5"/>
    <w:rsid w:val="00896FF4"/>
    <w:rsid w:val="008A3AAB"/>
    <w:rsid w:val="008B2C76"/>
    <w:rsid w:val="008B444A"/>
    <w:rsid w:val="008B7B82"/>
    <w:rsid w:val="008C378F"/>
    <w:rsid w:val="008C4013"/>
    <w:rsid w:val="008C4FFD"/>
    <w:rsid w:val="008C606D"/>
    <w:rsid w:val="008C610C"/>
    <w:rsid w:val="008C7FBE"/>
    <w:rsid w:val="008D0A49"/>
    <w:rsid w:val="008D172D"/>
    <w:rsid w:val="008D1FD1"/>
    <w:rsid w:val="008D25B2"/>
    <w:rsid w:val="008D44D9"/>
    <w:rsid w:val="008D638F"/>
    <w:rsid w:val="008D6561"/>
    <w:rsid w:val="008D7A57"/>
    <w:rsid w:val="008E0D82"/>
    <w:rsid w:val="008E2FFA"/>
    <w:rsid w:val="008E36B8"/>
    <w:rsid w:val="008E4DE1"/>
    <w:rsid w:val="008E60A1"/>
    <w:rsid w:val="008E7299"/>
    <w:rsid w:val="008F0902"/>
    <w:rsid w:val="008F2738"/>
    <w:rsid w:val="008F5439"/>
    <w:rsid w:val="009009BB"/>
    <w:rsid w:val="00902110"/>
    <w:rsid w:val="00903ADC"/>
    <w:rsid w:val="00903BD9"/>
    <w:rsid w:val="00904175"/>
    <w:rsid w:val="00906486"/>
    <w:rsid w:val="009067CC"/>
    <w:rsid w:val="009133CF"/>
    <w:rsid w:val="00914CA9"/>
    <w:rsid w:val="00915286"/>
    <w:rsid w:val="00920036"/>
    <w:rsid w:val="00921EA1"/>
    <w:rsid w:val="009236AE"/>
    <w:rsid w:val="0093101B"/>
    <w:rsid w:val="009316C9"/>
    <w:rsid w:val="00934BE9"/>
    <w:rsid w:val="00941856"/>
    <w:rsid w:val="009430FD"/>
    <w:rsid w:val="0094641A"/>
    <w:rsid w:val="00947487"/>
    <w:rsid w:val="0095048D"/>
    <w:rsid w:val="00951948"/>
    <w:rsid w:val="009544C7"/>
    <w:rsid w:val="009574E7"/>
    <w:rsid w:val="0096177D"/>
    <w:rsid w:val="00961C4A"/>
    <w:rsid w:val="00966138"/>
    <w:rsid w:val="009678C1"/>
    <w:rsid w:val="00971A02"/>
    <w:rsid w:val="00974700"/>
    <w:rsid w:val="00974C0D"/>
    <w:rsid w:val="0097525E"/>
    <w:rsid w:val="00975F90"/>
    <w:rsid w:val="0097642F"/>
    <w:rsid w:val="00982463"/>
    <w:rsid w:val="00983102"/>
    <w:rsid w:val="00985459"/>
    <w:rsid w:val="009868A2"/>
    <w:rsid w:val="00991CDF"/>
    <w:rsid w:val="00992D30"/>
    <w:rsid w:val="00994B62"/>
    <w:rsid w:val="00996030"/>
    <w:rsid w:val="0099769E"/>
    <w:rsid w:val="009A3D3A"/>
    <w:rsid w:val="009B0BED"/>
    <w:rsid w:val="009B41BB"/>
    <w:rsid w:val="009B4211"/>
    <w:rsid w:val="009B753B"/>
    <w:rsid w:val="009C0E50"/>
    <w:rsid w:val="009C2FDD"/>
    <w:rsid w:val="009C39A4"/>
    <w:rsid w:val="009C3D8F"/>
    <w:rsid w:val="009C4D23"/>
    <w:rsid w:val="009D150A"/>
    <w:rsid w:val="009D1FFB"/>
    <w:rsid w:val="009D6710"/>
    <w:rsid w:val="009D77E9"/>
    <w:rsid w:val="009D7E8B"/>
    <w:rsid w:val="009E0AB1"/>
    <w:rsid w:val="009E5240"/>
    <w:rsid w:val="009F30C2"/>
    <w:rsid w:val="009F36A4"/>
    <w:rsid w:val="009F6429"/>
    <w:rsid w:val="00A00E65"/>
    <w:rsid w:val="00A033E6"/>
    <w:rsid w:val="00A04CD9"/>
    <w:rsid w:val="00A135D4"/>
    <w:rsid w:val="00A15184"/>
    <w:rsid w:val="00A15DE2"/>
    <w:rsid w:val="00A170E6"/>
    <w:rsid w:val="00A2093B"/>
    <w:rsid w:val="00A23FD6"/>
    <w:rsid w:val="00A2417A"/>
    <w:rsid w:val="00A242D7"/>
    <w:rsid w:val="00A251AB"/>
    <w:rsid w:val="00A251FF"/>
    <w:rsid w:val="00A2629C"/>
    <w:rsid w:val="00A26D99"/>
    <w:rsid w:val="00A3233B"/>
    <w:rsid w:val="00A32936"/>
    <w:rsid w:val="00A342CB"/>
    <w:rsid w:val="00A34F65"/>
    <w:rsid w:val="00A37524"/>
    <w:rsid w:val="00A37C97"/>
    <w:rsid w:val="00A431A7"/>
    <w:rsid w:val="00A45D32"/>
    <w:rsid w:val="00A46620"/>
    <w:rsid w:val="00A5050E"/>
    <w:rsid w:val="00A5242F"/>
    <w:rsid w:val="00A5385F"/>
    <w:rsid w:val="00A57AD1"/>
    <w:rsid w:val="00A60CDE"/>
    <w:rsid w:val="00A61ADD"/>
    <w:rsid w:val="00A62F21"/>
    <w:rsid w:val="00A65081"/>
    <w:rsid w:val="00A65697"/>
    <w:rsid w:val="00A70522"/>
    <w:rsid w:val="00A72BBF"/>
    <w:rsid w:val="00A7341D"/>
    <w:rsid w:val="00A759F3"/>
    <w:rsid w:val="00A76217"/>
    <w:rsid w:val="00A77554"/>
    <w:rsid w:val="00A80CE1"/>
    <w:rsid w:val="00A82EB6"/>
    <w:rsid w:val="00A90CC4"/>
    <w:rsid w:val="00A93BD0"/>
    <w:rsid w:val="00A9490B"/>
    <w:rsid w:val="00A94E3C"/>
    <w:rsid w:val="00A958D2"/>
    <w:rsid w:val="00A97AA7"/>
    <w:rsid w:val="00A97C2C"/>
    <w:rsid w:val="00AA41DE"/>
    <w:rsid w:val="00AA4CD1"/>
    <w:rsid w:val="00AB09EA"/>
    <w:rsid w:val="00AB26DD"/>
    <w:rsid w:val="00AB3334"/>
    <w:rsid w:val="00AB3F20"/>
    <w:rsid w:val="00AB5DF0"/>
    <w:rsid w:val="00AB6EE9"/>
    <w:rsid w:val="00AC7C70"/>
    <w:rsid w:val="00AD133D"/>
    <w:rsid w:val="00AD266C"/>
    <w:rsid w:val="00AD4EE1"/>
    <w:rsid w:val="00AE1CC0"/>
    <w:rsid w:val="00AE69AC"/>
    <w:rsid w:val="00AF0E33"/>
    <w:rsid w:val="00AF5BDF"/>
    <w:rsid w:val="00AF5CAA"/>
    <w:rsid w:val="00B03442"/>
    <w:rsid w:val="00B112B1"/>
    <w:rsid w:val="00B11F0F"/>
    <w:rsid w:val="00B1243B"/>
    <w:rsid w:val="00B12EDA"/>
    <w:rsid w:val="00B1444B"/>
    <w:rsid w:val="00B150CF"/>
    <w:rsid w:val="00B24859"/>
    <w:rsid w:val="00B301E1"/>
    <w:rsid w:val="00B317DF"/>
    <w:rsid w:val="00B35113"/>
    <w:rsid w:val="00B37E0A"/>
    <w:rsid w:val="00B401E9"/>
    <w:rsid w:val="00B41AB7"/>
    <w:rsid w:val="00B433F0"/>
    <w:rsid w:val="00B439CA"/>
    <w:rsid w:val="00B43D0F"/>
    <w:rsid w:val="00B52C06"/>
    <w:rsid w:val="00B52D5B"/>
    <w:rsid w:val="00B6008D"/>
    <w:rsid w:val="00B614DD"/>
    <w:rsid w:val="00B6377D"/>
    <w:rsid w:val="00B644EE"/>
    <w:rsid w:val="00B66800"/>
    <w:rsid w:val="00B7016C"/>
    <w:rsid w:val="00B74070"/>
    <w:rsid w:val="00B76369"/>
    <w:rsid w:val="00B76B3C"/>
    <w:rsid w:val="00B77A53"/>
    <w:rsid w:val="00B80738"/>
    <w:rsid w:val="00B82D2A"/>
    <w:rsid w:val="00B83D50"/>
    <w:rsid w:val="00B86CA7"/>
    <w:rsid w:val="00B9046A"/>
    <w:rsid w:val="00B91434"/>
    <w:rsid w:val="00B93817"/>
    <w:rsid w:val="00B9579B"/>
    <w:rsid w:val="00B969EB"/>
    <w:rsid w:val="00BA2691"/>
    <w:rsid w:val="00BA26ED"/>
    <w:rsid w:val="00BA7194"/>
    <w:rsid w:val="00BB48C7"/>
    <w:rsid w:val="00BC0203"/>
    <w:rsid w:val="00BC197C"/>
    <w:rsid w:val="00BC3C28"/>
    <w:rsid w:val="00BC5050"/>
    <w:rsid w:val="00BD1693"/>
    <w:rsid w:val="00BD2174"/>
    <w:rsid w:val="00BD2278"/>
    <w:rsid w:val="00BD4857"/>
    <w:rsid w:val="00BE1D97"/>
    <w:rsid w:val="00BE252D"/>
    <w:rsid w:val="00BE263A"/>
    <w:rsid w:val="00BE2B6F"/>
    <w:rsid w:val="00BE4CDD"/>
    <w:rsid w:val="00BE66FF"/>
    <w:rsid w:val="00BF09DD"/>
    <w:rsid w:val="00BF4601"/>
    <w:rsid w:val="00BF5FBD"/>
    <w:rsid w:val="00C0224E"/>
    <w:rsid w:val="00C03421"/>
    <w:rsid w:val="00C064BB"/>
    <w:rsid w:val="00C06C3D"/>
    <w:rsid w:val="00C06FEC"/>
    <w:rsid w:val="00C07199"/>
    <w:rsid w:val="00C07EC5"/>
    <w:rsid w:val="00C11779"/>
    <w:rsid w:val="00C12664"/>
    <w:rsid w:val="00C13BF0"/>
    <w:rsid w:val="00C15893"/>
    <w:rsid w:val="00C22A26"/>
    <w:rsid w:val="00C24247"/>
    <w:rsid w:val="00C24977"/>
    <w:rsid w:val="00C266BA"/>
    <w:rsid w:val="00C27B6A"/>
    <w:rsid w:val="00C322E9"/>
    <w:rsid w:val="00C33E22"/>
    <w:rsid w:val="00C35B59"/>
    <w:rsid w:val="00C360BA"/>
    <w:rsid w:val="00C36AC1"/>
    <w:rsid w:val="00C372EC"/>
    <w:rsid w:val="00C37E0E"/>
    <w:rsid w:val="00C4572B"/>
    <w:rsid w:val="00C51F36"/>
    <w:rsid w:val="00C53752"/>
    <w:rsid w:val="00C54170"/>
    <w:rsid w:val="00C54537"/>
    <w:rsid w:val="00C54D93"/>
    <w:rsid w:val="00C54FEA"/>
    <w:rsid w:val="00C56306"/>
    <w:rsid w:val="00C6017C"/>
    <w:rsid w:val="00C64B01"/>
    <w:rsid w:val="00C66370"/>
    <w:rsid w:val="00C67A0D"/>
    <w:rsid w:val="00C70E2C"/>
    <w:rsid w:val="00C71865"/>
    <w:rsid w:val="00C7214D"/>
    <w:rsid w:val="00C72BA3"/>
    <w:rsid w:val="00C74AFA"/>
    <w:rsid w:val="00C77595"/>
    <w:rsid w:val="00C81050"/>
    <w:rsid w:val="00C816DE"/>
    <w:rsid w:val="00C817E1"/>
    <w:rsid w:val="00C81EB0"/>
    <w:rsid w:val="00C84924"/>
    <w:rsid w:val="00C905BF"/>
    <w:rsid w:val="00C91BE9"/>
    <w:rsid w:val="00C93B1D"/>
    <w:rsid w:val="00C94A93"/>
    <w:rsid w:val="00C95117"/>
    <w:rsid w:val="00C97D48"/>
    <w:rsid w:val="00CA53E8"/>
    <w:rsid w:val="00CA675A"/>
    <w:rsid w:val="00CA7432"/>
    <w:rsid w:val="00CA7EF8"/>
    <w:rsid w:val="00CB591D"/>
    <w:rsid w:val="00CB6EC2"/>
    <w:rsid w:val="00CC7347"/>
    <w:rsid w:val="00CC7934"/>
    <w:rsid w:val="00CD054B"/>
    <w:rsid w:val="00CD3351"/>
    <w:rsid w:val="00CD4615"/>
    <w:rsid w:val="00CD4C07"/>
    <w:rsid w:val="00CD7EE9"/>
    <w:rsid w:val="00CE1C93"/>
    <w:rsid w:val="00CE2E9D"/>
    <w:rsid w:val="00CE32CA"/>
    <w:rsid w:val="00CE56CC"/>
    <w:rsid w:val="00CE5CD4"/>
    <w:rsid w:val="00CE69A7"/>
    <w:rsid w:val="00CE74CE"/>
    <w:rsid w:val="00CF0AE7"/>
    <w:rsid w:val="00CF2C68"/>
    <w:rsid w:val="00D007B4"/>
    <w:rsid w:val="00D05FC1"/>
    <w:rsid w:val="00D17158"/>
    <w:rsid w:val="00D2162B"/>
    <w:rsid w:val="00D21C87"/>
    <w:rsid w:val="00D21EB2"/>
    <w:rsid w:val="00D2291F"/>
    <w:rsid w:val="00D30525"/>
    <w:rsid w:val="00D3237A"/>
    <w:rsid w:val="00D33296"/>
    <w:rsid w:val="00D3373E"/>
    <w:rsid w:val="00D33AC0"/>
    <w:rsid w:val="00D36C8E"/>
    <w:rsid w:val="00D3789A"/>
    <w:rsid w:val="00D44A78"/>
    <w:rsid w:val="00D456A1"/>
    <w:rsid w:val="00D4788F"/>
    <w:rsid w:val="00D519D7"/>
    <w:rsid w:val="00D532E5"/>
    <w:rsid w:val="00D541DB"/>
    <w:rsid w:val="00D5733F"/>
    <w:rsid w:val="00D617F5"/>
    <w:rsid w:val="00D62E7F"/>
    <w:rsid w:val="00D64D7E"/>
    <w:rsid w:val="00D66483"/>
    <w:rsid w:val="00D675C8"/>
    <w:rsid w:val="00D70DD7"/>
    <w:rsid w:val="00D719CB"/>
    <w:rsid w:val="00D77D06"/>
    <w:rsid w:val="00D81C42"/>
    <w:rsid w:val="00D828C0"/>
    <w:rsid w:val="00D857BA"/>
    <w:rsid w:val="00D858C6"/>
    <w:rsid w:val="00D9014F"/>
    <w:rsid w:val="00D901CE"/>
    <w:rsid w:val="00D93E71"/>
    <w:rsid w:val="00D9491B"/>
    <w:rsid w:val="00D95999"/>
    <w:rsid w:val="00DA038C"/>
    <w:rsid w:val="00DA1191"/>
    <w:rsid w:val="00DA3A83"/>
    <w:rsid w:val="00DA6A95"/>
    <w:rsid w:val="00DA7870"/>
    <w:rsid w:val="00DB10A4"/>
    <w:rsid w:val="00DB1EE9"/>
    <w:rsid w:val="00DB3219"/>
    <w:rsid w:val="00DB3565"/>
    <w:rsid w:val="00DB5EC2"/>
    <w:rsid w:val="00DC2C65"/>
    <w:rsid w:val="00DC4092"/>
    <w:rsid w:val="00DD38E7"/>
    <w:rsid w:val="00DD65CC"/>
    <w:rsid w:val="00DD68ED"/>
    <w:rsid w:val="00DD73CE"/>
    <w:rsid w:val="00DD752E"/>
    <w:rsid w:val="00DE0FF4"/>
    <w:rsid w:val="00DE3665"/>
    <w:rsid w:val="00DE4964"/>
    <w:rsid w:val="00DE6140"/>
    <w:rsid w:val="00DE62BC"/>
    <w:rsid w:val="00DF2477"/>
    <w:rsid w:val="00DF6500"/>
    <w:rsid w:val="00E00FFE"/>
    <w:rsid w:val="00E01A90"/>
    <w:rsid w:val="00E03438"/>
    <w:rsid w:val="00E066B8"/>
    <w:rsid w:val="00E0715B"/>
    <w:rsid w:val="00E11AA1"/>
    <w:rsid w:val="00E15258"/>
    <w:rsid w:val="00E15869"/>
    <w:rsid w:val="00E17789"/>
    <w:rsid w:val="00E21539"/>
    <w:rsid w:val="00E22485"/>
    <w:rsid w:val="00E24CF0"/>
    <w:rsid w:val="00E316BB"/>
    <w:rsid w:val="00E46344"/>
    <w:rsid w:val="00E4710D"/>
    <w:rsid w:val="00E527C0"/>
    <w:rsid w:val="00E538FF"/>
    <w:rsid w:val="00E53C02"/>
    <w:rsid w:val="00E53EBF"/>
    <w:rsid w:val="00E559BA"/>
    <w:rsid w:val="00E64609"/>
    <w:rsid w:val="00E70A63"/>
    <w:rsid w:val="00E71322"/>
    <w:rsid w:val="00E7306F"/>
    <w:rsid w:val="00E77D75"/>
    <w:rsid w:val="00E80A4E"/>
    <w:rsid w:val="00E80B7A"/>
    <w:rsid w:val="00E82BBB"/>
    <w:rsid w:val="00E83D89"/>
    <w:rsid w:val="00E86CB2"/>
    <w:rsid w:val="00E90146"/>
    <w:rsid w:val="00E919FE"/>
    <w:rsid w:val="00E91AF7"/>
    <w:rsid w:val="00E9632C"/>
    <w:rsid w:val="00EA1583"/>
    <w:rsid w:val="00EA17E2"/>
    <w:rsid w:val="00EA332A"/>
    <w:rsid w:val="00EA3E24"/>
    <w:rsid w:val="00EA6164"/>
    <w:rsid w:val="00EA67D3"/>
    <w:rsid w:val="00EB243C"/>
    <w:rsid w:val="00EB269E"/>
    <w:rsid w:val="00EB27BB"/>
    <w:rsid w:val="00EB2D49"/>
    <w:rsid w:val="00EB3793"/>
    <w:rsid w:val="00EB4E99"/>
    <w:rsid w:val="00EB5A0D"/>
    <w:rsid w:val="00EC196F"/>
    <w:rsid w:val="00EC27DC"/>
    <w:rsid w:val="00EC43FE"/>
    <w:rsid w:val="00EC4720"/>
    <w:rsid w:val="00EC5F46"/>
    <w:rsid w:val="00EC6E38"/>
    <w:rsid w:val="00EC7F79"/>
    <w:rsid w:val="00ED00D8"/>
    <w:rsid w:val="00ED175A"/>
    <w:rsid w:val="00ED32E0"/>
    <w:rsid w:val="00ED4F91"/>
    <w:rsid w:val="00ED5412"/>
    <w:rsid w:val="00EE00E2"/>
    <w:rsid w:val="00EE17F0"/>
    <w:rsid w:val="00EE21CB"/>
    <w:rsid w:val="00EE2295"/>
    <w:rsid w:val="00EE53AA"/>
    <w:rsid w:val="00EE72A7"/>
    <w:rsid w:val="00EF4F46"/>
    <w:rsid w:val="00EF5ABD"/>
    <w:rsid w:val="00EF5AF2"/>
    <w:rsid w:val="00EF77FB"/>
    <w:rsid w:val="00F006C1"/>
    <w:rsid w:val="00F04D6A"/>
    <w:rsid w:val="00F07C22"/>
    <w:rsid w:val="00F11106"/>
    <w:rsid w:val="00F11735"/>
    <w:rsid w:val="00F15B9A"/>
    <w:rsid w:val="00F164F1"/>
    <w:rsid w:val="00F23571"/>
    <w:rsid w:val="00F241A6"/>
    <w:rsid w:val="00F27058"/>
    <w:rsid w:val="00F3118D"/>
    <w:rsid w:val="00F3141D"/>
    <w:rsid w:val="00F33DC9"/>
    <w:rsid w:val="00F42378"/>
    <w:rsid w:val="00F4340A"/>
    <w:rsid w:val="00F43F2C"/>
    <w:rsid w:val="00F47FED"/>
    <w:rsid w:val="00F5320D"/>
    <w:rsid w:val="00F56401"/>
    <w:rsid w:val="00F602B7"/>
    <w:rsid w:val="00F617DE"/>
    <w:rsid w:val="00F61C9F"/>
    <w:rsid w:val="00F6395A"/>
    <w:rsid w:val="00F649D1"/>
    <w:rsid w:val="00F65DC2"/>
    <w:rsid w:val="00F6713D"/>
    <w:rsid w:val="00F6737E"/>
    <w:rsid w:val="00F71ED2"/>
    <w:rsid w:val="00F836CA"/>
    <w:rsid w:val="00F86B96"/>
    <w:rsid w:val="00F90703"/>
    <w:rsid w:val="00F90A74"/>
    <w:rsid w:val="00F917BF"/>
    <w:rsid w:val="00F93C13"/>
    <w:rsid w:val="00F95219"/>
    <w:rsid w:val="00F96596"/>
    <w:rsid w:val="00FA1070"/>
    <w:rsid w:val="00FA2F69"/>
    <w:rsid w:val="00FA41D0"/>
    <w:rsid w:val="00FA5076"/>
    <w:rsid w:val="00FB1AD1"/>
    <w:rsid w:val="00FB4F32"/>
    <w:rsid w:val="00FB60ED"/>
    <w:rsid w:val="00FC1A24"/>
    <w:rsid w:val="00FC3720"/>
    <w:rsid w:val="00FC4C2E"/>
    <w:rsid w:val="00FC6283"/>
    <w:rsid w:val="00FD453E"/>
    <w:rsid w:val="00FD4565"/>
    <w:rsid w:val="00FD5276"/>
    <w:rsid w:val="00FD59B5"/>
    <w:rsid w:val="00FD7AE9"/>
    <w:rsid w:val="00FF043D"/>
    <w:rsid w:val="00FF348A"/>
    <w:rsid w:val="00FF4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517552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0F33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4887"/>
    <w:pPr>
      <w:keepNext/>
      <w:keepLines/>
      <w:numPr>
        <w:ilvl w:val="1"/>
        <w:numId w:val="1"/>
      </w:numPr>
      <w:spacing w:before="360" w:after="160"/>
      <w:ind w:left="578" w:hanging="578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E00E2"/>
    <w:pPr>
      <w:keepNext/>
      <w:keepLines/>
      <w:numPr>
        <w:ilvl w:val="2"/>
        <w:numId w:val="1"/>
      </w:numPr>
      <w:spacing w:before="120" w:after="12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6512"/>
    <w:pPr>
      <w:keepNext/>
      <w:keepLines/>
      <w:numPr>
        <w:ilvl w:val="3"/>
        <w:numId w:val="1"/>
      </w:numPr>
      <w:spacing w:before="120" w:after="120"/>
      <w:ind w:left="862" w:hanging="862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24E"/>
    <w:pPr>
      <w:keepNext/>
      <w:keepLines/>
      <w:numPr>
        <w:ilvl w:val="4"/>
        <w:numId w:val="1"/>
      </w:numPr>
      <w:spacing w:before="200" w:after="120"/>
      <w:ind w:left="1009" w:hanging="1009"/>
      <w:outlineLvl w:val="4"/>
    </w:pPr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365B6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365B6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365B6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65B6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0F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F48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00E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651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24E"/>
    <w:rPr>
      <w:rFonts w:asciiTheme="majorHAnsi" w:eastAsiaTheme="majorEastAsia" w:hAnsiTheme="majorHAnsi" w:cstheme="majorBidi"/>
      <w:b/>
      <w:i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365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8365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8365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65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745E"/>
  </w:style>
  <w:style w:type="paragraph" w:styleId="Footer">
    <w:name w:val="footer"/>
    <w:basedOn w:val="Normal"/>
    <w:link w:val="FooterChar"/>
    <w:uiPriority w:val="99"/>
    <w:unhideWhenUsed/>
    <w:rsid w:val="006C74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745E"/>
  </w:style>
  <w:style w:type="paragraph" w:styleId="ListParagraph">
    <w:name w:val="List Paragraph"/>
    <w:basedOn w:val="Normal"/>
    <w:link w:val="ListParagraphChar"/>
    <w:uiPriority w:val="34"/>
    <w:qFormat/>
    <w:rsid w:val="00CA743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29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29C8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067207"/>
  </w:style>
  <w:style w:type="character" w:styleId="CommentReference">
    <w:name w:val="annotation reference"/>
    <w:basedOn w:val="DefaultParagraphFont"/>
    <w:uiPriority w:val="99"/>
    <w:semiHidden/>
    <w:unhideWhenUsed/>
    <w:rsid w:val="007035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35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35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5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595"/>
    <w:rPr>
      <w:b/>
      <w:bCs/>
      <w:sz w:val="20"/>
      <w:szCs w:val="20"/>
    </w:rPr>
  </w:style>
  <w:style w:type="paragraph" w:customStyle="1" w:styleId="Img">
    <w:name w:val="Img"/>
    <w:basedOn w:val="Normal"/>
    <w:rsid w:val="009B41BB"/>
    <w:pPr>
      <w:shd w:val="solid" w:color="FFFFFF" w:fill="auto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shd w:val="solid" w:color="FFFFFF" w:fill="auto"/>
      <w:lang w:val="ru-RU" w:eastAsia="ru-RU"/>
    </w:rPr>
  </w:style>
  <w:style w:type="character" w:customStyle="1" w:styleId="ListParagraphChar">
    <w:name w:val="List Paragraph Char"/>
    <w:link w:val="ListParagraph"/>
    <w:uiPriority w:val="34"/>
    <w:rsid w:val="005E0D12"/>
  </w:style>
  <w:style w:type="character" w:customStyle="1" w:styleId="st1">
    <w:name w:val="st1"/>
    <w:basedOn w:val="DefaultParagraphFont"/>
    <w:rsid w:val="00885483"/>
  </w:style>
  <w:style w:type="character" w:styleId="Strong">
    <w:name w:val="Strong"/>
    <w:basedOn w:val="DefaultParagraphFont"/>
    <w:uiPriority w:val="22"/>
    <w:qFormat/>
    <w:rsid w:val="005E1C02"/>
    <w:rPr>
      <w:b/>
      <w:bCs/>
    </w:rPr>
  </w:style>
  <w:style w:type="paragraph" w:styleId="PlainText">
    <w:name w:val="Plain Text"/>
    <w:basedOn w:val="Normal"/>
    <w:link w:val="PlainTextChar"/>
    <w:uiPriority w:val="99"/>
    <w:unhideWhenUsed/>
    <w:rsid w:val="00B52D5B"/>
    <w:pPr>
      <w:spacing w:after="0" w:line="240" w:lineRule="auto"/>
    </w:pPr>
    <w:rPr>
      <w:rFonts w:ascii="Consolas" w:eastAsia="Calibri" w:hAnsi="Consolas" w:cs="Times New Roman"/>
      <w:sz w:val="21"/>
      <w:szCs w:val="21"/>
      <w:lang w:val="nl-NL"/>
    </w:rPr>
  </w:style>
  <w:style w:type="character" w:customStyle="1" w:styleId="PlainTextChar">
    <w:name w:val="Plain Text Char"/>
    <w:basedOn w:val="DefaultParagraphFont"/>
    <w:link w:val="PlainText"/>
    <w:uiPriority w:val="99"/>
    <w:rsid w:val="00B52D5B"/>
    <w:rPr>
      <w:rFonts w:ascii="Consolas" w:eastAsia="Calibri" w:hAnsi="Consolas" w:cs="Times New Roman"/>
      <w:sz w:val="21"/>
      <w:szCs w:val="21"/>
      <w:lang w:val="nl-NL"/>
    </w:rPr>
  </w:style>
  <w:style w:type="character" w:styleId="Hyperlink">
    <w:name w:val="Hyperlink"/>
    <w:basedOn w:val="DefaultParagraphFont"/>
    <w:uiPriority w:val="99"/>
    <w:unhideWhenUsed/>
    <w:rsid w:val="00113DA5"/>
    <w:rPr>
      <w:strike w:val="0"/>
      <w:dstrike w:val="0"/>
      <w:color w:val="3C63AF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113DA5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character" w:styleId="Emphasis">
    <w:name w:val="Emphasis"/>
    <w:basedOn w:val="DefaultParagraphFont"/>
    <w:uiPriority w:val="20"/>
    <w:qFormat/>
    <w:rsid w:val="00113DA5"/>
    <w:rPr>
      <w:i/>
      <w:iCs/>
    </w:rPr>
  </w:style>
  <w:style w:type="character" w:customStyle="1" w:styleId="rwrro4">
    <w:name w:val="rwrro4"/>
    <w:basedOn w:val="DefaultParagraphFont"/>
    <w:rsid w:val="00616614"/>
    <w:rPr>
      <w:strike w:val="0"/>
      <w:dstrike w:val="0"/>
      <w:color w:val="408CD9"/>
      <w:u w:val="none"/>
      <w:effect w:val="none"/>
    </w:rPr>
  </w:style>
  <w:style w:type="table" w:styleId="TableGrid">
    <w:name w:val="Table Grid"/>
    <w:basedOn w:val="TableNormal"/>
    <w:uiPriority w:val="59"/>
    <w:rsid w:val="00307F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5375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5375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53752"/>
    <w:rPr>
      <w:vertAlign w:val="superscript"/>
    </w:rPr>
  </w:style>
  <w:style w:type="paragraph" w:customStyle="1" w:styleId="Default">
    <w:name w:val="Default"/>
    <w:rsid w:val="00772E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AU"/>
    </w:rPr>
  </w:style>
  <w:style w:type="character" w:styleId="FollowedHyperlink">
    <w:name w:val="FollowedHyperlink"/>
    <w:basedOn w:val="DefaultParagraphFont"/>
    <w:uiPriority w:val="99"/>
    <w:semiHidden/>
    <w:unhideWhenUsed/>
    <w:rsid w:val="00C817E1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9067CC"/>
    <w:pPr>
      <w:spacing w:after="0"/>
      <w:jc w:val="center"/>
    </w:pPr>
    <w:rPr>
      <w:rFonts w:ascii="Calibri" w:hAnsi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067CC"/>
    <w:rPr>
      <w:rFonts w:ascii="Calibri" w:hAnsi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067CC"/>
    <w:pPr>
      <w:spacing w:line="240" w:lineRule="auto"/>
    </w:pPr>
    <w:rPr>
      <w:rFonts w:ascii="Calibri" w:hAnsi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067CC"/>
    <w:rPr>
      <w:rFonts w:ascii="Calibri" w:hAnsi="Calibri"/>
      <w:noProof/>
      <w:lang w:val="en-US"/>
    </w:rPr>
  </w:style>
  <w:style w:type="paragraph" w:styleId="Revision">
    <w:name w:val="Revision"/>
    <w:hidden/>
    <w:uiPriority w:val="99"/>
    <w:semiHidden/>
    <w:rsid w:val="00DB3565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unhideWhenUsed/>
    <w:rsid w:val="00F42378"/>
    <w:pPr>
      <w:spacing w:after="120" w:line="480" w:lineRule="auto"/>
    </w:pPr>
    <w:rPr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F42378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3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38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39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838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07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300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1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1398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60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8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4464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B4306-3846-4503-8DC2-08D30E7A4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876</Words>
  <Characters>4996</Characters>
  <Application>Microsoft Office Word</Application>
  <DocSecurity>4</DocSecurity>
  <Lines>41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FHI</Company>
  <LinksUpToDate>false</LinksUpToDate>
  <CharactersWithSpaces>5861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Frøen, J. Frederik</dc:creator>
  <cp:lastModifiedBy>User</cp:lastModifiedBy>
  <cp:revision>2</cp:revision>
  <cp:lastPrinted>2016-06-22T08:46:00Z</cp:lastPrinted>
  <dcterms:created xsi:type="dcterms:W3CDTF">2017-06-22T06:47:00Z</dcterms:created>
  <dcterms:modified xsi:type="dcterms:W3CDTF">2017-06-22T06:47:00Z</dcterms:modified>
</cp:coreProperties>
</file>