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9025BD" w14:textId="77777777" w:rsidR="00CD7DBC" w:rsidRPr="00CD7DBC" w:rsidRDefault="00CD7DBC" w:rsidP="00CD7DBC">
      <w:pPr>
        <w:spacing w:after="200" w:line="276" w:lineRule="auto"/>
        <w:jc w:val="both"/>
        <w:rPr>
          <w:rFonts w:ascii="Arial" w:eastAsia="Calibri" w:hAnsi="Arial" w:cs="Arial"/>
          <w:sz w:val="24"/>
          <w:szCs w:val="24"/>
        </w:rPr>
      </w:pPr>
      <w:r w:rsidRPr="00CD7DBC">
        <w:rPr>
          <w:rFonts w:ascii="Arial" w:eastAsia="Calibri" w:hAnsi="Arial" w:cs="Arial"/>
          <w:noProof/>
          <w:sz w:val="24"/>
          <w:szCs w:val="24"/>
          <w:lang w:eastAsia="en-Z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9A162B8" wp14:editId="0F54E9B0">
                <wp:simplePos x="0" y="0"/>
                <wp:positionH relativeFrom="column">
                  <wp:posOffset>1266825</wp:posOffset>
                </wp:positionH>
                <wp:positionV relativeFrom="paragraph">
                  <wp:posOffset>3438525</wp:posOffset>
                </wp:positionV>
                <wp:extent cx="2200275" cy="190500"/>
                <wp:effectExtent l="0" t="0" r="28575" b="1905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0275" cy="190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7E205549" w14:textId="77777777" w:rsidR="00CD7DBC" w:rsidRPr="00CD7DBC" w:rsidRDefault="00CD7DBC" w:rsidP="00CD7DB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6"/>
                                <w:szCs w:val="16"/>
                              </w:rPr>
                            </w:pPr>
                            <w:r w:rsidRPr="00CD7DBC">
                              <w:rPr>
                                <w:rFonts w:ascii="Arial" w:hAnsi="Arial" w:cs="Arial"/>
                                <w:b/>
                                <w:color w:val="000000"/>
                                <w:sz w:val="16"/>
                                <w:szCs w:val="16"/>
                              </w:rPr>
                              <w:t>SOLVENT SYSTEM: EBWF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A162B8" id="Rectangle 4" o:spid="_x0000_s1026" style="position:absolute;left:0;text-align:left;margin-left:99.75pt;margin-top:270.75pt;width:173.25pt;height: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" fillcolor="window" strokecolor="windowText" strokeweight=".25pt">
                <v:textbox>
                  <w:txbxContent>
                    <w:p w14:paraId="7E205549" w14:textId="77777777" w:rsidR="00CD7DBC" w:rsidRPr="00CD7DBC" w:rsidRDefault="00CD7DBC" w:rsidP="00CD7DBC">
                      <w:pPr>
                        <w:jc w:val="center"/>
                        <w:rPr>
                          <w:rFonts w:ascii="Arial" w:hAnsi="Arial" w:cs="Arial"/>
                          <w:b/>
                          <w:color w:val="000000"/>
                          <w:sz w:val="16"/>
                          <w:szCs w:val="16"/>
                        </w:rPr>
                      </w:pPr>
                      <w:r w:rsidRPr="00CD7DBC">
                        <w:rPr>
                          <w:rFonts w:ascii="Arial" w:hAnsi="Arial" w:cs="Arial"/>
                          <w:b/>
                          <w:color w:val="000000"/>
                          <w:sz w:val="16"/>
                          <w:szCs w:val="16"/>
                        </w:rPr>
                        <w:t>SOLVENT SYSTEM: EBWF</w:t>
                      </w:r>
                    </w:p>
                  </w:txbxContent>
                </v:textbox>
              </v:rect>
            </w:pict>
          </mc:Fallback>
        </mc:AlternateContent>
      </w:r>
      <w:r w:rsidRPr="00CD7DBC">
        <w:rPr>
          <w:rFonts w:ascii="Arial" w:eastAsia="Calibri" w:hAnsi="Arial" w:cs="Arial"/>
          <w:noProof/>
          <w:sz w:val="24"/>
          <w:szCs w:val="24"/>
          <w:lang w:eastAsia="en-Z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95CB4C" wp14:editId="58A4EB97">
                <wp:simplePos x="0" y="0"/>
                <wp:positionH relativeFrom="column">
                  <wp:posOffset>1019175</wp:posOffset>
                </wp:positionH>
                <wp:positionV relativeFrom="paragraph">
                  <wp:posOffset>133350</wp:posOffset>
                </wp:positionV>
                <wp:extent cx="2200275" cy="200025"/>
                <wp:effectExtent l="0" t="0" r="28575" b="28575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0275" cy="200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535EE3C7" w14:textId="77777777" w:rsidR="00CD7DBC" w:rsidRPr="00CD7DBC" w:rsidRDefault="00CD7DBC" w:rsidP="00CD7DB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6"/>
                                <w:szCs w:val="16"/>
                              </w:rPr>
                            </w:pPr>
                            <w:r w:rsidRPr="00CD7DBC">
                              <w:rPr>
                                <w:rFonts w:ascii="Arial" w:hAnsi="Arial" w:cs="Arial"/>
                                <w:b/>
                                <w:color w:val="000000"/>
                                <w:sz w:val="16"/>
                                <w:szCs w:val="16"/>
                              </w:rPr>
                              <w:t>SOLVENT SYSTEM: EBWF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95CB4C" id="Rectangle 3" o:spid="_x0000_s1027" style="position:absolute;left:0;text-align:left;margin-left:80.25pt;margin-top:10.5pt;width:173.25pt;height:15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" fillcolor="window" strokecolor="windowText" strokeweight=".25pt">
                <v:textbox>
                  <w:txbxContent>
                    <w:p w14:paraId="535EE3C7" w14:textId="77777777" w:rsidR="00CD7DBC" w:rsidRPr="00CD7DBC" w:rsidRDefault="00CD7DBC" w:rsidP="00CD7DBC">
                      <w:pPr>
                        <w:jc w:val="center"/>
                        <w:rPr>
                          <w:rFonts w:ascii="Arial" w:hAnsi="Arial" w:cs="Arial"/>
                          <w:b/>
                          <w:color w:val="000000"/>
                          <w:sz w:val="16"/>
                          <w:szCs w:val="16"/>
                        </w:rPr>
                      </w:pPr>
                      <w:r w:rsidRPr="00CD7DBC">
                        <w:rPr>
                          <w:rFonts w:ascii="Arial" w:hAnsi="Arial" w:cs="Arial"/>
                          <w:b/>
                          <w:color w:val="000000"/>
                          <w:sz w:val="16"/>
                          <w:szCs w:val="16"/>
                        </w:rPr>
                        <w:t>SOLVENT SYSTEM: EBWF</w:t>
                      </w:r>
                    </w:p>
                  </w:txbxContent>
                </v:textbox>
              </v:rect>
            </w:pict>
          </mc:Fallback>
        </mc:AlternateContent>
      </w:r>
      <w:r w:rsidRPr="00CD7DBC">
        <w:rPr>
          <w:rFonts w:ascii="Arial" w:eastAsia="Calibri" w:hAnsi="Arial" w:cs="Arial"/>
          <w:noProof/>
          <w:sz w:val="24"/>
          <w:szCs w:val="24"/>
          <w:lang w:eastAsia="en-ZA"/>
        </w:rPr>
        <w:drawing>
          <wp:inline distT="0" distB="0" distL="0" distR="0" wp14:anchorId="49EED68C" wp14:editId="6AA998C4">
            <wp:extent cx="4572635" cy="3248025"/>
            <wp:effectExtent l="0" t="0" r="0" b="952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351"/>
                    <a:stretch/>
                  </pic:blipFill>
                  <pic:spPr bwMode="auto">
                    <a:xfrm>
                      <a:off x="0" y="0"/>
                      <a:ext cx="4572635" cy="3248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CD7DBC">
        <w:rPr>
          <w:rFonts w:ascii="Arial" w:eastAsia="Calibri" w:hAnsi="Arial" w:cs="Arial"/>
          <w:noProof/>
          <w:sz w:val="24"/>
          <w:szCs w:val="24"/>
          <w:lang w:eastAsia="en-ZA"/>
        </w:rPr>
        <w:drawing>
          <wp:inline distT="0" distB="0" distL="0" distR="0" wp14:anchorId="0756843A" wp14:editId="1D1B6390">
            <wp:extent cx="4572635" cy="3305175"/>
            <wp:effectExtent l="0" t="0" r="0" b="952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629"/>
                    <a:stretch/>
                  </pic:blipFill>
                  <pic:spPr bwMode="auto">
                    <a:xfrm>
                      <a:off x="0" y="0"/>
                      <a:ext cx="4572635" cy="3305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2048394" w14:textId="1680FBB4" w:rsidR="00CD7DBC" w:rsidRPr="00CD7DBC" w:rsidRDefault="0076249B" w:rsidP="00CD7DBC">
      <w:pPr>
        <w:spacing w:after="200" w:line="480" w:lineRule="auto"/>
        <w:jc w:val="both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b/>
          <w:iCs/>
          <w:sz w:val="24"/>
          <w:szCs w:val="24"/>
        </w:rPr>
        <w:t xml:space="preserve">Appendix </w:t>
      </w:r>
      <w:r w:rsidR="00CD7DBC" w:rsidRPr="00CD7DBC">
        <w:rPr>
          <w:rFonts w:ascii="Arial" w:eastAsia="Calibri" w:hAnsi="Arial" w:cs="Arial"/>
          <w:b/>
          <w:iCs/>
          <w:sz w:val="24"/>
          <w:szCs w:val="24"/>
        </w:rPr>
        <w:t>1</w:t>
      </w:r>
      <w:r>
        <w:rPr>
          <w:rFonts w:ascii="Arial" w:eastAsia="Calibri" w:hAnsi="Arial" w:cs="Arial"/>
          <w:b/>
          <w:iCs/>
          <w:sz w:val="24"/>
          <w:szCs w:val="24"/>
        </w:rPr>
        <w:t>.A.</w:t>
      </w:r>
      <w:r w:rsidR="00CD7DBC" w:rsidRPr="00CD7DBC">
        <w:rPr>
          <w:rFonts w:ascii="Arial" w:eastAsia="Calibri" w:hAnsi="Arial" w:cs="Arial"/>
          <w:iCs/>
          <w:sz w:val="24"/>
          <w:szCs w:val="24"/>
        </w:rPr>
        <w:t xml:space="preserve"> Thin layer chromatography and anti-oxidant qualitative analysis of solvent fractionations using EBWF solvent system (A) sprayed with DPPH solution, (B)</w:t>
      </w:r>
      <w:r w:rsidR="00CD7DBC" w:rsidRPr="00CD7DBC">
        <w:rPr>
          <w:rFonts w:ascii="Calibri" w:eastAsia="Calibri" w:hAnsi="Calibri" w:cs="Times New Roman"/>
        </w:rPr>
        <w:t xml:space="preserve"> </w:t>
      </w:r>
      <w:r w:rsidR="00CD7DBC" w:rsidRPr="00CD7DBC">
        <w:rPr>
          <w:rFonts w:ascii="Arial" w:eastAsia="Calibri" w:hAnsi="Arial" w:cs="Arial"/>
          <w:iCs/>
          <w:sz w:val="24"/>
          <w:szCs w:val="24"/>
        </w:rPr>
        <w:t>sprayed with vanillin in sulphuric acid. KEY: The dotted circled lines represent the compounds which were not visible on the TLC fingerprint sprayed with sprayed with vanillin in sulphuric acid; Rf: retention factor; ** : same Rf value; Ex: extract; Yell: yellow in colour; CHL: chloroform; BUT: Butanol; HEX: Hexane; Frac: fraction.</w:t>
      </w:r>
    </w:p>
    <w:p w14:paraId="023875EC" w14:textId="77777777" w:rsidR="00CD7DBC" w:rsidRPr="00CD7DBC" w:rsidRDefault="00CD7DBC" w:rsidP="00CD7DBC">
      <w:pPr>
        <w:spacing w:after="200" w:line="276" w:lineRule="auto"/>
        <w:jc w:val="both"/>
        <w:rPr>
          <w:rFonts w:ascii="Arial" w:eastAsia="Calibri" w:hAnsi="Arial" w:cs="Arial"/>
          <w:sz w:val="24"/>
          <w:szCs w:val="24"/>
        </w:rPr>
      </w:pPr>
      <w:r w:rsidRPr="00CD7DBC">
        <w:rPr>
          <w:rFonts w:ascii="Arial" w:eastAsia="Calibri" w:hAnsi="Arial" w:cs="Arial"/>
          <w:noProof/>
          <w:sz w:val="24"/>
          <w:szCs w:val="24"/>
          <w:lang w:eastAsia="en-ZA"/>
        </w:rPr>
        <w:lastRenderedPageBreak/>
        <w:drawing>
          <wp:inline distT="0" distB="0" distL="0" distR="0" wp14:anchorId="3EC75185" wp14:editId="7F8F3CB8">
            <wp:extent cx="4695825" cy="323850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-2694" b="5573"/>
                    <a:stretch/>
                  </pic:blipFill>
                  <pic:spPr bwMode="auto">
                    <a:xfrm>
                      <a:off x="0" y="0"/>
                      <a:ext cx="4695825" cy="323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CD7DBC">
        <w:rPr>
          <w:rFonts w:ascii="Arial" w:eastAsia="Calibri" w:hAnsi="Arial" w:cs="Arial"/>
          <w:noProof/>
          <w:sz w:val="24"/>
          <w:szCs w:val="24"/>
          <w:lang w:eastAsia="en-ZA"/>
        </w:rPr>
        <w:drawing>
          <wp:inline distT="0" distB="0" distL="0" distR="0" wp14:anchorId="35196424" wp14:editId="2A239850">
            <wp:extent cx="4572635" cy="3228975"/>
            <wp:effectExtent l="0" t="0" r="0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850"/>
                    <a:stretch/>
                  </pic:blipFill>
                  <pic:spPr bwMode="auto">
                    <a:xfrm>
                      <a:off x="0" y="0"/>
                      <a:ext cx="4572635" cy="322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B109835" w14:textId="2B0E7FAA" w:rsidR="00CD7DBC" w:rsidRPr="00CD7DBC" w:rsidRDefault="0076249B" w:rsidP="00CD7DBC">
      <w:pPr>
        <w:spacing w:after="200" w:line="480" w:lineRule="auto"/>
        <w:jc w:val="both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b/>
          <w:iCs/>
          <w:sz w:val="24"/>
          <w:szCs w:val="24"/>
        </w:rPr>
        <w:t>Appendix</w:t>
      </w:r>
      <w:r w:rsidR="00CD7DBC" w:rsidRPr="00CD7DBC">
        <w:rPr>
          <w:rFonts w:ascii="Arial" w:eastAsia="Calibri" w:hAnsi="Arial" w:cs="Arial"/>
          <w:b/>
          <w:iCs/>
          <w:sz w:val="24"/>
          <w:szCs w:val="24"/>
        </w:rPr>
        <w:t xml:space="preserve"> </w:t>
      </w:r>
      <w:r>
        <w:rPr>
          <w:rFonts w:ascii="Arial" w:eastAsia="Calibri" w:hAnsi="Arial" w:cs="Arial"/>
          <w:b/>
          <w:iCs/>
          <w:sz w:val="24"/>
          <w:szCs w:val="24"/>
        </w:rPr>
        <w:t>2.A.</w:t>
      </w:r>
      <w:r w:rsidR="00CD7DBC" w:rsidRPr="00CD7DBC">
        <w:rPr>
          <w:rFonts w:ascii="Arial" w:eastAsia="Calibri" w:hAnsi="Arial" w:cs="Arial"/>
          <w:iCs/>
          <w:sz w:val="24"/>
          <w:szCs w:val="24"/>
        </w:rPr>
        <w:t xml:space="preserve"> Thin layer chromatography and anti-oxidant qualitative analysis of solvent fractionations using EMW solvent system (A) sprayed with DPPH solution, (B) sprayed with vanillin in sulphuric acid. KEY: The dotted circled lines represent the compounds which were not visible on the TLC fingerprint sprayed with sprayed with vanillin in sulphuric acid; Rf: retention factor; ** : same Rf value; Ex: extract; Yell: yellow in colour; CHL: chloroform; BUT: Butanol; HEX: Hexane; Frac: fraction.</w:t>
      </w:r>
    </w:p>
    <w:p w14:paraId="56ABFFF1" w14:textId="77777777" w:rsidR="00CD7DBC" w:rsidRPr="00CD7DBC" w:rsidRDefault="00CD7DBC" w:rsidP="00CD7DBC">
      <w:pPr>
        <w:spacing w:after="200" w:line="276" w:lineRule="auto"/>
        <w:jc w:val="both"/>
        <w:rPr>
          <w:rFonts w:ascii="Arial" w:eastAsia="Calibri" w:hAnsi="Arial" w:cs="Arial"/>
          <w:sz w:val="24"/>
          <w:szCs w:val="24"/>
        </w:rPr>
      </w:pPr>
      <w:r w:rsidRPr="00CD7DBC">
        <w:rPr>
          <w:rFonts w:ascii="Arial" w:eastAsia="Calibri" w:hAnsi="Arial" w:cs="Arial"/>
          <w:noProof/>
          <w:sz w:val="24"/>
          <w:szCs w:val="24"/>
          <w:lang w:eastAsia="en-ZA"/>
        </w:rPr>
        <w:lastRenderedPageBreak/>
        <w:drawing>
          <wp:inline distT="0" distB="0" distL="0" distR="0" wp14:anchorId="329709BC" wp14:editId="675D2E83">
            <wp:extent cx="4572635" cy="3190875"/>
            <wp:effectExtent l="0" t="0" r="0" b="952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962"/>
                    <a:stretch/>
                  </pic:blipFill>
                  <pic:spPr bwMode="auto">
                    <a:xfrm>
                      <a:off x="0" y="0"/>
                      <a:ext cx="4572635" cy="3190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CD7DBC">
        <w:rPr>
          <w:rFonts w:ascii="Arial" w:eastAsia="Calibri" w:hAnsi="Arial" w:cs="Arial"/>
          <w:noProof/>
          <w:sz w:val="24"/>
          <w:szCs w:val="24"/>
          <w:lang w:eastAsia="en-ZA"/>
        </w:rPr>
        <w:drawing>
          <wp:inline distT="0" distB="0" distL="0" distR="0" wp14:anchorId="7CCE40C9" wp14:editId="0F986020">
            <wp:extent cx="4572635" cy="3200400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684"/>
                    <a:stretch/>
                  </pic:blipFill>
                  <pic:spPr bwMode="auto">
                    <a:xfrm>
                      <a:off x="0" y="0"/>
                      <a:ext cx="4572635" cy="320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4643C8F" w14:textId="2AFF2CD1" w:rsidR="00694293" w:rsidRDefault="0076249B" w:rsidP="00D06B56">
      <w:pPr>
        <w:spacing w:after="200" w:line="480" w:lineRule="auto"/>
        <w:jc w:val="both"/>
        <w:rPr>
          <w:rFonts w:ascii="Arial" w:eastAsia="Calibri" w:hAnsi="Arial" w:cs="Arial"/>
          <w:iCs/>
          <w:sz w:val="24"/>
          <w:szCs w:val="24"/>
        </w:rPr>
      </w:pPr>
      <w:r>
        <w:rPr>
          <w:rFonts w:ascii="Arial" w:eastAsia="Calibri" w:hAnsi="Arial" w:cs="Arial"/>
          <w:b/>
          <w:iCs/>
          <w:sz w:val="24"/>
          <w:szCs w:val="24"/>
        </w:rPr>
        <w:t>Appendix 3.A.</w:t>
      </w:r>
      <w:r w:rsidR="00CD7DBC" w:rsidRPr="00CD7DBC">
        <w:rPr>
          <w:rFonts w:ascii="Arial" w:eastAsia="Calibri" w:hAnsi="Arial" w:cs="Arial"/>
          <w:iCs/>
          <w:sz w:val="24"/>
          <w:szCs w:val="24"/>
        </w:rPr>
        <w:t xml:space="preserve"> Thin layer chromatography and anti-oxidant qualitative analysis of solvent fractionations using CEF solvent system (A) sprayed with DPPH solution, (B)</w:t>
      </w:r>
      <w:r w:rsidR="00CD7DBC" w:rsidRPr="00CD7DBC">
        <w:rPr>
          <w:rFonts w:ascii="Calibri" w:eastAsia="Calibri" w:hAnsi="Calibri" w:cs="Times New Roman"/>
        </w:rPr>
        <w:t xml:space="preserve"> </w:t>
      </w:r>
      <w:r w:rsidR="00CD7DBC" w:rsidRPr="00CD7DBC">
        <w:rPr>
          <w:rFonts w:ascii="Arial" w:eastAsia="Calibri" w:hAnsi="Arial" w:cs="Arial"/>
          <w:iCs/>
          <w:sz w:val="24"/>
          <w:szCs w:val="24"/>
        </w:rPr>
        <w:t>sprayed with vanillin in sulphuric acid. KEY: The dotted circled lines represent the compounds which were not visible on the TLC fingerprint sprayed with vanillin in sulphuric acid; Rf: retention factor; **: same Rf value; Ex: extract; Yell: yellow in colour; CHL: chloroform; BUT: Butanol; HEX: Hexane; Frac: fraction.</w:t>
      </w:r>
    </w:p>
    <w:p w14:paraId="06EE9170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</w:rPr>
      </w:pPr>
    </w:p>
    <w:p w14:paraId="094E1DED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  <w:r w:rsidRPr="00E864A1">
        <w:rPr>
          <w:rFonts w:ascii="Arial" w:eastAsia="Calibri" w:hAnsi="Arial" w:cs="Arial"/>
          <w:b/>
          <w:bCs/>
          <w:iCs/>
          <w:sz w:val="24"/>
          <w:szCs w:val="24"/>
        </w:rPr>
        <w:drawing>
          <wp:inline distT="0" distB="0" distL="0" distR="0" wp14:anchorId="0C330654" wp14:editId="1C867A3E">
            <wp:extent cx="6147820" cy="3672000"/>
            <wp:effectExtent l="0" t="0" r="5715" b="5080"/>
            <wp:docPr id="15" name="Picture 15" descr="Diagram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 descr="Diagram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132"/>
                    <a:stretch/>
                  </pic:blipFill>
                  <pic:spPr bwMode="auto">
                    <a:xfrm>
                      <a:off x="0" y="0"/>
                      <a:ext cx="6147820" cy="36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DED555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43AAD540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Cs/>
          <w:iCs/>
          <w:sz w:val="24"/>
          <w:szCs w:val="24"/>
          <w:lang w:val="en-GB"/>
        </w:rPr>
      </w:pPr>
      <w:r w:rsidRPr="00E864A1">
        <w:rPr>
          <w:rFonts w:ascii="Arial" w:eastAsia="Calibri" w:hAnsi="Arial" w:cs="Arial"/>
          <w:b/>
          <w:bCs/>
          <w:iCs/>
          <w:sz w:val="24"/>
          <w:szCs w:val="24"/>
        </w:rPr>
        <w:t>Appendix 1.B.</w:t>
      </w:r>
      <w:r w:rsidRPr="00E864A1">
        <w:rPr>
          <w:rFonts w:ascii="Arial" w:eastAsia="Calibri" w:hAnsi="Arial" w:cs="Arial"/>
          <w:bCs/>
          <w:iCs/>
          <w:sz w:val="24"/>
          <w:szCs w:val="24"/>
        </w:rPr>
        <w:t xml:space="preserve"> </w:t>
      </w:r>
      <w:r w:rsidRPr="00E864A1">
        <w:rPr>
          <w:rFonts w:ascii="Arial" w:eastAsia="Calibri" w:hAnsi="Arial" w:cs="Arial"/>
          <w:bCs/>
          <w:iCs/>
          <w:sz w:val="24"/>
          <w:szCs w:val="24"/>
          <w:lang w:val="en-GB"/>
        </w:rPr>
        <w:t xml:space="preserve">β-sitosterol compound (coded PRCD): 13C. </w:t>
      </w:r>
    </w:p>
    <w:p w14:paraId="0BC3DB02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73B59EA2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1993B4ED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5290962E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0FDE3164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5A19722A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6B797A8E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2E5F93A5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  <w:r w:rsidRPr="00E864A1">
        <w:rPr>
          <w:rFonts w:ascii="Arial" w:eastAsia="Calibri" w:hAnsi="Arial" w:cs="Arial"/>
          <w:b/>
          <w:bCs/>
          <w:iCs/>
          <w:sz w:val="24"/>
          <w:szCs w:val="24"/>
        </w:rPr>
        <w:lastRenderedPageBreak/>
        <w:drawing>
          <wp:inline distT="0" distB="0" distL="0" distR="0" wp14:anchorId="6E0C5910" wp14:editId="6AC1B205">
            <wp:extent cx="5958001" cy="3672000"/>
            <wp:effectExtent l="0" t="0" r="5080" b="5080"/>
            <wp:docPr id="19" name="Picture 19" descr="A picture containing 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 descr="A picture containing graphical user interface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347"/>
                    <a:stretch/>
                  </pic:blipFill>
                  <pic:spPr bwMode="auto">
                    <a:xfrm>
                      <a:off x="0" y="0"/>
                      <a:ext cx="5958001" cy="36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AFF6BD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30996350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Cs/>
          <w:iCs/>
          <w:sz w:val="24"/>
          <w:szCs w:val="24"/>
          <w:lang w:val="en-GB"/>
        </w:rPr>
      </w:pPr>
      <w:r w:rsidRPr="00E864A1">
        <w:rPr>
          <w:rFonts w:ascii="Arial" w:eastAsia="Calibri" w:hAnsi="Arial" w:cs="Arial"/>
          <w:b/>
          <w:bCs/>
          <w:iCs/>
          <w:sz w:val="24"/>
          <w:szCs w:val="24"/>
        </w:rPr>
        <w:t>Appendix 2.B.</w:t>
      </w:r>
      <w:r w:rsidRPr="00E864A1">
        <w:rPr>
          <w:rFonts w:ascii="Arial" w:eastAsia="Calibri" w:hAnsi="Arial" w:cs="Arial"/>
          <w:bCs/>
          <w:iCs/>
          <w:sz w:val="24"/>
          <w:szCs w:val="24"/>
        </w:rPr>
        <w:t xml:space="preserve"> </w:t>
      </w:r>
      <w:r w:rsidRPr="00E864A1">
        <w:rPr>
          <w:rFonts w:ascii="Arial" w:eastAsia="Calibri" w:hAnsi="Arial" w:cs="Arial"/>
          <w:bCs/>
          <w:iCs/>
          <w:sz w:val="24"/>
          <w:szCs w:val="24"/>
          <w:lang w:val="en-GB"/>
        </w:rPr>
        <w:t>β-sitosterol compound (coded PRCD): 1H-NMR spectrum.</w:t>
      </w:r>
    </w:p>
    <w:p w14:paraId="0783C5D0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6548768E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27F9160E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19CFE337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574C7D6F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2C74FDF7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1F3FC320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165C665E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71CFD599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  <w:r w:rsidRPr="00E864A1">
        <w:rPr>
          <w:rFonts w:ascii="Arial" w:eastAsia="Calibri" w:hAnsi="Arial" w:cs="Arial"/>
          <w:b/>
          <w:bCs/>
          <w:iCs/>
          <w:sz w:val="24"/>
          <w:szCs w:val="24"/>
        </w:rPr>
        <w:lastRenderedPageBreak/>
        <w:drawing>
          <wp:inline distT="0" distB="0" distL="0" distR="0" wp14:anchorId="23D769B9" wp14:editId="19FF9402">
            <wp:extent cx="5871200" cy="3636000"/>
            <wp:effectExtent l="0" t="0" r="0" b="3175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553"/>
                    <a:stretch/>
                  </pic:blipFill>
                  <pic:spPr bwMode="auto">
                    <a:xfrm>
                      <a:off x="0" y="0"/>
                      <a:ext cx="5871200" cy="363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D424A4A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0328CE88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4F87DC1F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Cs/>
          <w:iCs/>
          <w:sz w:val="24"/>
          <w:szCs w:val="24"/>
          <w:lang w:val="en-GB"/>
        </w:rPr>
      </w:pPr>
      <w:r w:rsidRPr="00E864A1">
        <w:rPr>
          <w:rFonts w:ascii="Arial" w:eastAsia="Calibri" w:hAnsi="Arial" w:cs="Arial"/>
          <w:b/>
          <w:bCs/>
          <w:iCs/>
          <w:sz w:val="24"/>
          <w:szCs w:val="24"/>
        </w:rPr>
        <w:t>Appendix 3.B.</w:t>
      </w:r>
      <w:r w:rsidRPr="00E864A1">
        <w:rPr>
          <w:rFonts w:ascii="Arial" w:eastAsia="Calibri" w:hAnsi="Arial" w:cs="Arial"/>
          <w:bCs/>
          <w:iCs/>
          <w:sz w:val="24"/>
          <w:szCs w:val="24"/>
        </w:rPr>
        <w:t xml:space="preserve"> </w:t>
      </w:r>
      <w:r w:rsidRPr="00E864A1">
        <w:rPr>
          <w:rFonts w:ascii="Arial" w:eastAsia="Calibri" w:hAnsi="Arial" w:cs="Arial"/>
          <w:bCs/>
          <w:iCs/>
          <w:sz w:val="24"/>
          <w:szCs w:val="24"/>
          <w:lang w:val="en-GB"/>
        </w:rPr>
        <w:t xml:space="preserve">1H-1H COSY spectrum of β-sitosterol compound.  </w:t>
      </w:r>
    </w:p>
    <w:p w14:paraId="2A146B41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6C636CDC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3D54225E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5FB74018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1422D1A8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16D1D3F4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12CC473A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41D53E75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  <w:r w:rsidRPr="00E864A1">
        <w:rPr>
          <w:rFonts w:ascii="Arial" w:eastAsia="Calibri" w:hAnsi="Arial" w:cs="Arial"/>
          <w:b/>
          <w:bCs/>
          <w:iCs/>
          <w:sz w:val="24"/>
          <w:szCs w:val="24"/>
        </w:rPr>
        <w:lastRenderedPageBreak/>
        <w:drawing>
          <wp:inline distT="0" distB="0" distL="0" distR="0" wp14:anchorId="7CDDD43C" wp14:editId="6523F4E3">
            <wp:extent cx="5731510" cy="3963290"/>
            <wp:effectExtent l="0" t="0" r="2540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397"/>
                    <a:stretch/>
                  </pic:blipFill>
                  <pic:spPr bwMode="auto">
                    <a:xfrm>
                      <a:off x="0" y="0"/>
                      <a:ext cx="5731510" cy="396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C9E5CC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58818E09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Cs/>
          <w:iCs/>
          <w:sz w:val="24"/>
          <w:szCs w:val="24"/>
          <w:lang w:val="en-GB"/>
        </w:rPr>
      </w:pPr>
      <w:r w:rsidRPr="00E864A1">
        <w:rPr>
          <w:rFonts w:ascii="Arial" w:eastAsia="Calibri" w:hAnsi="Arial" w:cs="Arial"/>
          <w:b/>
          <w:bCs/>
          <w:iCs/>
          <w:sz w:val="24"/>
          <w:szCs w:val="24"/>
        </w:rPr>
        <w:t xml:space="preserve">Appendix 4.B. </w:t>
      </w:r>
      <w:r w:rsidRPr="00E864A1">
        <w:rPr>
          <w:rFonts w:ascii="Arial" w:eastAsia="Calibri" w:hAnsi="Arial" w:cs="Arial"/>
          <w:bCs/>
          <w:iCs/>
          <w:sz w:val="24"/>
          <w:szCs w:val="24"/>
          <w:lang w:val="en-GB"/>
        </w:rPr>
        <w:t>HMBC spectrum of β-sitosterol compound.</w:t>
      </w:r>
    </w:p>
    <w:p w14:paraId="7D32E1AE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2408DE6D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0349CC26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41298B65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71D5875E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27B724A6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1BC44494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5387B3BC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  <w:r w:rsidRPr="00E864A1">
        <w:rPr>
          <w:rFonts w:ascii="Arial" w:eastAsia="Calibri" w:hAnsi="Arial" w:cs="Arial"/>
          <w:b/>
          <w:bCs/>
          <w:iCs/>
          <w:sz w:val="24"/>
          <w:szCs w:val="24"/>
        </w:rPr>
        <w:lastRenderedPageBreak/>
        <w:drawing>
          <wp:inline distT="0" distB="0" distL="0" distR="0" wp14:anchorId="2F76824E" wp14:editId="7071BC01">
            <wp:extent cx="5652958" cy="3816000"/>
            <wp:effectExtent l="0" t="0" r="5080" b="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965"/>
                    <a:stretch/>
                  </pic:blipFill>
                  <pic:spPr bwMode="auto">
                    <a:xfrm>
                      <a:off x="0" y="0"/>
                      <a:ext cx="5652958" cy="38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8072890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65ABDA0D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  <w:r w:rsidRPr="00E864A1">
        <w:rPr>
          <w:rFonts w:ascii="Arial" w:eastAsia="Calibri" w:hAnsi="Arial" w:cs="Arial"/>
          <w:b/>
          <w:bCs/>
          <w:iCs/>
          <w:sz w:val="24"/>
          <w:szCs w:val="24"/>
          <w:lang w:val="en-GB"/>
        </w:rPr>
        <w:t xml:space="preserve">Appendix 5.B. </w:t>
      </w:r>
      <w:r w:rsidRPr="00E864A1">
        <w:rPr>
          <w:rFonts w:ascii="Arial" w:eastAsia="Calibri" w:hAnsi="Arial" w:cs="Arial"/>
          <w:bCs/>
          <w:iCs/>
          <w:sz w:val="24"/>
          <w:szCs w:val="24"/>
          <w:lang w:val="en-GB"/>
        </w:rPr>
        <w:t>HMQC spectrum of β-sitosterol compound.</w:t>
      </w:r>
      <w:r w:rsidRPr="00E864A1">
        <w:rPr>
          <w:rFonts w:ascii="Arial" w:eastAsia="Calibri" w:hAnsi="Arial" w:cs="Arial"/>
          <w:b/>
          <w:bCs/>
          <w:iCs/>
          <w:sz w:val="24"/>
          <w:szCs w:val="24"/>
          <w:lang w:val="en-GB"/>
        </w:rPr>
        <w:t xml:space="preserve">  </w:t>
      </w:r>
    </w:p>
    <w:p w14:paraId="0CD91857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/>
          <w:bCs/>
          <w:iCs/>
          <w:sz w:val="24"/>
          <w:szCs w:val="24"/>
          <w:lang w:val="en-GB"/>
        </w:rPr>
      </w:pPr>
    </w:p>
    <w:p w14:paraId="7F877F7E" w14:textId="77777777" w:rsidR="00E864A1" w:rsidRPr="00E864A1" w:rsidRDefault="00E864A1" w:rsidP="00E864A1">
      <w:pPr>
        <w:spacing w:after="200" w:line="480" w:lineRule="auto"/>
        <w:jc w:val="both"/>
        <w:rPr>
          <w:rFonts w:ascii="Arial" w:eastAsia="Calibri" w:hAnsi="Arial" w:cs="Arial"/>
          <w:bCs/>
          <w:iCs/>
          <w:sz w:val="24"/>
          <w:szCs w:val="24"/>
        </w:rPr>
      </w:pPr>
    </w:p>
    <w:p w14:paraId="1A6709B9" w14:textId="77777777" w:rsidR="00E864A1" w:rsidRPr="00D06B56" w:rsidRDefault="00E864A1" w:rsidP="00D06B56">
      <w:pPr>
        <w:spacing w:after="200" w:line="480" w:lineRule="auto"/>
        <w:jc w:val="both"/>
        <w:rPr>
          <w:rFonts w:ascii="Arial" w:eastAsia="Calibri" w:hAnsi="Arial" w:cs="Arial"/>
          <w:bCs/>
          <w:iCs/>
          <w:sz w:val="24"/>
          <w:szCs w:val="24"/>
        </w:rPr>
      </w:pPr>
    </w:p>
    <w:sectPr w:rsidR="00E864A1" w:rsidRPr="00D06B5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DBC"/>
    <w:rsid w:val="00282D31"/>
    <w:rsid w:val="0076249B"/>
    <w:rsid w:val="00881DAF"/>
    <w:rsid w:val="00CD7DBC"/>
    <w:rsid w:val="00D06B56"/>
    <w:rsid w:val="00E86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98BC00E"/>
  <w15:docId w15:val="{19DBF364-6D1D-45A6-A1CD-A1C245EC6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06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6B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emf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emf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274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Nqobile</dc:creator>
  <cp:lastModifiedBy>Nqobile</cp:lastModifiedBy>
  <cp:revision>2</cp:revision>
  <dcterms:created xsi:type="dcterms:W3CDTF">2022-02-17T10:39:00Z</dcterms:created>
  <dcterms:modified xsi:type="dcterms:W3CDTF">2022-02-17T10:39:00Z</dcterms:modified>
</cp:coreProperties>
</file>