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9F768D" w14:textId="0608145A" w:rsidR="00F03634" w:rsidRDefault="00117B48" w:rsidP="00BC23E4">
      <w:pPr>
        <w:pStyle w:val="NoSpacing"/>
        <w:spacing w:line="480" w:lineRule="auto"/>
        <w:jc w:val="both"/>
        <w:rPr>
          <w:rFonts w:ascii="Calibri" w:hAnsi="Calibri" w:cs="Calibri"/>
          <w:b/>
          <w:bCs/>
        </w:rPr>
      </w:pPr>
      <w:r w:rsidRPr="005563A0">
        <w:rPr>
          <w:rFonts w:ascii="Calibri" w:hAnsi="Calibri" w:cs="Calibri"/>
          <w:b/>
          <w:bCs/>
        </w:rPr>
        <w:t>S</w:t>
      </w:r>
      <w:r w:rsidR="001C6104">
        <w:rPr>
          <w:rFonts w:ascii="Calibri" w:hAnsi="Calibri" w:cs="Calibri"/>
          <w:b/>
          <w:bCs/>
        </w:rPr>
        <w:t>8</w:t>
      </w:r>
      <w:r w:rsidR="007F667A">
        <w:rPr>
          <w:rFonts w:ascii="Calibri" w:hAnsi="Calibri" w:cs="Calibri"/>
          <w:b/>
          <w:bCs/>
        </w:rPr>
        <w:t xml:space="preserve"> Table</w:t>
      </w:r>
      <w:r w:rsidRPr="005563A0">
        <w:rPr>
          <w:rFonts w:ascii="Calibri" w:hAnsi="Calibri" w:cs="Calibri"/>
          <w:b/>
          <w:bCs/>
        </w:rPr>
        <w:t xml:space="preserve">: </w:t>
      </w:r>
      <w:r>
        <w:rPr>
          <w:rFonts w:ascii="Calibri" w:hAnsi="Calibri" w:cs="Calibri"/>
          <w:b/>
          <w:bCs/>
        </w:rPr>
        <w:t>Maternal and neonatal health issues addressed through change ideas</w:t>
      </w:r>
    </w:p>
    <w:tbl>
      <w:tblPr>
        <w:tblStyle w:val="TableGrid"/>
        <w:tblW w:w="10255" w:type="dxa"/>
        <w:tblLook w:val="04A0" w:firstRow="1" w:lastRow="0" w:firstColumn="1" w:lastColumn="0" w:noHBand="0" w:noVBand="1"/>
      </w:tblPr>
      <w:tblGrid>
        <w:gridCol w:w="1426"/>
        <w:gridCol w:w="8829"/>
      </w:tblGrid>
      <w:tr w:rsidR="009B08DA" w:rsidRPr="00D676A3" w14:paraId="50DD79F0" w14:textId="77777777" w:rsidTr="009B08DA">
        <w:trPr>
          <w:trHeight w:val="359"/>
        </w:trPr>
        <w:tc>
          <w:tcPr>
            <w:tcW w:w="1426" w:type="dxa"/>
          </w:tcPr>
          <w:p w14:paraId="795444D7" w14:textId="1EAD636A" w:rsidR="009B08DA" w:rsidRPr="00D676A3" w:rsidRDefault="00225AEC" w:rsidP="00117B48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Facility type</w:t>
            </w:r>
          </w:p>
        </w:tc>
        <w:tc>
          <w:tcPr>
            <w:tcW w:w="8829" w:type="dxa"/>
          </w:tcPr>
          <w:p w14:paraId="30E1EABC" w14:textId="40199DAE" w:rsidR="009B08DA" w:rsidRPr="00D676A3" w:rsidRDefault="009B08DA" w:rsidP="00117B48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76A3">
              <w:rPr>
                <w:rFonts w:ascii="Calibri" w:hAnsi="Calibri" w:cs="Calibri"/>
                <w:b/>
                <w:bCs/>
                <w:sz w:val="22"/>
                <w:szCs w:val="22"/>
              </w:rPr>
              <w:t>Health issue</w:t>
            </w:r>
          </w:p>
        </w:tc>
      </w:tr>
      <w:tr w:rsidR="009B08DA" w:rsidRPr="00D676A3" w14:paraId="3A016A76" w14:textId="77777777" w:rsidTr="009B08DA">
        <w:trPr>
          <w:trHeight w:val="570"/>
        </w:trPr>
        <w:tc>
          <w:tcPr>
            <w:tcW w:w="1426" w:type="dxa"/>
          </w:tcPr>
          <w:p w14:paraId="37DCEDC7" w14:textId="187BFC70" w:rsidR="009B08DA" w:rsidRPr="00117B48" w:rsidRDefault="00053A6B" w:rsidP="00117B48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17B48">
              <w:rPr>
                <w:rFonts w:ascii="Calibri" w:hAnsi="Calibri" w:cs="Calibri"/>
                <w:b/>
                <w:bCs/>
                <w:sz w:val="22"/>
                <w:szCs w:val="22"/>
              </w:rPr>
              <w:t>Clinics</w:t>
            </w:r>
          </w:p>
        </w:tc>
        <w:tc>
          <w:tcPr>
            <w:tcW w:w="8829" w:type="dxa"/>
          </w:tcPr>
          <w:p w14:paraId="7BDF6868" w14:textId="21082A72" w:rsidR="00F778ED" w:rsidRPr="00D676A3" w:rsidRDefault="00F778ED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 xml:space="preserve">Anaemia in pregnancy </w:t>
            </w:r>
          </w:p>
          <w:p w14:paraId="1CA24F5A" w14:textId="7A576392" w:rsidR="00B74FE9" w:rsidRPr="00D676A3" w:rsidRDefault="00B74FE9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 xml:space="preserve">Antenatal </w:t>
            </w:r>
            <w:r w:rsidR="001C6104">
              <w:rPr>
                <w:rFonts w:ascii="Calibri" w:hAnsi="Calibri" w:cs="Calibri"/>
                <w:sz w:val="22"/>
                <w:szCs w:val="22"/>
              </w:rPr>
              <w:t xml:space="preserve">first </w:t>
            </w:r>
            <w:r w:rsidR="0054219A" w:rsidRPr="00D676A3">
              <w:rPr>
                <w:rFonts w:ascii="Calibri" w:hAnsi="Calibri" w:cs="Calibri"/>
                <w:sz w:val="22"/>
                <w:szCs w:val="22"/>
              </w:rPr>
              <w:t xml:space="preserve">visit </w:t>
            </w:r>
            <w:r w:rsidR="006A3C4B" w:rsidRPr="00D676A3">
              <w:rPr>
                <w:rFonts w:ascii="Calibri" w:hAnsi="Calibri" w:cs="Calibri"/>
                <w:sz w:val="22"/>
                <w:szCs w:val="22"/>
              </w:rPr>
              <w:t>b</w:t>
            </w:r>
            <w:r w:rsidRPr="00D676A3">
              <w:rPr>
                <w:rFonts w:ascii="Calibri" w:hAnsi="Calibri" w:cs="Calibri"/>
                <w:sz w:val="22"/>
                <w:szCs w:val="22"/>
              </w:rPr>
              <w:t xml:space="preserve">efore 20 </w:t>
            </w:r>
            <w:r w:rsidR="00554585" w:rsidRPr="00D676A3">
              <w:rPr>
                <w:rFonts w:ascii="Calibri" w:hAnsi="Calibri" w:cs="Calibri"/>
                <w:sz w:val="22"/>
                <w:szCs w:val="22"/>
              </w:rPr>
              <w:t>w</w:t>
            </w:r>
            <w:r w:rsidRPr="00D676A3">
              <w:rPr>
                <w:rFonts w:ascii="Calibri" w:hAnsi="Calibri" w:cs="Calibri"/>
                <w:sz w:val="22"/>
                <w:szCs w:val="22"/>
              </w:rPr>
              <w:t>eeks (x</w:t>
            </w:r>
            <w:r w:rsidR="0054219A" w:rsidRPr="00D676A3">
              <w:rPr>
                <w:rFonts w:ascii="Calibri" w:hAnsi="Calibri" w:cs="Calibri"/>
                <w:sz w:val="22"/>
                <w:szCs w:val="22"/>
              </w:rPr>
              <w:t>2</w:t>
            </w:r>
            <w:r w:rsidRPr="00D676A3">
              <w:rPr>
                <w:rFonts w:ascii="Calibri" w:hAnsi="Calibri" w:cs="Calibri"/>
                <w:sz w:val="22"/>
                <w:szCs w:val="22"/>
              </w:rPr>
              <w:t xml:space="preserve"> facilities)</w:t>
            </w:r>
          </w:p>
          <w:p w14:paraId="0AF720FB" w14:textId="45B8E93E" w:rsidR="00B35E72" w:rsidRPr="00D676A3" w:rsidRDefault="00B35E72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Antenatal TB screening</w:t>
            </w:r>
          </w:p>
          <w:p w14:paraId="5B71169D" w14:textId="77777777" w:rsidR="008E064F" w:rsidRPr="00D676A3" w:rsidRDefault="008E064F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Antenatal viral load monitoring</w:t>
            </w:r>
          </w:p>
          <w:p w14:paraId="319ACEF3" w14:textId="1C7D6E16" w:rsidR="007B7960" w:rsidRPr="00D676A3" w:rsidRDefault="007B7960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Pregnancy induced hypertension</w:t>
            </w:r>
          </w:p>
        </w:tc>
      </w:tr>
      <w:tr w:rsidR="009B08DA" w:rsidRPr="00D676A3" w14:paraId="462FE036" w14:textId="77777777" w:rsidTr="009B08DA">
        <w:trPr>
          <w:trHeight w:val="570"/>
        </w:trPr>
        <w:tc>
          <w:tcPr>
            <w:tcW w:w="1426" w:type="dxa"/>
          </w:tcPr>
          <w:p w14:paraId="49F19A5E" w14:textId="7ED81CC1" w:rsidR="009B08DA" w:rsidRPr="00117B48" w:rsidRDefault="00053A6B" w:rsidP="00117B48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17B48">
              <w:rPr>
                <w:rFonts w:ascii="Calibri" w:hAnsi="Calibri" w:cs="Calibri"/>
                <w:b/>
                <w:bCs/>
                <w:sz w:val="22"/>
                <w:szCs w:val="22"/>
              </w:rPr>
              <w:t>Community healthcare centres</w:t>
            </w:r>
          </w:p>
        </w:tc>
        <w:tc>
          <w:tcPr>
            <w:tcW w:w="8829" w:type="dxa"/>
          </w:tcPr>
          <w:p w14:paraId="6B86F05D" w14:textId="18778555" w:rsidR="00085CDC" w:rsidRPr="00D676A3" w:rsidRDefault="00085CDC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Anaemia in pregnancy</w:t>
            </w:r>
            <w:r w:rsidR="00483CC5" w:rsidRPr="00D676A3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  <w:p w14:paraId="2F3D55D8" w14:textId="7A2C751A" w:rsidR="008969CD" w:rsidRPr="00D676A3" w:rsidRDefault="008969CD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 xml:space="preserve">Antenatal </w:t>
            </w:r>
            <w:r w:rsidR="001C6104">
              <w:rPr>
                <w:rFonts w:ascii="Calibri" w:hAnsi="Calibri" w:cs="Calibri"/>
                <w:sz w:val="22"/>
                <w:szCs w:val="22"/>
              </w:rPr>
              <w:t xml:space="preserve">first </w:t>
            </w:r>
            <w:r w:rsidRPr="00D676A3">
              <w:rPr>
                <w:rFonts w:ascii="Calibri" w:hAnsi="Calibri" w:cs="Calibri"/>
                <w:sz w:val="22"/>
                <w:szCs w:val="22"/>
              </w:rPr>
              <w:t xml:space="preserve">visit before 20 weeks </w:t>
            </w:r>
            <w:r w:rsidR="00CF06C6" w:rsidRPr="00D676A3">
              <w:rPr>
                <w:rFonts w:ascii="Calibri" w:hAnsi="Calibri" w:cs="Calibri"/>
                <w:sz w:val="22"/>
                <w:szCs w:val="22"/>
              </w:rPr>
              <w:t>(x3 facilities)</w:t>
            </w:r>
          </w:p>
          <w:p w14:paraId="263322DA" w14:textId="20A1F984" w:rsidR="00371731" w:rsidRPr="00D676A3" w:rsidRDefault="00371731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 xml:space="preserve">Antenatal TB screening </w:t>
            </w:r>
          </w:p>
          <w:p w14:paraId="65D7C640" w14:textId="77777777" w:rsidR="008969CD" w:rsidRPr="00D676A3" w:rsidRDefault="008969CD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Antenatal viral load monitoring</w:t>
            </w:r>
          </w:p>
          <w:p w14:paraId="1A01BB97" w14:textId="0E050EED" w:rsidR="00202B4E" w:rsidRPr="00D676A3" w:rsidRDefault="002405A2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</w:t>
            </w:r>
            <w:r w:rsidR="00202B4E" w:rsidRPr="00D676A3">
              <w:rPr>
                <w:rFonts w:ascii="Calibri" w:hAnsi="Calibri" w:cs="Calibri"/>
                <w:sz w:val="22"/>
                <w:szCs w:val="22"/>
              </w:rPr>
              <w:t>mproving recording HIV testing at birth</w:t>
            </w:r>
            <w:r w:rsidR="00202B4E" w:rsidRPr="00D676A3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00876667" w14:textId="65703A1C" w:rsidR="007B7960" w:rsidRPr="00D676A3" w:rsidRDefault="007B7960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Integration of lay health workers in maternal health referrals</w:t>
            </w:r>
          </w:p>
          <w:p w14:paraId="47CF364B" w14:textId="30C79436" w:rsidR="00554585" w:rsidRPr="00D676A3" w:rsidRDefault="00CF06C6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Long-acting</w:t>
            </w:r>
            <w:r w:rsidR="00554585" w:rsidRPr="00D676A3">
              <w:rPr>
                <w:rFonts w:ascii="Calibri" w:hAnsi="Calibri" w:cs="Calibri"/>
                <w:sz w:val="22"/>
                <w:szCs w:val="22"/>
              </w:rPr>
              <w:t xml:space="preserve"> reversible contraception uptake rate</w:t>
            </w:r>
          </w:p>
          <w:p w14:paraId="7C7A3B68" w14:textId="0DE980AA" w:rsidR="002E5FD0" w:rsidRDefault="00237CD8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Maternal electronic gatekeeping (</w:t>
            </w:r>
            <w:proofErr w:type="spellStart"/>
            <w:r w:rsidRPr="00D676A3">
              <w:rPr>
                <w:rFonts w:ascii="Calibri" w:hAnsi="Calibri" w:cs="Calibri"/>
                <w:sz w:val="22"/>
                <w:szCs w:val="22"/>
              </w:rPr>
              <w:t>eGK</w:t>
            </w:r>
            <w:proofErr w:type="spellEnd"/>
            <w:r w:rsidRPr="00D676A3">
              <w:rPr>
                <w:rFonts w:ascii="Calibri" w:hAnsi="Calibri" w:cs="Calibri"/>
                <w:sz w:val="22"/>
                <w:szCs w:val="22"/>
              </w:rPr>
              <w:t>) codes for HIV viral load</w:t>
            </w:r>
            <w:r w:rsidR="002405A2">
              <w:rPr>
                <w:rFonts w:ascii="Calibri" w:hAnsi="Calibri" w:cs="Calibri"/>
                <w:sz w:val="22"/>
                <w:szCs w:val="22"/>
              </w:rPr>
              <w:t xml:space="preserve"> monitoring</w:t>
            </w:r>
          </w:p>
          <w:p w14:paraId="072FB440" w14:textId="0310EAE3" w:rsidR="002405A2" w:rsidRDefault="002405A2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Partogram completion</w:t>
            </w:r>
          </w:p>
          <w:p w14:paraId="54BBDD91" w14:textId="5D830A51" w:rsidR="00554585" w:rsidRPr="00D676A3" w:rsidRDefault="00554585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Teenage pregnancy</w:t>
            </w:r>
          </w:p>
        </w:tc>
      </w:tr>
      <w:tr w:rsidR="009B08DA" w:rsidRPr="00D676A3" w14:paraId="33070E88" w14:textId="77777777" w:rsidTr="00A4138D">
        <w:trPr>
          <w:trHeight w:val="1061"/>
        </w:trPr>
        <w:tc>
          <w:tcPr>
            <w:tcW w:w="1426" w:type="dxa"/>
          </w:tcPr>
          <w:p w14:paraId="5B9BD0AA" w14:textId="26E6134C" w:rsidR="009B08DA" w:rsidRPr="00117B48" w:rsidRDefault="00053A6B" w:rsidP="00117B48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17B48">
              <w:rPr>
                <w:rFonts w:ascii="Calibri" w:hAnsi="Calibri" w:cs="Calibri"/>
                <w:b/>
                <w:bCs/>
                <w:sz w:val="22"/>
                <w:szCs w:val="22"/>
              </w:rPr>
              <w:t>District hospitals</w:t>
            </w:r>
          </w:p>
        </w:tc>
        <w:tc>
          <w:tcPr>
            <w:tcW w:w="8829" w:type="dxa"/>
          </w:tcPr>
          <w:p w14:paraId="5FB84F54" w14:textId="77777777" w:rsidR="003C748C" w:rsidRPr="00D676A3" w:rsidRDefault="003C748C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3rd stage labour to reduce post-partum haemorrhage</w:t>
            </w:r>
          </w:p>
          <w:p w14:paraId="7A1010E0" w14:textId="1695665A" w:rsidR="00707497" w:rsidRPr="00D676A3" w:rsidRDefault="003C748C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 xml:space="preserve">Antenatal </w:t>
            </w:r>
            <w:r w:rsidR="001C6104">
              <w:rPr>
                <w:rFonts w:ascii="Calibri" w:hAnsi="Calibri" w:cs="Calibri"/>
                <w:sz w:val="22"/>
                <w:szCs w:val="22"/>
              </w:rPr>
              <w:t xml:space="preserve">first </w:t>
            </w:r>
            <w:r w:rsidRPr="00D676A3">
              <w:rPr>
                <w:rFonts w:ascii="Calibri" w:hAnsi="Calibri" w:cs="Calibri"/>
                <w:sz w:val="22"/>
                <w:szCs w:val="22"/>
              </w:rPr>
              <w:t>visit before 20 weeks</w:t>
            </w:r>
          </w:p>
          <w:p w14:paraId="214573CA" w14:textId="77777777" w:rsidR="00A4138D" w:rsidRPr="00D676A3" w:rsidRDefault="00A4138D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Asphyxia</w:t>
            </w:r>
          </w:p>
          <w:p w14:paraId="41E2F1A9" w14:textId="50537585" w:rsidR="00212AE9" w:rsidRPr="00D676A3" w:rsidRDefault="00212AE9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Completion of partogram (x2 facilities)</w:t>
            </w:r>
          </w:p>
          <w:p w14:paraId="1156CE52" w14:textId="77A2F6CC" w:rsidR="005F5F07" w:rsidRPr="00D676A3" w:rsidRDefault="005F5F07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 w:rsidRPr="00D676A3">
              <w:rPr>
                <w:rFonts w:ascii="Calibri" w:hAnsi="Calibri" w:cs="Calibri"/>
                <w:sz w:val="22"/>
                <w:szCs w:val="22"/>
              </w:rPr>
              <w:t>Hypoglycemia</w:t>
            </w:r>
            <w:proofErr w:type="spellEnd"/>
            <w:r w:rsidRPr="00D676A3">
              <w:rPr>
                <w:rFonts w:ascii="Calibri" w:hAnsi="Calibri" w:cs="Calibri"/>
                <w:sz w:val="22"/>
                <w:szCs w:val="22"/>
              </w:rPr>
              <w:t xml:space="preserve"> in newborn babies in the neonatal unit</w:t>
            </w:r>
          </w:p>
          <w:p w14:paraId="03A0F9DB" w14:textId="79E5B945" w:rsidR="003C748C" w:rsidRPr="00D676A3" w:rsidRDefault="003C748C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Pre-eclampsia</w:t>
            </w:r>
          </w:p>
        </w:tc>
      </w:tr>
      <w:tr w:rsidR="009B08DA" w:rsidRPr="006A3C4B" w14:paraId="2F0EAE1F" w14:textId="77777777" w:rsidTr="00053A6B">
        <w:trPr>
          <w:trHeight w:val="570"/>
        </w:trPr>
        <w:tc>
          <w:tcPr>
            <w:tcW w:w="1426" w:type="dxa"/>
          </w:tcPr>
          <w:p w14:paraId="30C541D0" w14:textId="18B20F0D" w:rsidR="009B08DA" w:rsidRPr="00117B48" w:rsidRDefault="00053A6B" w:rsidP="00117B48">
            <w:pPr>
              <w:pStyle w:val="NoSpacing"/>
              <w:spacing w:line="480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17B48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 xml:space="preserve">Tertiary hospitals </w:t>
            </w:r>
          </w:p>
        </w:tc>
        <w:tc>
          <w:tcPr>
            <w:tcW w:w="8829" w:type="dxa"/>
          </w:tcPr>
          <w:p w14:paraId="0F20179D" w14:textId="77777777" w:rsidR="00984C36" w:rsidRDefault="00984C36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 xml:space="preserve">Monitoring </w:t>
            </w:r>
            <w:proofErr w:type="spellStart"/>
            <w:r w:rsidRPr="00D676A3">
              <w:rPr>
                <w:rFonts w:ascii="Calibri" w:hAnsi="Calibri" w:cs="Calibri"/>
                <w:sz w:val="22"/>
                <w:szCs w:val="22"/>
              </w:rPr>
              <w:t>fetal</w:t>
            </w:r>
            <w:proofErr w:type="spellEnd"/>
            <w:r w:rsidRPr="00D676A3">
              <w:rPr>
                <w:rFonts w:ascii="Calibri" w:hAnsi="Calibri" w:cs="Calibri"/>
                <w:sz w:val="22"/>
                <w:szCs w:val="22"/>
              </w:rPr>
              <w:t xml:space="preserve"> movements during pregnancy</w:t>
            </w:r>
          </w:p>
          <w:p w14:paraId="4052CFDF" w14:textId="68FD02BA" w:rsidR="00E275C3" w:rsidRDefault="00BA7DF9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Children under 1 year immunised</w:t>
            </w:r>
            <w:r w:rsidRPr="00D676A3">
              <w:rPr>
                <w:rFonts w:ascii="Calibri" w:hAnsi="Calibri" w:cs="Calibri"/>
                <w:sz w:val="22"/>
                <w:szCs w:val="22"/>
              </w:rPr>
              <w:tab/>
            </w:r>
          </w:p>
          <w:p w14:paraId="43FD6232" w14:textId="52F036AA" w:rsidR="00E275C3" w:rsidRPr="00D676A3" w:rsidRDefault="00E275C3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 xml:space="preserve">Neonatal </w:t>
            </w:r>
            <w:r w:rsidR="00E00AF8" w:rsidRPr="00D676A3">
              <w:rPr>
                <w:rFonts w:ascii="Calibri" w:hAnsi="Calibri" w:cs="Calibri"/>
                <w:sz w:val="22"/>
                <w:szCs w:val="22"/>
              </w:rPr>
              <w:t>i</w:t>
            </w:r>
            <w:r w:rsidRPr="00D676A3">
              <w:rPr>
                <w:rFonts w:ascii="Calibri" w:hAnsi="Calibri" w:cs="Calibri"/>
                <w:sz w:val="22"/>
                <w:szCs w:val="22"/>
              </w:rPr>
              <w:t xml:space="preserve">nfection </w:t>
            </w:r>
            <w:r w:rsidR="00E00AF8" w:rsidRPr="00D676A3">
              <w:rPr>
                <w:rFonts w:ascii="Calibri" w:hAnsi="Calibri" w:cs="Calibri"/>
                <w:sz w:val="22"/>
                <w:szCs w:val="22"/>
              </w:rPr>
              <w:t xml:space="preserve">prevention </w:t>
            </w:r>
          </w:p>
          <w:p w14:paraId="37161EA2" w14:textId="66A1EB7D" w:rsidR="00984C36" w:rsidRDefault="00984C36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Nosocomial infection in the neonatal unit</w:t>
            </w:r>
          </w:p>
          <w:p w14:paraId="0624D5E6" w14:textId="77777777" w:rsidR="00184FAA" w:rsidRPr="00D676A3" w:rsidRDefault="00184FAA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 xml:space="preserve">Triage pregnant women on arrival </w:t>
            </w:r>
          </w:p>
          <w:p w14:paraId="1A7A8A34" w14:textId="068390B6" w:rsidR="00187F4C" w:rsidRPr="006A3C4B" w:rsidRDefault="00184FAA" w:rsidP="00117B48">
            <w:pPr>
              <w:pStyle w:val="NoSpacing"/>
              <w:spacing w:line="480" w:lineRule="auto"/>
              <w:rPr>
                <w:rFonts w:ascii="Calibri" w:hAnsi="Calibri" w:cs="Calibri"/>
                <w:sz w:val="22"/>
                <w:szCs w:val="22"/>
              </w:rPr>
            </w:pPr>
            <w:r w:rsidRPr="00D676A3">
              <w:rPr>
                <w:rFonts w:ascii="Calibri" w:hAnsi="Calibri" w:cs="Calibri"/>
                <w:sz w:val="22"/>
                <w:szCs w:val="22"/>
              </w:rPr>
              <w:t>Viral load completion during labour</w:t>
            </w:r>
          </w:p>
        </w:tc>
      </w:tr>
    </w:tbl>
    <w:p w14:paraId="5705171B" w14:textId="77777777" w:rsidR="00F75B58" w:rsidRPr="005563A0" w:rsidRDefault="00F75B58" w:rsidP="00BC23E4">
      <w:pPr>
        <w:pStyle w:val="NoSpacing"/>
        <w:spacing w:line="480" w:lineRule="auto"/>
        <w:jc w:val="both"/>
        <w:rPr>
          <w:rFonts w:ascii="Calibri" w:hAnsi="Calibri" w:cs="Calibri"/>
          <w:b/>
          <w:bCs/>
        </w:rPr>
      </w:pPr>
    </w:p>
    <w:p w14:paraId="13615FCE" w14:textId="6089ACC9" w:rsidR="003B4F34" w:rsidRDefault="003B4F34" w:rsidP="00BC23E4">
      <w:pPr>
        <w:pStyle w:val="NoSpacing"/>
        <w:spacing w:line="480" w:lineRule="auto"/>
        <w:jc w:val="both"/>
        <w:rPr>
          <w:rFonts w:ascii="Calibri" w:hAnsi="Calibri" w:cs="Calibri"/>
        </w:rPr>
      </w:pPr>
    </w:p>
    <w:p w14:paraId="33F2F5C1" w14:textId="154F2DE0" w:rsidR="00BC23E4" w:rsidRDefault="00BC23E4" w:rsidP="00BC23E4">
      <w:pPr>
        <w:pStyle w:val="NoSpacing"/>
        <w:spacing w:line="480" w:lineRule="auto"/>
        <w:jc w:val="both"/>
      </w:pPr>
      <w:r>
        <w:rPr>
          <w:rFonts w:ascii="Calibri" w:hAnsi="Calibri" w:cs="Calibri"/>
          <w:i/>
          <w:iCs/>
        </w:rPr>
        <w:t xml:space="preserve"> </w:t>
      </w:r>
    </w:p>
    <w:p w14:paraId="0ACACA1A" w14:textId="77777777" w:rsidR="00BC23E4" w:rsidRDefault="00BC23E4" w:rsidP="00BC23E4">
      <w:pPr>
        <w:pStyle w:val="NoSpacing"/>
        <w:spacing w:line="480" w:lineRule="auto"/>
        <w:jc w:val="both"/>
        <w:rPr>
          <w:rFonts w:ascii="Calibri" w:hAnsi="Calibri" w:cs="Calibri"/>
        </w:rPr>
      </w:pPr>
    </w:p>
    <w:p w14:paraId="12700DAC" w14:textId="77777777" w:rsidR="009A3B74" w:rsidRPr="00026BC3" w:rsidRDefault="009A3B74" w:rsidP="00026BC3">
      <w:pPr>
        <w:pStyle w:val="NoSpacing"/>
        <w:rPr>
          <w:rFonts w:ascii="Calibri" w:hAnsi="Calibri" w:cs="Calibri"/>
        </w:rPr>
      </w:pPr>
    </w:p>
    <w:sectPr w:rsidR="009A3B74" w:rsidRPr="00026BC3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24C312" w14:textId="77777777" w:rsidR="00643A03" w:rsidRDefault="00643A03" w:rsidP="005706F1">
      <w:pPr>
        <w:spacing w:after="0" w:line="240" w:lineRule="auto"/>
      </w:pPr>
      <w:r>
        <w:separator/>
      </w:r>
    </w:p>
  </w:endnote>
  <w:endnote w:type="continuationSeparator" w:id="0">
    <w:p w14:paraId="297FD05C" w14:textId="77777777" w:rsidR="00643A03" w:rsidRDefault="00643A03" w:rsidP="005706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04293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AE462B4" w14:textId="27BCACBA" w:rsidR="005706F1" w:rsidRDefault="005706F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AE7DBF1" w14:textId="77777777" w:rsidR="005706F1" w:rsidRDefault="005706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B91BEC" w14:textId="77777777" w:rsidR="00643A03" w:rsidRDefault="00643A03" w:rsidP="005706F1">
      <w:pPr>
        <w:spacing w:after="0" w:line="240" w:lineRule="auto"/>
      </w:pPr>
      <w:r>
        <w:separator/>
      </w:r>
    </w:p>
  </w:footnote>
  <w:footnote w:type="continuationSeparator" w:id="0">
    <w:p w14:paraId="56E4FDC3" w14:textId="77777777" w:rsidR="00643A03" w:rsidRDefault="00643A03" w:rsidP="005706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DF4DD8"/>
    <w:multiLevelType w:val="multilevel"/>
    <w:tmpl w:val="20DF4DD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0892EB7"/>
    <w:multiLevelType w:val="multilevel"/>
    <w:tmpl w:val="30892EB7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2DB4BC0"/>
    <w:multiLevelType w:val="hybridMultilevel"/>
    <w:tmpl w:val="7E760B8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2E7215"/>
    <w:multiLevelType w:val="hybridMultilevel"/>
    <w:tmpl w:val="E196D0A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82B629B"/>
    <w:multiLevelType w:val="multilevel"/>
    <w:tmpl w:val="482B629B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CE7FB5"/>
    <w:multiLevelType w:val="multilevel"/>
    <w:tmpl w:val="55CE7FB5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5E37C09"/>
    <w:multiLevelType w:val="multilevel"/>
    <w:tmpl w:val="65E37C09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AC9784C"/>
    <w:multiLevelType w:val="multilevel"/>
    <w:tmpl w:val="6AC9784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21562876">
    <w:abstractNumId w:val="4"/>
  </w:num>
  <w:num w:numId="2" w16cid:durableId="1345478284">
    <w:abstractNumId w:val="7"/>
  </w:num>
  <w:num w:numId="3" w16cid:durableId="2128546997">
    <w:abstractNumId w:val="1"/>
  </w:num>
  <w:num w:numId="4" w16cid:durableId="642928325">
    <w:abstractNumId w:val="5"/>
  </w:num>
  <w:num w:numId="5" w16cid:durableId="1960061504">
    <w:abstractNumId w:val="0"/>
  </w:num>
  <w:num w:numId="6" w16cid:durableId="1432897615">
    <w:abstractNumId w:val="6"/>
  </w:num>
  <w:num w:numId="7" w16cid:durableId="30497310">
    <w:abstractNumId w:val="3"/>
  </w:num>
  <w:num w:numId="8" w16cid:durableId="6714470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D63"/>
    <w:rsid w:val="00026BC3"/>
    <w:rsid w:val="000448CD"/>
    <w:rsid w:val="0005031C"/>
    <w:rsid w:val="00053A6B"/>
    <w:rsid w:val="00070570"/>
    <w:rsid w:val="000811A3"/>
    <w:rsid w:val="00085CDC"/>
    <w:rsid w:val="000C47BA"/>
    <w:rsid w:val="000C7562"/>
    <w:rsid w:val="000E3F97"/>
    <w:rsid w:val="000E6DF2"/>
    <w:rsid w:val="000F7CB6"/>
    <w:rsid w:val="00117B48"/>
    <w:rsid w:val="00133883"/>
    <w:rsid w:val="00184FAA"/>
    <w:rsid w:val="00187F4C"/>
    <w:rsid w:val="00197BB0"/>
    <w:rsid w:val="001A1AD6"/>
    <w:rsid w:val="001C6104"/>
    <w:rsid w:val="00202B4E"/>
    <w:rsid w:val="00212AE9"/>
    <w:rsid w:val="00225AEC"/>
    <w:rsid w:val="00237CD8"/>
    <w:rsid w:val="00240032"/>
    <w:rsid w:val="002405A2"/>
    <w:rsid w:val="002B4579"/>
    <w:rsid w:val="002D412A"/>
    <w:rsid w:val="002E5FD0"/>
    <w:rsid w:val="00311B4E"/>
    <w:rsid w:val="00371731"/>
    <w:rsid w:val="00375741"/>
    <w:rsid w:val="003B4F34"/>
    <w:rsid w:val="003C748C"/>
    <w:rsid w:val="00425C5D"/>
    <w:rsid w:val="00480A7F"/>
    <w:rsid w:val="00483CC5"/>
    <w:rsid w:val="004E3903"/>
    <w:rsid w:val="00507BCF"/>
    <w:rsid w:val="005260CB"/>
    <w:rsid w:val="00527D4D"/>
    <w:rsid w:val="005378D9"/>
    <w:rsid w:val="0054219A"/>
    <w:rsid w:val="00554585"/>
    <w:rsid w:val="005563A0"/>
    <w:rsid w:val="005706F1"/>
    <w:rsid w:val="005F5F07"/>
    <w:rsid w:val="00601D63"/>
    <w:rsid w:val="00643A03"/>
    <w:rsid w:val="0065768D"/>
    <w:rsid w:val="006A3C4B"/>
    <w:rsid w:val="00702477"/>
    <w:rsid w:val="00707497"/>
    <w:rsid w:val="00731244"/>
    <w:rsid w:val="007B2FCE"/>
    <w:rsid w:val="007B7960"/>
    <w:rsid w:val="007F667A"/>
    <w:rsid w:val="00803111"/>
    <w:rsid w:val="00815950"/>
    <w:rsid w:val="00847DE7"/>
    <w:rsid w:val="0085457A"/>
    <w:rsid w:val="00866F3C"/>
    <w:rsid w:val="008969CD"/>
    <w:rsid w:val="008C7E8D"/>
    <w:rsid w:val="008E064F"/>
    <w:rsid w:val="0094009F"/>
    <w:rsid w:val="00984C36"/>
    <w:rsid w:val="00990B95"/>
    <w:rsid w:val="009A3B74"/>
    <w:rsid w:val="009B08DA"/>
    <w:rsid w:val="00A05381"/>
    <w:rsid w:val="00A4138D"/>
    <w:rsid w:val="00A820F0"/>
    <w:rsid w:val="00B01E5E"/>
    <w:rsid w:val="00B35E72"/>
    <w:rsid w:val="00B43066"/>
    <w:rsid w:val="00B46499"/>
    <w:rsid w:val="00B74FE9"/>
    <w:rsid w:val="00BA7DF9"/>
    <w:rsid w:val="00BC23E4"/>
    <w:rsid w:val="00BC7FBC"/>
    <w:rsid w:val="00BE3CB3"/>
    <w:rsid w:val="00C0147A"/>
    <w:rsid w:val="00CA655B"/>
    <w:rsid w:val="00CC1294"/>
    <w:rsid w:val="00CF06C6"/>
    <w:rsid w:val="00CF771F"/>
    <w:rsid w:val="00D1523E"/>
    <w:rsid w:val="00D676A3"/>
    <w:rsid w:val="00DE4059"/>
    <w:rsid w:val="00E00AF8"/>
    <w:rsid w:val="00E03603"/>
    <w:rsid w:val="00E124C0"/>
    <w:rsid w:val="00E275C3"/>
    <w:rsid w:val="00E727BE"/>
    <w:rsid w:val="00EA2172"/>
    <w:rsid w:val="00EA6824"/>
    <w:rsid w:val="00EB16E1"/>
    <w:rsid w:val="00EC239D"/>
    <w:rsid w:val="00EF5241"/>
    <w:rsid w:val="00F03634"/>
    <w:rsid w:val="00F250D6"/>
    <w:rsid w:val="00F41DD4"/>
    <w:rsid w:val="00F623E2"/>
    <w:rsid w:val="00F749D8"/>
    <w:rsid w:val="00F75B58"/>
    <w:rsid w:val="00F778ED"/>
    <w:rsid w:val="00FB7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4A80F5"/>
  <w15:chartTrackingRefBased/>
  <w15:docId w15:val="{2C752E7F-EC7D-4619-B332-BB1E21AEE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4579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rsid w:val="002B4579"/>
    <w:pPr>
      <w:spacing w:after="0" w:line="240" w:lineRule="auto"/>
    </w:pPr>
    <w:rPr>
      <w:kern w:val="0"/>
      <w:sz w:val="20"/>
      <w:szCs w:val="20"/>
      <w:lang w:val="en-ZA" w:eastAsia="en-Z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2B4579"/>
    <w:pPr>
      <w:spacing w:after="0" w:line="240" w:lineRule="auto"/>
    </w:pPr>
    <w:rPr>
      <w:kern w:val="0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qFormat/>
    <w:rsid w:val="002B4579"/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5706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06F1"/>
    <w:rPr>
      <w:kern w:val="0"/>
      <w:lang w:val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706F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06F1"/>
    <w:rPr>
      <w:kern w:val="0"/>
      <w:lang w:val="en-GB"/>
      <w14:ligatures w14:val="none"/>
    </w:rPr>
  </w:style>
  <w:style w:type="paragraph" w:styleId="ListParagraph">
    <w:name w:val="List Paragraph"/>
    <w:basedOn w:val="Normal"/>
    <w:uiPriority w:val="34"/>
    <w:qFormat/>
    <w:rsid w:val="00F75B5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GridTable4-Accent1">
    <w:name w:val="Grid Table 4 Accent 1"/>
    <w:basedOn w:val="TableNormal"/>
    <w:uiPriority w:val="49"/>
    <w:rsid w:val="00F75B58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Revision">
    <w:name w:val="Revision"/>
    <w:hidden/>
    <w:uiPriority w:val="99"/>
    <w:semiHidden/>
    <w:rsid w:val="00117B48"/>
    <w:pPr>
      <w:spacing w:after="0" w:line="240" w:lineRule="auto"/>
    </w:pPr>
    <w:rPr>
      <w:kern w:val="0"/>
      <w:lang w:val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2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Willem Odendaal | SAMRC</cp:lastModifiedBy>
  <cp:revision>97</cp:revision>
  <dcterms:created xsi:type="dcterms:W3CDTF">2023-10-22T07:39:00Z</dcterms:created>
  <dcterms:modified xsi:type="dcterms:W3CDTF">2024-10-08T06:30:00Z</dcterms:modified>
</cp:coreProperties>
</file>