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0343B86D" w14:textId="77777777" w:rsidR="00C93C0C" w:rsidRDefault="00C93C0C" w:rsidP="00C93C0C">
      <w:pPr>
        <w:suppressLineNumbers/>
        <w:jc w:val="both"/>
        <w:rPr>
          <w:rFonts w:cs="Times New Roman"/>
          <w:b/>
          <w:bCs/>
        </w:rPr>
      </w:pPr>
      <w:r w:rsidRPr="00CC7D88">
        <w:rPr>
          <w:rFonts w:cs="Times New Roman"/>
          <w:b/>
          <w:bCs/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21175851" wp14:editId="17A3D86C">
                <wp:simplePos x="0" y="0"/>
                <wp:positionH relativeFrom="column">
                  <wp:posOffset>-607585</wp:posOffset>
                </wp:positionH>
                <wp:positionV relativeFrom="paragraph">
                  <wp:posOffset>168247</wp:posOffset>
                </wp:positionV>
                <wp:extent cx="365760" cy="40513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" cy="4051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C97B63" w14:textId="77777777" w:rsidR="00C93C0C" w:rsidRPr="00CC7D88" w:rsidRDefault="00C93C0C" w:rsidP="00C93C0C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4"/>
                              </w:rPr>
                            </w:pPr>
                            <w:r w:rsidRPr="00CC7D88"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4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117585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47.85pt;margin-top:13.25pt;width:28.8pt;height:31.9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" filled="f" stroked="f">
                <v:textbox>
                  <w:txbxContent>
                    <w:p w14:paraId="68C97B63" w14:textId="77777777" w:rsidR="00C93C0C" w:rsidRPr="00CC7D88" w:rsidRDefault="00C93C0C" w:rsidP="00C93C0C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8"/>
                          <w:szCs w:val="24"/>
                        </w:rPr>
                      </w:pPr>
                      <w:r w:rsidRPr="00CC7D88">
                        <w:rPr>
                          <w:b/>
                          <w:bCs/>
                          <w:color w:val="000000" w:themeColor="text1"/>
                          <w:sz w:val="28"/>
                          <w:szCs w:val="24"/>
                        </w:rPr>
                        <w:t>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cs="Times New Roman"/>
          <w:noProof/>
          <w:lang w:eastAsia="en-ZA"/>
        </w:rPr>
        <w:drawing>
          <wp:anchor distT="0" distB="0" distL="114300" distR="114300" simplePos="0" relativeHeight="251659264" behindDoc="1" locked="0" layoutInCell="1" allowOverlap="1" wp14:anchorId="03B2552B" wp14:editId="6B7A135B">
            <wp:simplePos x="0" y="0"/>
            <wp:positionH relativeFrom="page">
              <wp:align>center</wp:align>
            </wp:positionH>
            <wp:positionV relativeFrom="paragraph">
              <wp:posOffset>430226</wp:posOffset>
            </wp:positionV>
            <wp:extent cx="7223390" cy="844466"/>
            <wp:effectExtent l="0" t="0" r="0" b="0"/>
            <wp:wrapNone/>
            <wp:docPr id="77563401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5634016" name="Picture 775634016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23390" cy="84446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06D263" w14:textId="5AA7C6EC" w:rsidR="00C93C0C" w:rsidRDefault="00C93C0C" w:rsidP="00C93C0C">
      <w:pPr>
        <w:suppressLineNumbers/>
        <w:jc w:val="both"/>
        <w:rPr>
          <w:rFonts w:cs="Times New Roman"/>
          <w:b/>
          <w:bCs/>
        </w:rPr>
      </w:pPr>
    </w:p>
    <w:p w14:paraId="18C200ED" w14:textId="77777777" w:rsidR="00C93C0C" w:rsidRDefault="00C93C0C" w:rsidP="00C93C0C">
      <w:pPr>
        <w:suppressLineNumbers/>
        <w:jc w:val="both"/>
        <w:rPr>
          <w:rFonts w:cs="Times New Roman"/>
          <w:b/>
          <w:bCs/>
        </w:rPr>
      </w:pPr>
    </w:p>
    <w:p w14:paraId="65AA5039" w14:textId="77777777" w:rsidR="00C93C0C" w:rsidRDefault="00C93C0C" w:rsidP="00C93C0C">
      <w:pPr>
        <w:suppressLineNumbers/>
        <w:jc w:val="both"/>
        <w:rPr>
          <w:rFonts w:cs="Times New Roman"/>
          <w:b/>
          <w:bCs/>
        </w:rPr>
      </w:pPr>
      <w:r w:rsidRPr="00CC7D88">
        <w:rPr>
          <w:rFonts w:cs="Times New Roman"/>
          <w:b/>
          <w:bCs/>
          <w:noProof/>
          <w:lang w:eastAsia="en-ZA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EB435D9" wp14:editId="2282AA50">
                <wp:simplePos x="0" y="0"/>
                <wp:positionH relativeFrom="column">
                  <wp:posOffset>-588397</wp:posOffset>
                </wp:positionH>
                <wp:positionV relativeFrom="paragraph">
                  <wp:posOffset>308886</wp:posOffset>
                </wp:positionV>
                <wp:extent cx="365760" cy="405130"/>
                <wp:effectExtent l="0" t="0" r="0" b="0"/>
                <wp:wrapSquare wrapText="bothSides"/>
                <wp:docPr id="55200883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" cy="4051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BE7947" w14:textId="77777777" w:rsidR="00C93C0C" w:rsidRPr="00CC7D88" w:rsidRDefault="00C93C0C" w:rsidP="00C93C0C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 w:themeColor="text1"/>
                                <w:sz w:val="28"/>
                                <w:szCs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EB435D9" id="_x0000_s1027" type="#_x0000_t202" style="position:absolute;left:0;text-align:left;margin-left:-46.35pt;margin-top:24.3pt;width:28.8pt;height:31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" filled="f" stroked="f">
                <v:textbox>
                  <w:txbxContent>
                    <w:p w14:paraId="5DBE7947" w14:textId="77777777" w:rsidR="00C93C0C" w:rsidRPr="00CC7D88" w:rsidRDefault="00C93C0C" w:rsidP="00C93C0C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8"/>
                          <w:szCs w:val="24"/>
                        </w:rPr>
                      </w:pPr>
                      <w:r>
                        <w:rPr>
                          <w:b/>
                          <w:bCs/>
                          <w:color w:val="000000" w:themeColor="text1"/>
                          <w:sz w:val="28"/>
                          <w:szCs w:val="24"/>
                        </w:rPr>
                        <w:t>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1D48986" w14:textId="77777777" w:rsidR="00C93C0C" w:rsidRDefault="00C93C0C" w:rsidP="00C93C0C">
      <w:pPr>
        <w:suppressLineNumbers/>
        <w:jc w:val="both"/>
        <w:rPr>
          <w:rFonts w:cs="Times New Roman"/>
          <w:b/>
          <w:bCs/>
        </w:rPr>
      </w:pPr>
      <w:r>
        <w:rPr>
          <w:rFonts w:cs="Times New Roman"/>
          <w:b/>
          <w:bCs/>
          <w:noProof/>
          <w:lang w:eastAsia="en-ZA"/>
        </w:rPr>
        <w:drawing>
          <wp:anchor distT="0" distB="0" distL="114300" distR="114300" simplePos="0" relativeHeight="251662336" behindDoc="1" locked="0" layoutInCell="1" allowOverlap="1" wp14:anchorId="09CC88CC" wp14:editId="06A8A366">
            <wp:simplePos x="0" y="0"/>
            <wp:positionH relativeFrom="page">
              <wp:align>center</wp:align>
            </wp:positionH>
            <wp:positionV relativeFrom="paragraph">
              <wp:posOffset>252399</wp:posOffset>
            </wp:positionV>
            <wp:extent cx="7210952" cy="842839"/>
            <wp:effectExtent l="0" t="0" r="0" b="0"/>
            <wp:wrapNone/>
            <wp:docPr id="82130542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1305421" name="Picture 82130542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10952" cy="8428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ACCC51" w14:textId="77777777" w:rsidR="00C93C0C" w:rsidRDefault="00C93C0C" w:rsidP="00C93C0C">
      <w:pPr>
        <w:suppressLineNumbers/>
        <w:jc w:val="both"/>
        <w:rPr>
          <w:rFonts w:cs="Times New Roman"/>
          <w:b/>
          <w:bCs/>
        </w:rPr>
      </w:pPr>
    </w:p>
    <w:p w14:paraId="3D273C2F" w14:textId="55E2035C" w:rsidR="00C93C0C" w:rsidRDefault="00C93C0C" w:rsidP="00072BEE">
      <w:pPr>
        <w:suppressLineNumbers/>
        <w:jc w:val="both"/>
        <w:rPr>
          <w:rFonts w:cs="Times New Roman"/>
          <w:b/>
          <w:bCs/>
        </w:rPr>
      </w:pPr>
    </w:p>
    <w:p w14:paraId="0EE3B6D2" w14:textId="77777777" w:rsidR="00072BEE" w:rsidRDefault="00072BEE" w:rsidP="00072BEE">
      <w:pPr>
        <w:suppressLineNumbers/>
        <w:rPr>
          <w:rFonts w:ascii="Georgia" w:hAnsi="Georgia"/>
          <w:b/>
          <w:bCs/>
          <w:lang w:val="en-US"/>
        </w:rPr>
      </w:pPr>
    </w:p>
    <w:p w14:paraId="04B642CC" w14:textId="71780D61" w:rsidR="00C05DB6" w:rsidRPr="009A1F70" w:rsidRDefault="00072BEE" w:rsidP="00644B5C">
      <w:pPr>
        <w:jc w:val="both"/>
        <w:rPr>
          <w:rFonts w:ascii="Georgia" w:hAnsi="Georgia"/>
          <w:sz w:val="20"/>
          <w:szCs w:val="20"/>
          <w:lang w:val="en-US"/>
        </w:rPr>
      </w:pPr>
      <w:r w:rsidRPr="009A1F70">
        <w:rPr>
          <w:rFonts w:ascii="Georgia" w:hAnsi="Georgia"/>
          <w:b/>
          <w:bCs/>
          <w:sz w:val="20"/>
          <w:szCs w:val="20"/>
          <w:lang w:val="en-US"/>
        </w:rPr>
        <w:t xml:space="preserve">Supplementary </w:t>
      </w:r>
      <w:r w:rsidR="009E009F">
        <w:rPr>
          <w:rFonts w:ascii="Georgia" w:hAnsi="Georgia"/>
          <w:b/>
          <w:bCs/>
          <w:sz w:val="20"/>
          <w:szCs w:val="20"/>
          <w:lang w:val="en-US"/>
        </w:rPr>
        <w:t>Figure</w:t>
      </w:r>
      <w:r w:rsidRPr="009A1F70">
        <w:rPr>
          <w:rFonts w:ascii="Georgia" w:hAnsi="Georgia"/>
          <w:b/>
          <w:bCs/>
          <w:sz w:val="20"/>
          <w:szCs w:val="20"/>
          <w:lang w:val="en-US"/>
        </w:rPr>
        <w:t xml:space="preserve"> </w:t>
      </w:r>
      <w:r w:rsidR="00E2148D" w:rsidRPr="009A1F70">
        <w:rPr>
          <w:rFonts w:ascii="Georgia" w:hAnsi="Georgia"/>
          <w:b/>
          <w:bCs/>
          <w:sz w:val="20"/>
          <w:szCs w:val="20"/>
          <w:lang w:val="en-US"/>
        </w:rPr>
        <w:t>3</w:t>
      </w:r>
      <w:r w:rsidRPr="009A1F70">
        <w:rPr>
          <w:rFonts w:ascii="Georgia" w:hAnsi="Georgia"/>
          <w:b/>
          <w:bCs/>
          <w:sz w:val="20"/>
          <w:szCs w:val="20"/>
        </w:rPr>
        <w:t>. Schematic comparing PcinCRN30 and PcinCRN81</w:t>
      </w:r>
      <w:r w:rsidRPr="009A1F70">
        <w:rPr>
          <w:rFonts w:ascii="Georgia" w:hAnsi="Georgia"/>
          <w:b/>
          <w:bCs/>
          <w:i/>
          <w:iCs/>
          <w:sz w:val="20"/>
          <w:szCs w:val="20"/>
        </w:rPr>
        <w:t xml:space="preserve"> </w:t>
      </w:r>
      <w:r w:rsidR="00E2148D" w:rsidRPr="009A1F70">
        <w:rPr>
          <w:rFonts w:ascii="Georgia" w:hAnsi="Georgia"/>
          <w:b/>
          <w:bCs/>
          <w:sz w:val="20"/>
          <w:szCs w:val="20"/>
        </w:rPr>
        <w:t>protein sequences</w:t>
      </w:r>
      <w:r w:rsidRPr="009A1F70">
        <w:rPr>
          <w:rFonts w:ascii="Georgia" w:hAnsi="Georgia"/>
          <w:b/>
          <w:bCs/>
          <w:sz w:val="20"/>
          <w:szCs w:val="20"/>
        </w:rPr>
        <w:t xml:space="preserve">. </w:t>
      </w:r>
      <w:r w:rsidR="00632350" w:rsidRPr="009A1F70">
        <w:rPr>
          <w:rFonts w:ascii="Georgia" w:hAnsi="Georgia" w:cs="Segoe UI"/>
          <w:sz w:val="20"/>
          <w:szCs w:val="20"/>
        </w:rPr>
        <w:t xml:space="preserve">The confirmed amino acid sequences of the </w:t>
      </w:r>
      <w:r w:rsidR="00632350" w:rsidRPr="009A1F70">
        <w:rPr>
          <w:rFonts w:ascii="Georgia" w:hAnsi="Georgia" w:cs="Segoe UI"/>
          <w:i/>
          <w:iCs/>
          <w:sz w:val="20"/>
          <w:szCs w:val="20"/>
        </w:rPr>
        <w:t xml:space="preserve">Phytophthora cinnamomi </w:t>
      </w:r>
      <w:r w:rsidR="00632350" w:rsidRPr="009A1F70">
        <w:rPr>
          <w:rFonts w:ascii="Georgia" w:hAnsi="Georgia" w:cs="Segoe UI"/>
          <w:sz w:val="20"/>
          <w:szCs w:val="20"/>
        </w:rPr>
        <w:t xml:space="preserve">crinkling and necrosis (PcinCRN) effectors of </w:t>
      </w:r>
      <w:r w:rsidR="00632350" w:rsidRPr="009A1F70">
        <w:rPr>
          <w:rFonts w:ascii="Georgia" w:hAnsi="Georgia" w:cs="Segoe UI"/>
          <w:b/>
          <w:bCs/>
          <w:sz w:val="20"/>
          <w:szCs w:val="20"/>
        </w:rPr>
        <w:t>(A)</w:t>
      </w:r>
      <w:r w:rsidR="00632350" w:rsidRPr="009A1F70">
        <w:rPr>
          <w:rFonts w:ascii="Georgia" w:hAnsi="Georgia" w:cs="Segoe UI"/>
          <w:sz w:val="20"/>
          <w:szCs w:val="20"/>
        </w:rPr>
        <w:t xml:space="preserve"> PcinCRN</w:t>
      </w:r>
      <w:r w:rsidR="00135F68" w:rsidRPr="009A1F70">
        <w:rPr>
          <w:rFonts w:ascii="Georgia" w:hAnsi="Georgia" w:cs="Segoe UI"/>
          <w:sz w:val="20"/>
          <w:szCs w:val="20"/>
        </w:rPr>
        <w:t>30</w:t>
      </w:r>
      <w:r w:rsidR="00632350" w:rsidRPr="009A1F70">
        <w:rPr>
          <w:rFonts w:ascii="Georgia" w:hAnsi="Georgia" w:cs="Segoe UI"/>
          <w:sz w:val="20"/>
          <w:szCs w:val="20"/>
        </w:rPr>
        <w:t>_1 and PcinCRN</w:t>
      </w:r>
      <w:r w:rsidR="00135F68" w:rsidRPr="009A1F70">
        <w:rPr>
          <w:rFonts w:ascii="Georgia" w:hAnsi="Georgia" w:cs="Segoe UI"/>
          <w:sz w:val="20"/>
          <w:szCs w:val="20"/>
        </w:rPr>
        <w:t>30</w:t>
      </w:r>
      <w:r w:rsidR="00632350" w:rsidRPr="009A1F70">
        <w:rPr>
          <w:rFonts w:ascii="Georgia" w:hAnsi="Georgia" w:cs="Segoe UI"/>
          <w:sz w:val="20"/>
          <w:szCs w:val="20"/>
        </w:rPr>
        <w:t xml:space="preserve">_2, and </w:t>
      </w:r>
      <w:r w:rsidR="00632350" w:rsidRPr="009A1F70">
        <w:rPr>
          <w:rFonts w:ascii="Georgia" w:hAnsi="Georgia" w:cs="Segoe UI"/>
          <w:b/>
          <w:bCs/>
          <w:sz w:val="20"/>
          <w:szCs w:val="20"/>
        </w:rPr>
        <w:t xml:space="preserve">(B) </w:t>
      </w:r>
      <w:r w:rsidR="00632350" w:rsidRPr="009A1F70">
        <w:rPr>
          <w:rFonts w:ascii="Georgia" w:hAnsi="Georgia" w:cs="Segoe UI"/>
          <w:sz w:val="20"/>
          <w:szCs w:val="20"/>
        </w:rPr>
        <w:t xml:space="preserve">PcinCRN81_1 and PcinCRN81_2 were aligned using CLC Main Workbench with a gap open cost value of 10,0 and a gap extension cost value of 1,0. </w:t>
      </w:r>
      <w:r w:rsidR="00AC25F6" w:rsidRPr="009A1F70">
        <w:rPr>
          <w:rFonts w:ascii="Georgia" w:hAnsi="Georgia" w:cs="Segoe UI"/>
          <w:sz w:val="20"/>
          <w:szCs w:val="20"/>
        </w:rPr>
        <w:t xml:space="preserve">Both </w:t>
      </w:r>
      <w:r w:rsidR="00BB759D" w:rsidRPr="009A1F70">
        <w:rPr>
          <w:rFonts w:ascii="Georgia" w:hAnsi="Georgia" w:cs="Segoe UI"/>
          <w:sz w:val="20"/>
          <w:szCs w:val="20"/>
        </w:rPr>
        <w:t xml:space="preserve">PcinCRN30 and PcinCRN81 have a single nucleotide polymorphism (SNP) </w:t>
      </w:r>
      <w:r w:rsidR="009A1F70" w:rsidRPr="009A1F70">
        <w:rPr>
          <w:rFonts w:ascii="Georgia" w:hAnsi="Georgia" w:cs="Segoe UI"/>
          <w:sz w:val="20"/>
          <w:szCs w:val="20"/>
        </w:rPr>
        <w:t>change between their variants, which results in a non-synonymous amino acid change indicated in red.</w:t>
      </w:r>
    </w:p>
    <w:sectPr w:rsidR="00C05DB6" w:rsidRPr="009A1F70" w:rsidSect="00406FC7">
      <w:pgSz w:w="11906" w:h="16838"/>
      <w:pgMar w:top="1134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FC7"/>
    <w:rsid w:val="00012A86"/>
    <w:rsid w:val="00072BEE"/>
    <w:rsid w:val="00135F68"/>
    <w:rsid w:val="0039580C"/>
    <w:rsid w:val="00406FC7"/>
    <w:rsid w:val="00546F9B"/>
    <w:rsid w:val="005C6AFD"/>
    <w:rsid w:val="00632350"/>
    <w:rsid w:val="00644B5C"/>
    <w:rsid w:val="006E333E"/>
    <w:rsid w:val="00702BE4"/>
    <w:rsid w:val="00786B45"/>
    <w:rsid w:val="00824B40"/>
    <w:rsid w:val="0084096E"/>
    <w:rsid w:val="0084774C"/>
    <w:rsid w:val="009A1F70"/>
    <w:rsid w:val="009E009F"/>
    <w:rsid w:val="00AC25F6"/>
    <w:rsid w:val="00B53AD4"/>
    <w:rsid w:val="00BB759D"/>
    <w:rsid w:val="00C05DB6"/>
    <w:rsid w:val="00C8713B"/>
    <w:rsid w:val="00C93C0C"/>
    <w:rsid w:val="00D85AAC"/>
    <w:rsid w:val="00E2148D"/>
    <w:rsid w:val="00E7549C"/>
    <w:rsid w:val="00EE0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A21B81"/>
  <w15:chartTrackingRefBased/>
  <w15:docId w15:val="{82D6B903-8F83-424A-8D3A-B0DCB5971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6FC7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406F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809E1-CD44-4ACC-B82A-10C32AB7B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Alexis Midgley</dc:creator>
  <cp:keywords/>
  <dc:description/>
  <cp:lastModifiedBy>Miss. NNP Mazibuko</cp:lastModifiedBy>
  <cp:revision>2</cp:revision>
  <dcterms:created xsi:type="dcterms:W3CDTF">2024-08-07T07:35:00Z</dcterms:created>
  <dcterms:modified xsi:type="dcterms:W3CDTF">2024-08-07T07:35:00Z</dcterms:modified>
</cp:coreProperties>
</file>