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4D0064" w14:textId="77777777" w:rsidR="00A83230" w:rsidRDefault="00A83230" w:rsidP="00A83230">
      <w:pPr>
        <w:spacing w:line="360" w:lineRule="auto"/>
        <w:jc w:val="both"/>
        <w:rPr>
          <w:rFonts w:ascii="Times" w:hAnsi="Times" w:cs="Times"/>
          <w:sz w:val="24"/>
          <w:szCs w:val="24"/>
        </w:rPr>
      </w:pPr>
      <w:r w:rsidRPr="00061BA3">
        <w:rPr>
          <w:rFonts w:ascii="Times" w:hAnsi="Times" w:cs="Times"/>
          <w:color w:val="000000"/>
          <w:sz w:val="24"/>
          <w:szCs w:val="24"/>
        </w:rPr>
        <w:t xml:space="preserve">The </w:t>
      </w:r>
      <w:r>
        <w:rPr>
          <w:rFonts w:ascii="Times" w:hAnsi="Times" w:cs="Times"/>
          <w:color w:val="000000"/>
          <w:sz w:val="24"/>
          <w:szCs w:val="24"/>
        </w:rPr>
        <w:t xml:space="preserve">DNA directly extracted from blood smears </w:t>
      </w:r>
      <w:r w:rsidRPr="00061BA3">
        <w:rPr>
          <w:rFonts w:ascii="Times" w:hAnsi="Times" w:cs="Times"/>
          <w:color w:val="000000"/>
          <w:sz w:val="24"/>
          <w:szCs w:val="24"/>
        </w:rPr>
        <w:t>(n = 1708</w:t>
      </w:r>
      <w:r>
        <w:rPr>
          <w:rFonts w:ascii="Times" w:hAnsi="Times" w:cs="Times"/>
          <w:color w:val="000000"/>
          <w:sz w:val="24"/>
          <w:szCs w:val="24"/>
        </w:rPr>
        <w:t xml:space="preserve"> samples</w:t>
      </w:r>
      <w:r w:rsidRPr="00061BA3">
        <w:rPr>
          <w:rFonts w:ascii="Times" w:hAnsi="Times" w:cs="Times"/>
          <w:color w:val="000000"/>
          <w:sz w:val="24"/>
          <w:szCs w:val="24"/>
        </w:rPr>
        <w:t xml:space="preserve">) revealed </w:t>
      </w:r>
      <w:r w:rsidRPr="00192124">
        <w:rPr>
          <w:rFonts w:ascii="Times" w:hAnsi="Times" w:cs="Times"/>
          <w:color w:val="000000"/>
          <w:sz w:val="24"/>
          <w:szCs w:val="24"/>
        </w:rPr>
        <w:t>890 samples that tested positive for at least one of the molecular markers evaluated (Table S1)</w:t>
      </w:r>
      <w:r w:rsidRPr="00061BA3">
        <w:rPr>
          <w:rFonts w:ascii="Times" w:hAnsi="Times" w:cs="Times"/>
          <w:color w:val="000000"/>
          <w:sz w:val="24"/>
          <w:szCs w:val="24"/>
        </w:rPr>
        <w:t xml:space="preserve">. </w:t>
      </w:r>
      <w:r>
        <w:rPr>
          <w:rFonts w:ascii="Times" w:hAnsi="Times" w:cs="Times"/>
          <w:color w:val="000000"/>
          <w:sz w:val="24"/>
          <w:szCs w:val="24"/>
        </w:rPr>
        <w:t xml:space="preserve">However, of </w:t>
      </w:r>
      <w:bookmarkStart w:id="0" w:name="_Hlk170900144"/>
      <w:r>
        <w:rPr>
          <w:rFonts w:ascii="Times" w:hAnsi="Times" w:cs="Times"/>
          <w:color w:val="000000"/>
          <w:sz w:val="24"/>
          <w:szCs w:val="24"/>
        </w:rPr>
        <w:t xml:space="preserve">these 890 samples, 165 (18.5%, Table S2) tested positive for </w:t>
      </w:r>
      <w:r w:rsidRPr="00061ECF">
        <w:rPr>
          <w:rFonts w:ascii="Times" w:hAnsi="Times" w:cs="Times"/>
          <w:i/>
          <w:iCs/>
          <w:color w:val="000000"/>
          <w:sz w:val="24"/>
          <w:szCs w:val="24"/>
        </w:rPr>
        <w:t xml:space="preserve">lef </w:t>
      </w:r>
      <w:r>
        <w:rPr>
          <w:rFonts w:ascii="Times" w:hAnsi="Times" w:cs="Times"/>
          <w:color w:val="000000"/>
          <w:sz w:val="24"/>
          <w:szCs w:val="24"/>
        </w:rPr>
        <w:t xml:space="preserve">only and 112 (12.6%, Table S2) for </w:t>
      </w:r>
      <w:r w:rsidRPr="00F812D9">
        <w:rPr>
          <w:rFonts w:ascii="Times" w:hAnsi="Times" w:cs="Times"/>
          <w:i/>
          <w:iCs/>
          <w:color w:val="000000"/>
          <w:sz w:val="24"/>
          <w:szCs w:val="24"/>
        </w:rPr>
        <w:t>pag</w:t>
      </w:r>
      <w:r w:rsidRPr="0018074D">
        <w:rPr>
          <w:rFonts w:ascii="Times" w:hAnsi="Times"/>
          <w:i/>
          <w:color w:val="000000"/>
          <w:sz w:val="24"/>
        </w:rPr>
        <w:t>A</w:t>
      </w:r>
      <w:r>
        <w:rPr>
          <w:rFonts w:ascii="Times" w:hAnsi="Times"/>
          <w:i/>
          <w:color w:val="000000"/>
          <w:sz w:val="24"/>
        </w:rPr>
        <w:t xml:space="preserve"> </w:t>
      </w:r>
      <w:r>
        <w:rPr>
          <w:rFonts w:ascii="Times" w:hAnsi="Times"/>
          <w:iCs/>
          <w:color w:val="000000"/>
          <w:sz w:val="24"/>
        </w:rPr>
        <w:t>with BAPA probe sequence</w:t>
      </w:r>
      <w:r>
        <w:rPr>
          <w:rFonts w:ascii="Times" w:hAnsi="Times" w:cs="Times"/>
          <w:color w:val="000000"/>
          <w:sz w:val="24"/>
          <w:szCs w:val="24"/>
        </w:rPr>
        <w:t xml:space="preserve"> only, and </w:t>
      </w:r>
      <w:bookmarkEnd w:id="0"/>
      <w:r>
        <w:rPr>
          <w:rFonts w:ascii="Times" w:hAnsi="Times" w:cs="Times"/>
          <w:color w:val="000000"/>
          <w:sz w:val="24"/>
          <w:szCs w:val="24"/>
        </w:rPr>
        <w:t xml:space="preserve">not for any other marker. Details of other markers and combinations of markers are found in Table S2. </w:t>
      </w:r>
      <w:r w:rsidRPr="00061BA3">
        <w:rPr>
          <w:rFonts w:ascii="Times" w:hAnsi="Times" w:cs="Times"/>
          <w:sz w:val="24"/>
          <w:szCs w:val="24"/>
        </w:rPr>
        <w:t>A combination of Ba-1</w:t>
      </w:r>
      <w:r>
        <w:rPr>
          <w:rFonts w:ascii="Times" w:hAnsi="Times" w:cs="Times"/>
          <w:sz w:val="24"/>
          <w:szCs w:val="24"/>
        </w:rPr>
        <w:t xml:space="preserve"> +</w:t>
      </w:r>
      <w:r w:rsidRPr="00061BA3">
        <w:rPr>
          <w:rFonts w:ascii="Times" w:hAnsi="Times" w:cs="Times"/>
          <w:sz w:val="24"/>
          <w:szCs w:val="24"/>
        </w:rPr>
        <w:t xml:space="preserve"> BAPA</w:t>
      </w:r>
      <w:r>
        <w:rPr>
          <w:rFonts w:ascii="Times" w:hAnsi="Times" w:cs="Times"/>
          <w:sz w:val="24"/>
          <w:szCs w:val="24"/>
        </w:rPr>
        <w:t xml:space="preserve"> +</w:t>
      </w:r>
      <w:r w:rsidRPr="00061BA3">
        <w:rPr>
          <w:rFonts w:ascii="Times" w:hAnsi="Times" w:cs="Times"/>
          <w:sz w:val="24"/>
          <w:szCs w:val="24"/>
        </w:rPr>
        <w:t xml:space="preserve"> </w:t>
      </w:r>
      <w:r w:rsidRPr="001278E7">
        <w:rPr>
          <w:rFonts w:ascii="Times" w:hAnsi="Times" w:cs="Times"/>
          <w:i/>
          <w:iCs/>
          <w:sz w:val="24"/>
          <w:szCs w:val="24"/>
        </w:rPr>
        <w:t>cap</w:t>
      </w:r>
      <w:r w:rsidRPr="00061BA3">
        <w:rPr>
          <w:rFonts w:ascii="Times" w:hAnsi="Times" w:cs="Times"/>
          <w:sz w:val="24"/>
          <w:szCs w:val="24"/>
        </w:rPr>
        <w:t xml:space="preserve">B </w:t>
      </w:r>
      <w:r>
        <w:rPr>
          <w:rFonts w:ascii="Times" w:hAnsi="Times" w:cs="Times"/>
          <w:sz w:val="24"/>
          <w:szCs w:val="24"/>
        </w:rPr>
        <w:t>+</w:t>
      </w:r>
      <w:r w:rsidRPr="00061BA3">
        <w:rPr>
          <w:rFonts w:ascii="Times" w:hAnsi="Times" w:cs="Times"/>
          <w:sz w:val="24"/>
          <w:szCs w:val="24"/>
        </w:rPr>
        <w:t xml:space="preserve"> </w:t>
      </w:r>
      <w:r w:rsidRPr="001278E7">
        <w:rPr>
          <w:rFonts w:ascii="Times" w:hAnsi="Times" w:cs="Times"/>
          <w:i/>
          <w:iCs/>
          <w:sz w:val="24"/>
          <w:szCs w:val="24"/>
        </w:rPr>
        <w:t>lef</w:t>
      </w:r>
      <w:r w:rsidRPr="00061BA3">
        <w:rPr>
          <w:rFonts w:ascii="Times" w:hAnsi="Times" w:cs="Times"/>
          <w:sz w:val="24"/>
          <w:szCs w:val="24"/>
        </w:rPr>
        <w:t xml:space="preserve"> yielded a total of 393</w:t>
      </w:r>
      <w:r>
        <w:rPr>
          <w:rFonts w:ascii="Times" w:hAnsi="Times" w:cs="Times"/>
          <w:sz w:val="24"/>
          <w:szCs w:val="24"/>
        </w:rPr>
        <w:t xml:space="preserve"> positive samples</w:t>
      </w:r>
      <w:r w:rsidRPr="00061BA3">
        <w:rPr>
          <w:rFonts w:ascii="Times" w:hAnsi="Times" w:cs="Times"/>
          <w:sz w:val="24"/>
          <w:szCs w:val="24"/>
        </w:rPr>
        <w:t xml:space="preserve"> (44.2%</w:t>
      </w:r>
      <w:r>
        <w:rPr>
          <w:rFonts w:ascii="Times" w:hAnsi="Times" w:cs="Times"/>
          <w:sz w:val="24"/>
          <w:szCs w:val="24"/>
        </w:rPr>
        <w:t xml:space="preserve"> of the 890 samples; Table S2).</w:t>
      </w:r>
      <w:r w:rsidRPr="00061BA3">
        <w:rPr>
          <w:rFonts w:ascii="Times" w:hAnsi="Times" w:cs="Times"/>
          <w:sz w:val="24"/>
          <w:szCs w:val="24"/>
        </w:rPr>
        <w:t xml:space="preserve"> </w:t>
      </w:r>
    </w:p>
    <w:p w14:paraId="0F7ABF10" w14:textId="4A8E470A" w:rsidR="00CE6AC3" w:rsidRPr="00061BA3" w:rsidRDefault="00CE6AC3" w:rsidP="00CE6AC3">
      <w:pPr>
        <w:spacing w:line="360" w:lineRule="auto"/>
        <w:jc w:val="both"/>
        <w:rPr>
          <w:rFonts w:ascii="Times" w:hAnsi="Times" w:cs="Times"/>
          <w:sz w:val="24"/>
          <w:szCs w:val="24"/>
        </w:rPr>
      </w:pPr>
      <w:r w:rsidRPr="00061ECF">
        <w:rPr>
          <w:rFonts w:ascii="Times" w:hAnsi="Times" w:cs="Times"/>
          <w:b/>
          <w:bCs/>
          <w:sz w:val="24"/>
          <w:szCs w:val="24"/>
        </w:rPr>
        <w:t xml:space="preserve">Table </w:t>
      </w:r>
      <w:r>
        <w:rPr>
          <w:rFonts w:ascii="Times" w:hAnsi="Times" w:cs="Times"/>
          <w:b/>
          <w:bCs/>
          <w:sz w:val="24"/>
          <w:szCs w:val="24"/>
        </w:rPr>
        <w:t>S2</w:t>
      </w:r>
      <w:r w:rsidRPr="00061ECF">
        <w:rPr>
          <w:rFonts w:ascii="Times" w:hAnsi="Times" w:cs="Times"/>
          <w:b/>
          <w:bCs/>
          <w:sz w:val="24"/>
          <w:szCs w:val="24"/>
        </w:rPr>
        <w:t>:</w:t>
      </w:r>
      <w:r w:rsidRPr="0038782C">
        <w:t xml:space="preserve"> </w:t>
      </w:r>
      <w:r w:rsidRPr="0038782C">
        <w:rPr>
          <w:rFonts w:ascii="Times" w:hAnsi="Times" w:cs="Times"/>
          <w:sz w:val="24"/>
          <w:szCs w:val="24"/>
        </w:rPr>
        <w:t>Positive results of scrape</w:t>
      </w:r>
      <w:r>
        <w:rPr>
          <w:rFonts w:ascii="Times" w:hAnsi="Times" w:cs="Times"/>
          <w:sz w:val="24"/>
          <w:szCs w:val="24"/>
        </w:rPr>
        <w:t>d</w:t>
      </w:r>
      <w:r w:rsidRPr="0038782C">
        <w:rPr>
          <w:rFonts w:ascii="Times" w:hAnsi="Times" w:cs="Times"/>
          <w:sz w:val="24"/>
          <w:szCs w:val="24"/>
        </w:rPr>
        <w:t xml:space="preserve"> blood smears using </w:t>
      </w:r>
      <w:r w:rsidRPr="003F0034">
        <w:rPr>
          <w:rFonts w:ascii="Times" w:hAnsi="Times" w:cs="Times"/>
          <w:i/>
          <w:sz w:val="24"/>
          <w:szCs w:val="24"/>
          <w:lang w:val="en-GB"/>
        </w:rPr>
        <w:t>Bacillus anthracis</w:t>
      </w:r>
      <w:r w:rsidRPr="003F0034">
        <w:rPr>
          <w:rFonts w:ascii="Times" w:hAnsi="Times" w:cs="Times"/>
          <w:iCs/>
          <w:sz w:val="24"/>
          <w:szCs w:val="24"/>
          <w:lang w:val="en-GB"/>
        </w:rPr>
        <w:t xml:space="preserve"> protective antigen (</w:t>
      </w:r>
      <w:r w:rsidRPr="003F0034">
        <w:rPr>
          <w:rFonts w:ascii="Times" w:hAnsi="Times" w:cs="Times"/>
          <w:sz w:val="24"/>
          <w:szCs w:val="24"/>
          <w:lang w:val="en-GB"/>
        </w:rPr>
        <w:t>BAPA</w:t>
      </w:r>
      <w:r w:rsidRPr="003F0034">
        <w:rPr>
          <w:rFonts w:ascii="Times" w:hAnsi="Times" w:cs="Times"/>
          <w:iCs/>
          <w:sz w:val="24"/>
          <w:szCs w:val="24"/>
          <w:lang w:val="en-GB"/>
        </w:rPr>
        <w:t>), lethal factor (</w:t>
      </w:r>
      <w:r w:rsidRPr="003F0034">
        <w:rPr>
          <w:rFonts w:ascii="Times" w:hAnsi="Times" w:cs="Times"/>
          <w:i/>
          <w:iCs/>
          <w:sz w:val="24"/>
          <w:szCs w:val="24"/>
          <w:lang w:val="en-GB"/>
        </w:rPr>
        <w:t>lef</w:t>
      </w:r>
      <w:r w:rsidRPr="003F0034">
        <w:rPr>
          <w:rFonts w:ascii="Times" w:hAnsi="Times" w:cs="Times"/>
          <w:sz w:val="24"/>
          <w:szCs w:val="24"/>
          <w:lang w:val="en-GB"/>
        </w:rPr>
        <w:t>)</w:t>
      </w:r>
      <w:r w:rsidRPr="003F0034">
        <w:rPr>
          <w:rFonts w:ascii="Times" w:hAnsi="Times" w:cs="Times"/>
          <w:iCs/>
          <w:sz w:val="24"/>
          <w:szCs w:val="24"/>
          <w:lang w:val="en-GB"/>
        </w:rPr>
        <w:t>, chromosomal marker (Ba-1) and the capsule region (</w:t>
      </w:r>
      <w:r w:rsidRPr="003F0034">
        <w:rPr>
          <w:rFonts w:ascii="Times" w:hAnsi="Times" w:cs="Times"/>
          <w:i/>
          <w:iCs/>
          <w:sz w:val="24"/>
          <w:szCs w:val="24"/>
          <w:lang w:val="en-GB"/>
        </w:rPr>
        <w:t>capB</w:t>
      </w:r>
      <w:r w:rsidRPr="003F0034">
        <w:rPr>
          <w:rFonts w:ascii="Times" w:hAnsi="Times" w:cs="Times"/>
          <w:sz w:val="24"/>
          <w:szCs w:val="24"/>
          <w:lang w:val="en-GB"/>
        </w:rPr>
        <w:t>)</w:t>
      </w:r>
      <w:r w:rsidRPr="003F0034">
        <w:rPr>
          <w:rFonts w:ascii="Times" w:hAnsi="Times" w:cs="Times"/>
          <w:iCs/>
          <w:sz w:val="24"/>
          <w:szCs w:val="24"/>
          <w:lang w:val="en-GB"/>
        </w:rPr>
        <w:t xml:space="preserve"> </w:t>
      </w:r>
      <w:r w:rsidRPr="0038782C">
        <w:rPr>
          <w:rFonts w:ascii="Times" w:hAnsi="Times" w:cs="Times"/>
          <w:sz w:val="24"/>
          <w:szCs w:val="24"/>
        </w:rPr>
        <w:t xml:space="preserve">molecular markers and marker combinations in probe-based </w:t>
      </w:r>
      <w:r w:rsidRPr="00995656">
        <w:rPr>
          <w:rFonts w:ascii="Times" w:hAnsi="Times" w:cs="Times"/>
          <w:sz w:val="24"/>
          <w:szCs w:val="24"/>
        </w:rPr>
        <w:t>real-time/quantitative polymerase chain reaction</w:t>
      </w:r>
      <w:r>
        <w:rPr>
          <w:rFonts w:ascii="Times" w:hAnsi="Times" w:cs="Times"/>
          <w:sz w:val="24"/>
          <w:szCs w:val="24"/>
        </w:rPr>
        <w:t xml:space="preserve"> (</w:t>
      </w:r>
      <w:r w:rsidRPr="0038782C">
        <w:rPr>
          <w:rFonts w:ascii="Times" w:hAnsi="Times" w:cs="Times"/>
          <w:sz w:val="24"/>
          <w:szCs w:val="24"/>
        </w:rPr>
        <w:t>q</w:t>
      </w:r>
      <w:r>
        <w:rPr>
          <w:rFonts w:ascii="Times" w:hAnsi="Times" w:cs="Times"/>
          <w:sz w:val="24"/>
          <w:szCs w:val="24"/>
        </w:rPr>
        <w:t>PCR)</w:t>
      </w:r>
      <w:r w:rsidRPr="0038782C">
        <w:rPr>
          <w:rFonts w:ascii="Times" w:hAnsi="Times" w:cs="Times"/>
          <w:sz w:val="24"/>
          <w:szCs w:val="24"/>
        </w:rPr>
        <w:t>, with "only" indicating exclusive positivity for the respective marker or combination.</w:t>
      </w:r>
      <w:r w:rsidRPr="0038782C">
        <w:t xml:space="preserve"> </w:t>
      </w:r>
    </w:p>
    <w:tbl>
      <w:tblPr>
        <w:tblW w:w="7054" w:type="dxa"/>
        <w:tblLook w:val="04A0" w:firstRow="1" w:lastRow="0" w:firstColumn="1" w:lastColumn="0" w:noHBand="0" w:noVBand="1"/>
      </w:tblPr>
      <w:tblGrid>
        <w:gridCol w:w="3040"/>
        <w:gridCol w:w="4014"/>
      </w:tblGrid>
      <w:tr w:rsidR="00CE6AC3" w:rsidRPr="0038782C" w14:paraId="4D257CC4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08F9E" w14:textId="77777777" w:rsidR="00CE6AC3" w:rsidRPr="00061ECF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</w:pPr>
            <w:r w:rsidRPr="00061ECF"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  <w:t>Molecular Markers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2932F" w14:textId="77777777" w:rsidR="00CE6AC3" w:rsidRPr="00061ECF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</w:pPr>
            <w:r w:rsidRPr="00061ECF">
              <w:rPr>
                <w:rFonts w:ascii="Calibri" w:eastAsia="Times New Roman" w:hAnsi="Calibri" w:cs="Calibri"/>
                <w:b/>
                <w:bCs/>
                <w:color w:val="000000"/>
                <w:lang w:eastAsia="en-ZA"/>
              </w:rPr>
              <w:t>Count (%)</w:t>
            </w:r>
          </w:p>
        </w:tc>
      </w:tr>
      <w:tr w:rsidR="00CE6AC3" w:rsidRPr="00CF6022" w14:paraId="59B73543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4D6F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B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a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-1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77A30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13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(1.5)</w:t>
            </w:r>
          </w:p>
        </w:tc>
      </w:tr>
      <w:tr w:rsidR="00CE6AC3" w:rsidRPr="00CF6022" w14:paraId="2F69B202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34386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0A573F">
              <w:rPr>
                <w:rFonts w:ascii="Calibri" w:eastAsia="Times New Roman" w:hAnsi="Calibri" w:cs="Calibri"/>
                <w:i/>
                <w:iCs/>
                <w:color w:val="000000"/>
                <w:lang w:eastAsia="en-ZA"/>
              </w:rPr>
              <w:t>lef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6A03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165 (18.5)</w:t>
            </w:r>
          </w:p>
        </w:tc>
      </w:tr>
      <w:tr w:rsidR="00CE6AC3" w:rsidRPr="00CF6022" w14:paraId="2A0147FB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C40E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BAPA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411F1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112(12.6)</w:t>
            </w:r>
          </w:p>
        </w:tc>
      </w:tr>
      <w:tr w:rsidR="00CE6AC3" w:rsidRPr="00CF6022" w14:paraId="3632B5A6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44B9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c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apB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02D32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(0.6)</w:t>
            </w:r>
          </w:p>
        </w:tc>
      </w:tr>
      <w:tr w:rsidR="00CE6AC3" w:rsidRPr="00CF6022" w14:paraId="3BC1E531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F7D04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B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a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-1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+</w:t>
            </w:r>
            <w:r w:rsidRPr="000A573F">
              <w:rPr>
                <w:rFonts w:ascii="Calibri" w:eastAsia="Times New Roman" w:hAnsi="Calibri" w:cs="Calibri"/>
                <w:i/>
                <w:iCs/>
                <w:color w:val="000000"/>
                <w:lang w:eastAsia="en-ZA"/>
              </w:rPr>
              <w:t>lef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BE8E2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13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(1.5)</w:t>
            </w:r>
          </w:p>
        </w:tc>
      </w:tr>
      <w:tr w:rsidR="00CE6AC3" w:rsidRPr="00CF6022" w14:paraId="3722AAEC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26065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1F647E">
              <w:rPr>
                <w:rFonts w:ascii="Calibri" w:eastAsia="Times New Roman" w:hAnsi="Calibri" w:cs="Calibri"/>
                <w:color w:val="000000"/>
                <w:lang w:eastAsia="en-ZA"/>
              </w:rPr>
              <w:t>B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a</w:t>
            </w:r>
            <w:r w:rsidRPr="001F647E">
              <w:rPr>
                <w:rFonts w:ascii="Calibri" w:eastAsia="Times New Roman" w:hAnsi="Calibri" w:cs="Calibri"/>
                <w:color w:val="000000"/>
                <w:lang w:eastAsia="en-ZA"/>
              </w:rPr>
              <w:t>-1+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c</w:t>
            </w:r>
            <w:r w:rsidRPr="001F647E">
              <w:rPr>
                <w:rFonts w:ascii="Calibri" w:eastAsia="Times New Roman" w:hAnsi="Calibri" w:cs="Calibri"/>
                <w:color w:val="000000"/>
                <w:lang w:eastAsia="en-ZA"/>
              </w:rPr>
              <w:t>apB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only</w:t>
            </w:r>
            <w:r w:rsidRPr="001F647E">
              <w:rPr>
                <w:rFonts w:ascii="Calibri" w:eastAsia="Times New Roman" w:hAnsi="Calibri" w:cs="Calibri"/>
                <w:color w:val="000000"/>
                <w:lang w:eastAsia="en-ZA"/>
              </w:rPr>
              <w:tab/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B8C321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1F647E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(0.3)</w:t>
            </w:r>
          </w:p>
        </w:tc>
      </w:tr>
      <w:tr w:rsidR="00CE6AC3" w:rsidRPr="00CF6022" w14:paraId="01FDDFA5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3E2B8" w14:textId="77777777" w:rsidR="00CE6AC3" w:rsidRPr="001F647E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Ba-1 + BAPA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D9584" w14:textId="77777777" w:rsidR="00CE6AC3" w:rsidRPr="001F647E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45(5.1)</w:t>
            </w:r>
          </w:p>
        </w:tc>
      </w:tr>
      <w:tr w:rsidR="00CE6AC3" w:rsidRPr="00CF6022" w14:paraId="276656A0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7965A2" w14:textId="77777777" w:rsidR="00CE6AC3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BAPA + </w:t>
            </w:r>
            <w:r w:rsidRPr="000A573F">
              <w:rPr>
                <w:rFonts w:ascii="Calibri" w:eastAsia="Times New Roman" w:hAnsi="Calibri" w:cs="Calibri"/>
                <w:i/>
                <w:iCs/>
                <w:color w:val="000000"/>
                <w:lang w:eastAsia="en-ZA"/>
              </w:rPr>
              <w:t>lef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3C9D2B" w14:textId="77777777" w:rsidR="00CE6AC3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131(14.7)</w:t>
            </w:r>
          </w:p>
        </w:tc>
      </w:tr>
      <w:tr w:rsidR="00CE6AC3" w:rsidRPr="00CF6022" w14:paraId="184C360E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604C7" w14:textId="77777777" w:rsidR="00CE6AC3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BAPA + capB only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2192B" w14:textId="77777777" w:rsidR="00CE6AC3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10(1.1)</w:t>
            </w:r>
          </w:p>
        </w:tc>
      </w:tr>
      <w:tr w:rsidR="00CE6AC3" w:rsidRPr="00CF6022" w14:paraId="398FFB24" w14:textId="77777777" w:rsidTr="00F61B2C">
        <w:trPr>
          <w:trHeight w:val="288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269BD" w14:textId="77777777" w:rsidR="00CE6AC3" w:rsidRPr="00CF6022" w:rsidRDefault="00CE6AC3" w:rsidP="00F61B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Ba-1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+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BAPA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+</w:t>
            </w:r>
            <w:r w:rsidRPr="00CF6022">
              <w:rPr>
                <w:rFonts w:ascii="Calibri" w:eastAsia="Times New Roman" w:hAnsi="Calibri" w:cs="Calibri"/>
                <w:color w:val="000000"/>
                <w:lang w:eastAsia="en-ZA"/>
              </w:rPr>
              <w:t>capB</w:t>
            </w: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+</w:t>
            </w:r>
            <w:r w:rsidRPr="000A573F">
              <w:rPr>
                <w:rFonts w:ascii="Calibri" w:eastAsia="Times New Roman" w:hAnsi="Calibri" w:cs="Calibri"/>
                <w:i/>
                <w:iCs/>
                <w:color w:val="000000"/>
                <w:lang w:eastAsia="en-ZA"/>
              </w:rPr>
              <w:t>lef</w:t>
            </w: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5F4968" w14:textId="77777777" w:rsidR="00CE6AC3" w:rsidRPr="00CF6022" w:rsidRDefault="00CE6AC3" w:rsidP="00F61B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>
              <w:rPr>
                <w:rFonts w:ascii="Calibri" w:eastAsia="Times New Roman" w:hAnsi="Calibri" w:cs="Calibri"/>
                <w:color w:val="000000"/>
                <w:lang w:eastAsia="en-ZA"/>
              </w:rPr>
              <w:t>393 (44.2)</w:t>
            </w:r>
          </w:p>
        </w:tc>
      </w:tr>
    </w:tbl>
    <w:p w14:paraId="7B48F441" w14:textId="77777777" w:rsidR="00311AEB" w:rsidRDefault="00311AEB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wsDA3NDU1MzcwNzVS0lEKTi0uzszPAykwqgUAJrHIWSwAAAA="/>
  </w:docVars>
  <w:rsids>
    <w:rsidRoot w:val="00CE6AC3"/>
    <w:rsid w:val="00311AEB"/>
    <w:rsid w:val="00527128"/>
    <w:rsid w:val="005C0D04"/>
    <w:rsid w:val="00A83230"/>
    <w:rsid w:val="00CE6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B49986"/>
  <w15:chartTrackingRefBased/>
  <w15:docId w15:val="{2FEF4B5B-7BCC-453F-852C-9D61ECC6E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AC3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6A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6A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6AC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6A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6AC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6A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6A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6A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6A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6AC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6A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6AC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6AC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6AC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6AC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6AC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6AC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6AC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6A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E6A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6A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E6A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6AC3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E6AC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6AC3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E6AC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6AC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6AC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6AC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1016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2</cp:revision>
  <dcterms:created xsi:type="dcterms:W3CDTF">2024-11-02T08:11:00Z</dcterms:created>
  <dcterms:modified xsi:type="dcterms:W3CDTF">2024-11-02T08:20:00Z</dcterms:modified>
</cp:coreProperties>
</file>