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EE1255" w14:textId="10A66E6A" w:rsidR="007F54A5" w:rsidRPr="007F54A5" w:rsidRDefault="007F54A5" w:rsidP="007F54A5">
      <w:pPr>
        <w:pStyle w:val="Title"/>
        <w:jc w:val="center"/>
        <w:rPr>
          <w:rFonts w:ascii="Helvetica Light" w:eastAsia="Helvetica Neue Light" w:hAnsi="Helvetica Light" w:cs="Helvetica Neue Light"/>
          <w:sz w:val="36"/>
          <w:szCs w:val="36"/>
        </w:rPr>
      </w:pPr>
      <w:bookmarkStart w:id="0" w:name="_GoBack"/>
      <w:bookmarkEnd w:id="0"/>
      <w:r w:rsidRPr="007F54A5">
        <w:rPr>
          <w:rFonts w:ascii="Helvetica Light" w:hAnsi="Helvetica Light"/>
          <w:sz w:val="36"/>
          <w:szCs w:val="36"/>
        </w:rPr>
        <w:t xml:space="preserve">Supporting Information for manuscript: </w:t>
      </w:r>
      <w:bookmarkStart w:id="1" w:name="_v6afn7vyiwcn" w:colFirst="0" w:colLast="0"/>
      <w:bookmarkEnd w:id="1"/>
      <w:r w:rsidRPr="007F54A5">
        <w:rPr>
          <w:rFonts w:ascii="Helvetica Light" w:eastAsia="Helvetica Neue Light" w:hAnsi="Helvetica Light" w:cs="Helvetica Neue Light"/>
          <w:sz w:val="36"/>
          <w:szCs w:val="36"/>
        </w:rPr>
        <w:t xml:space="preserve">Zoogeochemistry of a protected </w:t>
      </w:r>
      <w:r w:rsidR="00624999">
        <w:rPr>
          <w:rFonts w:ascii="Helvetica Light" w:eastAsia="Helvetica Neue Light" w:hAnsi="Helvetica Light" w:cs="Helvetica Neue Light"/>
          <w:sz w:val="36"/>
          <w:szCs w:val="36"/>
        </w:rPr>
        <w:t>area</w:t>
      </w:r>
      <w:r w:rsidRPr="007F54A5">
        <w:rPr>
          <w:rFonts w:ascii="Helvetica Light" w:eastAsia="Helvetica Neue Light" w:hAnsi="Helvetica Light" w:cs="Helvetica Neue Light"/>
          <w:sz w:val="36"/>
          <w:szCs w:val="36"/>
        </w:rPr>
        <w:t>: driven by anthropogenic impacts and animal behaviour</w:t>
      </w:r>
    </w:p>
    <w:p w14:paraId="0241EE85" w14:textId="77777777" w:rsidR="007F54A5" w:rsidRDefault="007F54A5" w:rsidP="007F54A5">
      <w:pPr>
        <w:rPr>
          <w:rFonts w:ascii="Helvetica Neue" w:eastAsia="Helvetica Neue" w:hAnsi="Helvetica Neue" w:cs="Helvetica Neue"/>
        </w:rPr>
      </w:pPr>
    </w:p>
    <w:p w14:paraId="0F1DD575" w14:textId="38FC663C" w:rsidR="00A929C9" w:rsidRDefault="00A929C9">
      <w:pPr>
        <w:rPr>
          <w:rFonts w:ascii="Helvetica Neue" w:eastAsia="Helvetica Neue" w:hAnsi="Helvetica Neue" w:cs="Helvetica Neue"/>
          <w:b/>
          <w:sz w:val="26"/>
          <w:szCs w:val="26"/>
        </w:rPr>
      </w:pPr>
      <w:bookmarkStart w:id="2" w:name="_gjdgxs" w:colFirst="0" w:colLast="0"/>
      <w:bookmarkEnd w:id="2"/>
    </w:p>
    <w:p w14:paraId="3333EE4F" w14:textId="77777777" w:rsidR="007F54A5" w:rsidRDefault="007F54A5" w:rsidP="007F54A5">
      <w:pPr>
        <w:pStyle w:val="Heading1"/>
      </w:pPr>
    </w:p>
    <w:p w14:paraId="069297AA" w14:textId="77777777" w:rsidR="007F54A5" w:rsidRDefault="007F54A5" w:rsidP="007F54A5">
      <w:pPr>
        <w:rPr>
          <w:rFonts w:ascii="Helvetica Neue" w:eastAsia="Helvetica Neue" w:hAnsi="Helvetica Neue" w:cs="Helvetica Neue"/>
        </w:rPr>
      </w:pPr>
    </w:p>
    <w:p w14:paraId="31073702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  <w:bookmarkStart w:id="3" w:name="_z337ya" w:colFirst="0" w:colLast="0"/>
      <w:bookmarkEnd w:id="3"/>
      <w:r>
        <w:rPr>
          <w:rFonts w:ascii="Helvetica Neue" w:eastAsia="Helvetica Neue" w:hAnsi="Helvetica Neue" w:cs="Helvetica Neue"/>
          <w:noProof/>
          <w:lang w:val="en-ZA" w:eastAsia="en-ZA"/>
        </w:rPr>
        <w:drawing>
          <wp:inline distT="0" distB="0" distL="0" distR="0" wp14:anchorId="79038DCA" wp14:editId="18637346">
            <wp:extent cx="5708760" cy="3534117"/>
            <wp:effectExtent l="0" t="0" r="0" b="0"/>
            <wp:docPr id="11" name="image6.png" descr="A picture containing diagram, map, text, plan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 descr="A picture containing diagram, map, text, plan&#10;&#10;Description automatically generated"/>
                    <pic:cNvPicPr preferRelativeResize="0"/>
                  </pic:nvPicPr>
                  <pic:blipFill>
                    <a:blip r:embed="rId6"/>
                    <a:srcRect l="6226" r="2912"/>
                    <a:stretch>
                      <a:fillRect/>
                    </a:stretch>
                  </pic:blipFill>
                  <pic:spPr>
                    <a:xfrm>
                      <a:off x="0" y="0"/>
                      <a:ext cx="5708760" cy="353411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CD62289" w14:textId="77777777" w:rsidR="007F54A5" w:rsidRPr="007F54A5" w:rsidRDefault="007F54A5" w:rsidP="007F54A5">
      <w:pPr>
        <w:spacing w:line="276" w:lineRule="auto"/>
        <w:rPr>
          <w:rFonts w:ascii="Helvetica Neue" w:eastAsia="Helvetica Neue" w:hAnsi="Helvetica Neue" w:cs="Helvetica Neue"/>
          <w:b/>
          <w:bCs/>
        </w:rPr>
      </w:pPr>
      <w:r w:rsidRPr="007F54A5">
        <w:rPr>
          <w:rFonts w:ascii="Helvetica Neue" w:eastAsia="Helvetica Neue" w:hAnsi="Helvetica Neue" w:cs="Helvetica Neue"/>
          <w:b/>
          <w:bCs/>
        </w:rPr>
        <w:t xml:space="preserve">Fig. S1: Data collection design and study area. </w:t>
      </w:r>
    </w:p>
    <w:p w14:paraId="3DF7E7AB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</w:p>
    <w:p w14:paraId="6A7F555F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</w:p>
    <w:p w14:paraId="31FB1DF1" w14:textId="77777777" w:rsidR="007F54A5" w:rsidRDefault="007F54A5" w:rsidP="007F54A5">
      <w:pPr>
        <w:rPr>
          <w:rFonts w:ascii="Helvetica Neue" w:eastAsia="Helvetica Neue" w:hAnsi="Helvetica Neue" w:cs="Helvetica Neue"/>
        </w:rPr>
      </w:pPr>
      <w:r>
        <w:rPr>
          <w:rFonts w:ascii="Helvetica Neue" w:eastAsia="Helvetica Neue" w:hAnsi="Helvetica Neue" w:cs="Helvetica Neue"/>
          <w:noProof/>
          <w:lang w:val="en-ZA" w:eastAsia="en-ZA"/>
        </w:rPr>
        <w:lastRenderedPageBreak/>
        <w:drawing>
          <wp:inline distT="114300" distB="114300" distL="114300" distR="114300" wp14:anchorId="3A4A05B1" wp14:editId="44C93928">
            <wp:extent cx="5734050" cy="3648075"/>
            <wp:effectExtent l="0" t="0" r="0" b="0"/>
            <wp:docPr id="5" name="image3.png" descr="A map of a city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 descr="A map of a city&#10;&#10;Description automatically generated"/>
                    <pic:cNvPicPr preferRelativeResize="0"/>
                  </pic:nvPicPr>
                  <pic:blipFill>
                    <a:blip r:embed="rId7"/>
                    <a:srcRect t="13195" b="7835"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36480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9B866C5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</w:p>
    <w:p w14:paraId="024B3A3C" w14:textId="5459F818" w:rsidR="007F54A5" w:rsidRPr="007E1801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  <w:r w:rsidRPr="007F54A5">
        <w:rPr>
          <w:rFonts w:ascii="Helvetica Neue" w:eastAsia="Helvetica Neue" w:hAnsi="Helvetica Neue" w:cs="Helvetica Neue"/>
          <w:b/>
          <w:bCs/>
        </w:rPr>
        <w:t xml:space="preserve">Fig. S2: </w:t>
      </w:r>
      <w:r w:rsidR="00B30018">
        <w:rPr>
          <w:rFonts w:ascii="Helvetica Neue" w:eastAsia="Helvetica Neue" w:hAnsi="Helvetica Neue" w:cs="Helvetica Neue"/>
          <w:b/>
          <w:bCs/>
        </w:rPr>
        <w:t>T</w:t>
      </w:r>
      <w:r w:rsidRPr="007F54A5">
        <w:rPr>
          <w:rFonts w:ascii="Helvetica Neue" w:eastAsia="Helvetica Neue" w:hAnsi="Helvetica Neue" w:cs="Helvetica Neue"/>
          <w:b/>
          <w:bCs/>
        </w:rPr>
        <w:t xml:space="preserve">ransects (black lines) and observed faecal pellets (brown dots). </w:t>
      </w:r>
      <w:r w:rsidR="00B30018" w:rsidRPr="00BA7288">
        <w:rPr>
          <w:rFonts w:ascii="Helvetica Neue" w:eastAsia="Helvetica Neue" w:hAnsi="Helvetica Neue" w:cs="Helvetica Neue"/>
        </w:rPr>
        <w:t xml:space="preserve">Faecal pellet locations that seem to deviate from the straight mapped transects is as a result of the difficulty of keeping an exact straight line when in a natural environment, and from GPS error. In reality, faecal counts were always within 2 m of the actual walked line. </w:t>
      </w:r>
      <w:r w:rsidR="007E1801">
        <w:rPr>
          <w:rFonts w:ascii="Helvetica Neue" w:eastAsia="Helvetica Neue" w:hAnsi="Helvetica Neue" w:cs="Helvetica Neue"/>
        </w:rPr>
        <w:t>More intense colours indicate an overlap of several points.</w:t>
      </w:r>
    </w:p>
    <w:p w14:paraId="1B05B8C9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</w:p>
    <w:p w14:paraId="73BDCF5E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</w:p>
    <w:p w14:paraId="53C93113" w14:textId="77777777" w:rsidR="007F54A5" w:rsidRDefault="007F54A5" w:rsidP="007F54A5">
      <w:pPr>
        <w:pStyle w:val="Heading2"/>
        <w:rPr>
          <w:rFonts w:ascii="Helvetica Neue" w:eastAsia="Helvetica Neue" w:hAnsi="Helvetica Neue" w:cs="Helvetica Neue"/>
          <w:sz w:val="22"/>
          <w:szCs w:val="22"/>
        </w:rPr>
      </w:pPr>
      <w:bookmarkStart w:id="4" w:name="_3j2qqm3" w:colFirst="0" w:colLast="0"/>
      <w:bookmarkEnd w:id="4"/>
      <w:r>
        <w:rPr>
          <w:rFonts w:ascii="Helvetica Neue" w:eastAsia="Helvetica Neue" w:hAnsi="Helvetica Neue" w:cs="Helvetica Neue"/>
          <w:sz w:val="22"/>
          <w:szCs w:val="22"/>
        </w:rPr>
        <w:lastRenderedPageBreak/>
        <w:t xml:space="preserve">GBM training results </w:t>
      </w:r>
    </w:p>
    <w:p w14:paraId="686C88BB" w14:textId="77777777" w:rsidR="007F54A5" w:rsidRDefault="007F54A5" w:rsidP="007F54A5">
      <w:pPr>
        <w:spacing w:line="276" w:lineRule="auto"/>
        <w:rPr>
          <w:rFonts w:ascii="Helvetica Neue" w:eastAsia="Helvetica Neue" w:hAnsi="Helvetica Neue" w:cs="Helvetica Neue"/>
        </w:rPr>
      </w:pPr>
      <w:r>
        <w:rPr>
          <w:rFonts w:ascii="Helvetica Neue" w:eastAsia="Helvetica Neue" w:hAnsi="Helvetica Neue" w:cs="Helvetica Neue"/>
          <w:noProof/>
          <w:lang w:val="en-ZA" w:eastAsia="en-ZA"/>
        </w:rPr>
        <w:drawing>
          <wp:inline distT="0" distB="0" distL="0" distR="0" wp14:anchorId="76A295E9" wp14:editId="565DF870">
            <wp:extent cx="5731510" cy="5050790"/>
            <wp:effectExtent l="0" t="0" r="0" b="0"/>
            <wp:docPr id="10" name="image8.png" descr="A graph of a number of points per node&#10;&#10;Description automatically generated with low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 descr="A graph of a number of points per node&#10;&#10;Description automatically generated with low confidence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0507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6C65E2E" w14:textId="77777777" w:rsidR="007F54A5" w:rsidRDefault="007F54A5" w:rsidP="000454F3">
      <w:pPr>
        <w:spacing w:line="480" w:lineRule="auto"/>
        <w:rPr>
          <w:rFonts w:ascii="Helvetica Neue" w:eastAsia="Helvetica Neue" w:hAnsi="Helvetica Neue" w:cs="Helvetica Neue"/>
        </w:rPr>
      </w:pPr>
      <w:r w:rsidRPr="007F54A5">
        <w:rPr>
          <w:rFonts w:ascii="Helvetica Neue" w:eastAsia="Helvetica Neue" w:hAnsi="Helvetica Neue" w:cs="Helvetica Neue"/>
          <w:b/>
          <w:bCs/>
        </w:rPr>
        <w:t>Fig. S3: Outcome of the GBM training process.</w:t>
      </w:r>
      <w:r>
        <w:rPr>
          <w:rFonts w:ascii="Helvetica Neue" w:eastAsia="Helvetica Neue" w:hAnsi="Helvetica Neue" w:cs="Helvetica Neue"/>
        </w:rPr>
        <w:t xml:space="preserve"> The lowest error was achieved with the combination of a learning rate (shrinkage) of 0.01, an interaction depth </w:t>
      </w:r>
      <w:proofErr w:type="gramStart"/>
      <w:r>
        <w:rPr>
          <w:rFonts w:ascii="Helvetica Neue" w:eastAsia="Helvetica Neue" w:hAnsi="Helvetica Neue" w:cs="Helvetica Neue"/>
        </w:rPr>
        <w:t>of  9</w:t>
      </w:r>
      <w:proofErr w:type="gramEnd"/>
      <w:r>
        <w:rPr>
          <w:rFonts w:ascii="Helvetica Neue" w:eastAsia="Helvetica Neue" w:hAnsi="Helvetica Neue" w:cs="Helvetica Neue"/>
        </w:rPr>
        <w:t xml:space="preserve">, 6150 boosting iterations (trees) and a minimum of 12 observations per node. </w:t>
      </w:r>
    </w:p>
    <w:p w14:paraId="2317C1EF" w14:textId="77777777" w:rsidR="007F54A5" w:rsidRDefault="007F54A5" w:rsidP="007F54A5">
      <w:pPr>
        <w:rPr>
          <w:rFonts w:ascii="Helvetica Neue" w:eastAsia="Helvetica Neue" w:hAnsi="Helvetica Neue" w:cs="Helvetica Neue"/>
        </w:rPr>
      </w:pPr>
    </w:p>
    <w:p w14:paraId="4F84510F" w14:textId="77777777" w:rsidR="006811FE" w:rsidRDefault="006811FE">
      <w:pPr>
        <w:rPr>
          <w:rFonts w:ascii="Helvetica Neue" w:eastAsia="Helvetica Neue" w:hAnsi="Helvetica Neue" w:cs="Helvetica Neue"/>
          <w:b/>
          <w:bCs/>
        </w:rPr>
      </w:pPr>
      <w:r>
        <w:rPr>
          <w:rFonts w:ascii="Helvetica Neue" w:eastAsia="Helvetica Neue" w:hAnsi="Helvetica Neue" w:cs="Helvetica Neue"/>
          <w:b/>
          <w:bCs/>
        </w:rPr>
        <w:br w:type="page"/>
      </w:r>
    </w:p>
    <w:p w14:paraId="0C637DFB" w14:textId="3635F853" w:rsidR="006811FE" w:rsidRDefault="006811FE" w:rsidP="000454F3">
      <w:pPr>
        <w:spacing w:line="480" w:lineRule="auto"/>
        <w:rPr>
          <w:rFonts w:ascii="Helvetica Neue" w:eastAsia="Helvetica Neue" w:hAnsi="Helvetica Neue" w:cs="Helvetica Neue"/>
        </w:rPr>
      </w:pPr>
      <w:r w:rsidRPr="007F54A5">
        <w:rPr>
          <w:rFonts w:ascii="Helvetica Neue" w:eastAsia="Helvetica Neue" w:hAnsi="Helvetica Neue" w:cs="Helvetica Neue"/>
          <w:b/>
          <w:bCs/>
        </w:rPr>
        <w:lastRenderedPageBreak/>
        <w:t>Table S</w:t>
      </w:r>
      <w:r>
        <w:rPr>
          <w:rFonts w:ascii="Helvetica Neue" w:eastAsia="Helvetica Neue" w:hAnsi="Helvetica Neue" w:cs="Helvetica Neue"/>
          <w:b/>
          <w:bCs/>
        </w:rPr>
        <w:t>1</w:t>
      </w:r>
      <w:r w:rsidRPr="007F54A5">
        <w:rPr>
          <w:rFonts w:ascii="Helvetica Neue" w:eastAsia="Helvetica Neue" w:hAnsi="Helvetica Neue" w:cs="Helvetica Neue"/>
          <w:b/>
          <w:bCs/>
        </w:rPr>
        <w:t>: Candidate models.</w:t>
      </w:r>
      <w:r>
        <w:rPr>
          <w:rFonts w:ascii="Helvetica Neue" w:eastAsia="Helvetica Neue" w:hAnsi="Helvetica Neue" w:cs="Helvetica Neue"/>
        </w:rPr>
        <w:t xml:space="preserve"> These models were run with both soil and vegetation N, P, Ca, N</w:t>
      </w:r>
      <w:proofErr w:type="gramStart"/>
      <w:r>
        <w:rPr>
          <w:rFonts w:ascii="Helvetica Neue" w:eastAsia="Helvetica Neue" w:hAnsi="Helvetica Neue" w:cs="Helvetica Neue"/>
        </w:rPr>
        <w:t>:P</w:t>
      </w:r>
      <w:proofErr w:type="gramEnd"/>
      <w:r>
        <w:rPr>
          <w:rFonts w:ascii="Helvetica Neue" w:eastAsia="Helvetica Neue" w:hAnsi="Helvetica Neue" w:cs="Helvetica Neue"/>
        </w:rPr>
        <w:t xml:space="preserve">, N:Ca, P:Ca as response variables. </w:t>
      </w:r>
    </w:p>
    <w:tbl>
      <w:tblPr>
        <w:tblW w:w="8784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784"/>
      </w:tblGrid>
      <w:tr w:rsidR="006811FE" w14:paraId="64F856F6" w14:textId="77777777" w:rsidTr="00C8691D">
        <w:tc>
          <w:tcPr>
            <w:tcW w:w="8784" w:type="dxa"/>
            <w:shd w:val="clear" w:color="auto" w:fill="F2F2F2"/>
          </w:tcPr>
          <w:p w14:paraId="5FE4BB75" w14:textId="77777777" w:rsidR="006811FE" w:rsidRDefault="006811FE" w:rsidP="00C8691D">
            <w:pPr>
              <w:jc w:val="center"/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Formula</w:t>
            </w:r>
          </w:p>
        </w:tc>
      </w:tr>
      <w:tr w:rsidR="006811FE" w14:paraId="282368C5" w14:textId="77777777" w:rsidTr="00C8691D">
        <w:tc>
          <w:tcPr>
            <w:tcW w:w="8784" w:type="dxa"/>
          </w:tcPr>
          <w:p w14:paraId="262D04F1" w14:textId="77777777" w:rsidR="006811FE" w:rsidRDefault="006811FE" w:rsidP="00C8691D">
            <w:pPr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~ 1</w:t>
            </w:r>
          </w:p>
        </w:tc>
      </w:tr>
      <w:tr w:rsidR="006811FE" w14:paraId="7FE83836" w14:textId="77777777" w:rsidTr="00C8691D">
        <w:tc>
          <w:tcPr>
            <w:tcW w:w="8784" w:type="dxa"/>
          </w:tcPr>
          <w:p w14:paraId="71771186" w14:textId="77777777" w:rsidR="006811FE" w:rsidRDefault="006811FE" w:rsidP="00C8691D">
            <w:pPr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~ 1 + (1 | Exclosure ID)</w:t>
            </w:r>
          </w:p>
        </w:tc>
      </w:tr>
      <w:tr w:rsidR="006811FE" w14:paraId="3BF6C580" w14:textId="77777777" w:rsidTr="00C8691D">
        <w:tc>
          <w:tcPr>
            <w:tcW w:w="8784" w:type="dxa"/>
          </w:tcPr>
          <w:p w14:paraId="0AC17D76" w14:textId="77777777" w:rsidR="006811FE" w:rsidRDefault="006811FE" w:rsidP="00C8691D">
            <w:pPr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~ Exclosure treatment type + (1 | Exclosure ID)</w:t>
            </w:r>
          </w:p>
        </w:tc>
      </w:tr>
      <w:tr w:rsidR="006811FE" w14:paraId="73EDE97E" w14:textId="77777777" w:rsidTr="00C8691D">
        <w:tc>
          <w:tcPr>
            <w:tcW w:w="8784" w:type="dxa"/>
          </w:tcPr>
          <w:p w14:paraId="05038ABB" w14:textId="77777777" w:rsidR="006811FE" w:rsidRDefault="006811FE" w:rsidP="00C8691D">
            <w:pPr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~ Exclosure treatment type*log(number of faeces) + (1 | Exclosure ID)</w:t>
            </w:r>
          </w:p>
        </w:tc>
      </w:tr>
      <w:tr w:rsidR="006811FE" w14:paraId="329F1AC3" w14:textId="77777777" w:rsidTr="00C8691D">
        <w:tc>
          <w:tcPr>
            <w:tcW w:w="8784" w:type="dxa"/>
          </w:tcPr>
          <w:p w14:paraId="09238482" w14:textId="77777777" w:rsidR="006811FE" w:rsidRDefault="006811FE" w:rsidP="00C8691D">
            <w:pPr>
              <w:rPr>
                <w:rFonts w:ascii="Helvetica Neue" w:eastAsia="Helvetica Neue" w:hAnsi="Helvetica Neue" w:cs="Helvetica Neue"/>
              </w:rPr>
            </w:pPr>
            <w:r>
              <w:rPr>
                <w:rFonts w:ascii="Helvetica Neue" w:eastAsia="Helvetica Neue" w:hAnsi="Helvetica Neue" w:cs="Helvetica Neue"/>
              </w:rPr>
              <w:t>~ Exclosure treatment type*log(number of GPS locations) + (1 | Exclosure ID)</w:t>
            </w:r>
          </w:p>
        </w:tc>
      </w:tr>
    </w:tbl>
    <w:p w14:paraId="7E6D2769" w14:textId="242A78A8" w:rsidR="006811FE" w:rsidRDefault="006811FE">
      <w:pPr>
        <w:rPr>
          <w:rFonts w:ascii="Helvetica Neue" w:eastAsia="Helvetica Neue" w:hAnsi="Helvetica Neue" w:cs="Helvetica Neue"/>
        </w:rPr>
      </w:pPr>
    </w:p>
    <w:p w14:paraId="6A7C1B73" w14:textId="77777777" w:rsidR="006811FE" w:rsidRDefault="006811FE">
      <w:pPr>
        <w:rPr>
          <w:rFonts w:ascii="Helvetica Neue" w:eastAsia="Helvetica Neue" w:hAnsi="Helvetica Neue" w:cs="Helvetica Neue"/>
        </w:rPr>
      </w:pPr>
    </w:p>
    <w:p w14:paraId="39768804" w14:textId="77777777" w:rsidR="006811FE" w:rsidRDefault="006811FE">
      <w:pPr>
        <w:rPr>
          <w:rFonts w:ascii="Helvetica Neue" w:eastAsia="Helvetica Neue" w:hAnsi="Helvetica Neue" w:cs="Helvetica Neue"/>
          <w:b/>
        </w:rPr>
      </w:pPr>
      <w:r>
        <w:rPr>
          <w:rFonts w:ascii="Helvetica Neue" w:eastAsia="Helvetica Neue" w:hAnsi="Helvetica Neue" w:cs="Helvetica Neue"/>
          <w:b/>
        </w:rPr>
        <w:br w:type="page"/>
      </w:r>
    </w:p>
    <w:p w14:paraId="254F6CA3" w14:textId="22267C2D" w:rsidR="006811FE" w:rsidRPr="00A4599C" w:rsidRDefault="006811FE" w:rsidP="000454F3">
      <w:pPr>
        <w:spacing w:line="480" w:lineRule="auto"/>
        <w:rPr>
          <w:rFonts w:ascii="Helvetica Neue" w:eastAsia="Helvetica Neue" w:hAnsi="Helvetica Neue" w:cs="Helvetica Neue"/>
        </w:rPr>
      </w:pPr>
      <w:r w:rsidRPr="00A4599C">
        <w:rPr>
          <w:rFonts w:ascii="Helvetica Neue" w:eastAsia="Helvetica Neue" w:hAnsi="Helvetica Neue" w:cs="Helvetica Neue"/>
          <w:b/>
        </w:rPr>
        <w:lastRenderedPageBreak/>
        <w:t xml:space="preserve">Table </w:t>
      </w:r>
      <w:r>
        <w:rPr>
          <w:rFonts w:ascii="Helvetica Neue" w:eastAsia="Helvetica Neue" w:hAnsi="Helvetica Neue" w:cs="Helvetica Neue"/>
          <w:b/>
        </w:rPr>
        <w:t>S2</w:t>
      </w:r>
      <w:r w:rsidRPr="00A4599C">
        <w:rPr>
          <w:rFonts w:ascii="Helvetica Neue" w:eastAsia="Helvetica Neue" w:hAnsi="Helvetica Neue" w:cs="Helvetica Neue"/>
          <w:b/>
        </w:rPr>
        <w:t>: Estimated nutrient balances of different feeding scenarios</w:t>
      </w:r>
      <w:r w:rsidRPr="00A4599C">
        <w:rPr>
          <w:rFonts w:ascii="Helvetica Neue" w:eastAsia="Helvetica Neue" w:hAnsi="Helvetica Neue" w:cs="Helvetica Neue"/>
        </w:rPr>
        <w:t xml:space="preserve">. In Scenario 1, red deer would cover 100 % of their energy demand with heathland vegetation from inside the PA while Scenario 6 assumes 100 % of the energy to be covered by supplementary feeding.  PA = Protected Area, SF = Supplementary feeding. Turnover rates calculated using equation 1.   </w:t>
      </w:r>
    </w:p>
    <w:tbl>
      <w:tblPr>
        <w:tblW w:w="9208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2404"/>
        <w:gridCol w:w="1134"/>
        <w:gridCol w:w="1134"/>
        <w:gridCol w:w="1134"/>
        <w:gridCol w:w="1134"/>
        <w:gridCol w:w="1134"/>
        <w:gridCol w:w="1134"/>
      </w:tblGrid>
      <w:tr w:rsidR="006811FE" w14:paraId="5BC3D824" w14:textId="77777777" w:rsidTr="00C8691D">
        <w:trPr>
          <w:trHeight w:val="283"/>
        </w:trPr>
        <w:tc>
          <w:tcPr>
            <w:tcW w:w="2405" w:type="dxa"/>
            <w:shd w:val="clear" w:color="auto" w:fill="F2F2F2"/>
          </w:tcPr>
          <w:p w14:paraId="730764A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Variable</w:t>
            </w:r>
          </w:p>
        </w:tc>
        <w:tc>
          <w:tcPr>
            <w:tcW w:w="1134" w:type="dxa"/>
            <w:shd w:val="clear" w:color="auto" w:fill="F2F2F2"/>
          </w:tcPr>
          <w:p w14:paraId="7DAC764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1</w:t>
            </w:r>
          </w:p>
        </w:tc>
        <w:tc>
          <w:tcPr>
            <w:tcW w:w="1134" w:type="dxa"/>
            <w:shd w:val="clear" w:color="auto" w:fill="F2F2F2"/>
          </w:tcPr>
          <w:p w14:paraId="5C41D94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2</w:t>
            </w:r>
          </w:p>
        </w:tc>
        <w:tc>
          <w:tcPr>
            <w:tcW w:w="1134" w:type="dxa"/>
            <w:shd w:val="clear" w:color="auto" w:fill="F2F2F2"/>
          </w:tcPr>
          <w:p w14:paraId="653888A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3</w:t>
            </w:r>
          </w:p>
        </w:tc>
        <w:tc>
          <w:tcPr>
            <w:tcW w:w="1134" w:type="dxa"/>
            <w:shd w:val="clear" w:color="auto" w:fill="F2F2F2"/>
          </w:tcPr>
          <w:p w14:paraId="44DE3F3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4</w:t>
            </w:r>
          </w:p>
        </w:tc>
        <w:tc>
          <w:tcPr>
            <w:tcW w:w="1134" w:type="dxa"/>
            <w:shd w:val="clear" w:color="auto" w:fill="F2F2F2"/>
          </w:tcPr>
          <w:p w14:paraId="1D2ADED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5</w:t>
            </w:r>
          </w:p>
        </w:tc>
        <w:tc>
          <w:tcPr>
            <w:tcW w:w="1134" w:type="dxa"/>
            <w:shd w:val="clear" w:color="auto" w:fill="F2F2F2"/>
          </w:tcPr>
          <w:p w14:paraId="10B3C61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Scenario 6</w:t>
            </w:r>
          </w:p>
        </w:tc>
      </w:tr>
      <w:tr w:rsidR="006811FE" w14:paraId="2F843A9B" w14:textId="77777777" w:rsidTr="00C8691D">
        <w:trPr>
          <w:trHeight w:val="283"/>
        </w:trPr>
        <w:tc>
          <w:tcPr>
            <w:tcW w:w="2405" w:type="dxa"/>
          </w:tcPr>
          <w:p w14:paraId="0347D13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Amount of energy covered by heathland vegetation (%)</w:t>
            </w:r>
          </w:p>
        </w:tc>
        <w:tc>
          <w:tcPr>
            <w:tcW w:w="1134" w:type="dxa"/>
          </w:tcPr>
          <w:p w14:paraId="753219A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134" w:type="dxa"/>
          </w:tcPr>
          <w:p w14:paraId="1E0EDA0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134" w:type="dxa"/>
          </w:tcPr>
          <w:p w14:paraId="3ACE744A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134" w:type="dxa"/>
          </w:tcPr>
          <w:p w14:paraId="1D50148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134" w:type="dxa"/>
          </w:tcPr>
          <w:p w14:paraId="242F2F4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34" w:type="dxa"/>
          </w:tcPr>
          <w:p w14:paraId="4135297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</w:t>
            </w:r>
          </w:p>
        </w:tc>
      </w:tr>
      <w:tr w:rsidR="006811FE" w14:paraId="7CBB8C0A" w14:textId="77777777" w:rsidTr="00C8691D">
        <w:trPr>
          <w:trHeight w:val="283"/>
        </w:trPr>
        <w:tc>
          <w:tcPr>
            <w:tcW w:w="2405" w:type="dxa"/>
          </w:tcPr>
          <w:p w14:paraId="7EC9229F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Amount of energy covered by supple-</w:t>
            </w:r>
            <w:proofErr w:type="spellStart"/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mentary</w:t>
            </w:r>
            <w:proofErr w:type="spellEnd"/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 xml:space="preserve"> feeding (%)</w:t>
            </w:r>
          </w:p>
        </w:tc>
        <w:tc>
          <w:tcPr>
            <w:tcW w:w="1134" w:type="dxa"/>
          </w:tcPr>
          <w:p w14:paraId="0542378F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585A1DE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34" w:type="dxa"/>
          </w:tcPr>
          <w:p w14:paraId="143AD0B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134" w:type="dxa"/>
          </w:tcPr>
          <w:p w14:paraId="2F649D4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134" w:type="dxa"/>
          </w:tcPr>
          <w:p w14:paraId="41F235C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134" w:type="dxa"/>
          </w:tcPr>
          <w:p w14:paraId="0406321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100</w:t>
            </w:r>
          </w:p>
        </w:tc>
      </w:tr>
      <w:tr w:rsidR="006811FE" w14:paraId="5D31EBB5" w14:textId="77777777" w:rsidTr="00C8691D">
        <w:trPr>
          <w:trHeight w:val="283"/>
        </w:trPr>
        <w:tc>
          <w:tcPr>
            <w:tcW w:w="2405" w:type="dxa"/>
          </w:tcPr>
          <w:p w14:paraId="41F861F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Amount of food eaten from PA (t)</w:t>
            </w:r>
          </w:p>
        </w:tc>
        <w:tc>
          <w:tcPr>
            <w:tcW w:w="1134" w:type="dxa"/>
          </w:tcPr>
          <w:p w14:paraId="70D3A7E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944.5</w:t>
            </w:r>
          </w:p>
        </w:tc>
        <w:tc>
          <w:tcPr>
            <w:tcW w:w="1134" w:type="dxa"/>
          </w:tcPr>
          <w:p w14:paraId="02DC70C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755.6</w:t>
            </w:r>
          </w:p>
        </w:tc>
        <w:tc>
          <w:tcPr>
            <w:tcW w:w="1134" w:type="dxa"/>
          </w:tcPr>
          <w:p w14:paraId="5DE0514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566.7</w:t>
            </w:r>
          </w:p>
        </w:tc>
        <w:tc>
          <w:tcPr>
            <w:tcW w:w="1134" w:type="dxa"/>
          </w:tcPr>
          <w:p w14:paraId="019BAEE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377.8</w:t>
            </w:r>
          </w:p>
        </w:tc>
        <w:tc>
          <w:tcPr>
            <w:tcW w:w="1134" w:type="dxa"/>
          </w:tcPr>
          <w:p w14:paraId="4C907ED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188.9</w:t>
            </w:r>
          </w:p>
        </w:tc>
        <w:tc>
          <w:tcPr>
            <w:tcW w:w="1134" w:type="dxa"/>
          </w:tcPr>
          <w:p w14:paraId="5E5E280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</w:t>
            </w:r>
          </w:p>
        </w:tc>
      </w:tr>
      <w:tr w:rsidR="006811FE" w14:paraId="5D1960A4" w14:textId="77777777" w:rsidTr="00C8691D">
        <w:trPr>
          <w:trHeight w:val="283"/>
        </w:trPr>
        <w:tc>
          <w:tcPr>
            <w:tcW w:w="2405" w:type="dxa"/>
          </w:tcPr>
          <w:p w14:paraId="5F2C58D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Amount of food eaten from SF (t)</w:t>
            </w:r>
          </w:p>
        </w:tc>
        <w:tc>
          <w:tcPr>
            <w:tcW w:w="1134" w:type="dxa"/>
          </w:tcPr>
          <w:p w14:paraId="4358308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294991E4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161.9</w:t>
            </w:r>
          </w:p>
        </w:tc>
        <w:tc>
          <w:tcPr>
            <w:tcW w:w="1134" w:type="dxa"/>
          </w:tcPr>
          <w:p w14:paraId="066EA72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323.8</w:t>
            </w:r>
          </w:p>
        </w:tc>
        <w:tc>
          <w:tcPr>
            <w:tcW w:w="1134" w:type="dxa"/>
          </w:tcPr>
          <w:p w14:paraId="5E1050E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485.8</w:t>
            </w:r>
          </w:p>
        </w:tc>
        <w:tc>
          <w:tcPr>
            <w:tcW w:w="1134" w:type="dxa"/>
          </w:tcPr>
          <w:p w14:paraId="32FC627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647.6</w:t>
            </w:r>
          </w:p>
        </w:tc>
        <w:tc>
          <w:tcPr>
            <w:tcW w:w="1134" w:type="dxa"/>
          </w:tcPr>
          <w:p w14:paraId="17596F8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809.6</w:t>
            </w:r>
          </w:p>
        </w:tc>
      </w:tr>
      <w:tr w:rsidR="006811FE" w14:paraId="0260FA5A" w14:textId="77777777" w:rsidTr="00C8691D">
        <w:trPr>
          <w:trHeight w:val="283"/>
        </w:trPr>
        <w:tc>
          <w:tcPr>
            <w:tcW w:w="2405" w:type="dxa"/>
          </w:tcPr>
          <w:p w14:paraId="319D6D6A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N turnover (t)</w:t>
            </w:r>
          </w:p>
        </w:tc>
        <w:tc>
          <w:tcPr>
            <w:tcW w:w="1134" w:type="dxa"/>
          </w:tcPr>
          <w:p w14:paraId="7F7B3C5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8.9</w:t>
            </w:r>
          </w:p>
        </w:tc>
        <w:tc>
          <w:tcPr>
            <w:tcW w:w="1134" w:type="dxa"/>
          </w:tcPr>
          <w:p w14:paraId="35C5F43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9.1</w:t>
            </w:r>
          </w:p>
        </w:tc>
        <w:tc>
          <w:tcPr>
            <w:tcW w:w="1134" w:type="dxa"/>
          </w:tcPr>
          <w:p w14:paraId="06361D4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9.4</w:t>
            </w:r>
          </w:p>
        </w:tc>
        <w:tc>
          <w:tcPr>
            <w:tcW w:w="1134" w:type="dxa"/>
          </w:tcPr>
          <w:p w14:paraId="650DCA9D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9.7</w:t>
            </w:r>
          </w:p>
        </w:tc>
        <w:tc>
          <w:tcPr>
            <w:tcW w:w="1134" w:type="dxa"/>
          </w:tcPr>
          <w:p w14:paraId="5D22CE1D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9.9</w:t>
            </w:r>
          </w:p>
        </w:tc>
        <w:tc>
          <w:tcPr>
            <w:tcW w:w="1134" w:type="dxa"/>
          </w:tcPr>
          <w:p w14:paraId="1B4A09A7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10.2</w:t>
            </w:r>
          </w:p>
        </w:tc>
      </w:tr>
      <w:tr w:rsidR="006811FE" w14:paraId="2E983BFD" w14:textId="77777777" w:rsidTr="00C8691D">
        <w:trPr>
          <w:trHeight w:val="283"/>
        </w:trPr>
        <w:tc>
          <w:tcPr>
            <w:tcW w:w="2405" w:type="dxa"/>
          </w:tcPr>
          <w:p w14:paraId="5D71086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P turnover (t)</w:t>
            </w:r>
          </w:p>
        </w:tc>
        <w:tc>
          <w:tcPr>
            <w:tcW w:w="1134" w:type="dxa"/>
          </w:tcPr>
          <w:p w14:paraId="545BB8E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0.8</w:t>
            </w:r>
          </w:p>
        </w:tc>
        <w:tc>
          <w:tcPr>
            <w:tcW w:w="1134" w:type="dxa"/>
          </w:tcPr>
          <w:p w14:paraId="5DD2295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62891F9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134" w:type="dxa"/>
          </w:tcPr>
          <w:p w14:paraId="418D98A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134" w:type="dxa"/>
          </w:tcPr>
          <w:p w14:paraId="7027273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1134" w:type="dxa"/>
          </w:tcPr>
          <w:p w14:paraId="291891A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1.5</w:t>
            </w:r>
          </w:p>
        </w:tc>
      </w:tr>
      <w:tr w:rsidR="006811FE" w14:paraId="5A7C0B4B" w14:textId="77777777" w:rsidTr="00C8691D">
        <w:trPr>
          <w:trHeight w:val="283"/>
        </w:trPr>
        <w:tc>
          <w:tcPr>
            <w:tcW w:w="2405" w:type="dxa"/>
          </w:tcPr>
          <w:p w14:paraId="2142129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Ca turnover (t)</w:t>
            </w:r>
          </w:p>
        </w:tc>
        <w:tc>
          <w:tcPr>
            <w:tcW w:w="1134" w:type="dxa"/>
          </w:tcPr>
          <w:p w14:paraId="7ED098E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2386B28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017BD25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2.4</w:t>
            </w:r>
          </w:p>
        </w:tc>
        <w:tc>
          <w:tcPr>
            <w:tcW w:w="1134" w:type="dxa"/>
          </w:tcPr>
          <w:p w14:paraId="06421427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2.5</w:t>
            </w:r>
          </w:p>
        </w:tc>
        <w:tc>
          <w:tcPr>
            <w:tcW w:w="1134" w:type="dxa"/>
          </w:tcPr>
          <w:p w14:paraId="300BD1E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2.5</w:t>
            </w:r>
          </w:p>
        </w:tc>
        <w:tc>
          <w:tcPr>
            <w:tcW w:w="1134" w:type="dxa"/>
          </w:tcPr>
          <w:p w14:paraId="5080063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2.6</w:t>
            </w:r>
          </w:p>
        </w:tc>
      </w:tr>
      <w:tr w:rsidR="006811FE" w14:paraId="42647422" w14:textId="77777777" w:rsidTr="00C8691D">
        <w:trPr>
          <w:trHeight w:val="283"/>
        </w:trPr>
        <w:tc>
          <w:tcPr>
            <w:tcW w:w="2405" w:type="dxa"/>
          </w:tcPr>
          <w:p w14:paraId="63CA162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N removed (t)</w:t>
            </w:r>
          </w:p>
        </w:tc>
        <w:tc>
          <w:tcPr>
            <w:tcW w:w="1134" w:type="dxa"/>
          </w:tcPr>
          <w:p w14:paraId="5AC0FB8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387E8C0A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69CF2A3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4B940807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0904D24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134" w:type="dxa"/>
          </w:tcPr>
          <w:p w14:paraId="1903D08D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2.3</w:t>
            </w:r>
          </w:p>
        </w:tc>
      </w:tr>
      <w:tr w:rsidR="006811FE" w14:paraId="2E210B5A" w14:textId="77777777" w:rsidTr="00C8691D">
        <w:trPr>
          <w:trHeight w:val="283"/>
        </w:trPr>
        <w:tc>
          <w:tcPr>
            <w:tcW w:w="2405" w:type="dxa"/>
          </w:tcPr>
          <w:p w14:paraId="22C81E0F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P removed (t)</w:t>
            </w:r>
          </w:p>
        </w:tc>
        <w:tc>
          <w:tcPr>
            <w:tcW w:w="1134" w:type="dxa"/>
          </w:tcPr>
          <w:p w14:paraId="7235F9E4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1BC094D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461BD7D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3534797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3923ED8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1134" w:type="dxa"/>
          </w:tcPr>
          <w:p w14:paraId="325CD34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0.9</w:t>
            </w:r>
          </w:p>
        </w:tc>
      </w:tr>
      <w:tr w:rsidR="006811FE" w14:paraId="587CD043" w14:textId="77777777" w:rsidTr="00C8691D">
        <w:trPr>
          <w:trHeight w:val="283"/>
        </w:trPr>
        <w:tc>
          <w:tcPr>
            <w:tcW w:w="2405" w:type="dxa"/>
          </w:tcPr>
          <w:p w14:paraId="44BD520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Total Ca removed (t)</w:t>
            </w:r>
          </w:p>
        </w:tc>
        <w:tc>
          <w:tcPr>
            <w:tcW w:w="1134" w:type="dxa"/>
          </w:tcPr>
          <w:p w14:paraId="2E00208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134" w:type="dxa"/>
          </w:tcPr>
          <w:p w14:paraId="55EC6994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134" w:type="dxa"/>
          </w:tcPr>
          <w:p w14:paraId="699B35B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134" w:type="dxa"/>
          </w:tcPr>
          <w:p w14:paraId="0269B83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134" w:type="dxa"/>
          </w:tcPr>
          <w:p w14:paraId="2CCC783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134" w:type="dxa"/>
          </w:tcPr>
          <w:p w14:paraId="3B2D6B5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1.6</w:t>
            </w:r>
          </w:p>
        </w:tc>
      </w:tr>
      <w:tr w:rsidR="006811FE" w14:paraId="1A4EAC1A" w14:textId="77777777" w:rsidTr="00C8691D">
        <w:trPr>
          <w:trHeight w:val="283"/>
        </w:trPr>
        <w:tc>
          <w:tcPr>
            <w:tcW w:w="2405" w:type="dxa"/>
          </w:tcPr>
          <w:p w14:paraId="474E6F62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Balance N (t)</w:t>
            </w:r>
          </w:p>
        </w:tc>
        <w:tc>
          <w:tcPr>
            <w:tcW w:w="1134" w:type="dxa"/>
          </w:tcPr>
          <w:p w14:paraId="2713E2A9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+ 6.6</w:t>
            </w:r>
          </w:p>
        </w:tc>
        <w:tc>
          <w:tcPr>
            <w:tcW w:w="1134" w:type="dxa"/>
          </w:tcPr>
          <w:p w14:paraId="40EB41FD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+ 6.8</w:t>
            </w:r>
          </w:p>
        </w:tc>
        <w:tc>
          <w:tcPr>
            <w:tcW w:w="1134" w:type="dxa"/>
          </w:tcPr>
          <w:p w14:paraId="1C4F638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+ 7.1</w:t>
            </w:r>
          </w:p>
        </w:tc>
        <w:tc>
          <w:tcPr>
            <w:tcW w:w="1134" w:type="dxa"/>
          </w:tcPr>
          <w:p w14:paraId="2CA9D2A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+ 7.4</w:t>
            </w:r>
          </w:p>
        </w:tc>
        <w:tc>
          <w:tcPr>
            <w:tcW w:w="1134" w:type="dxa"/>
          </w:tcPr>
          <w:p w14:paraId="0A02919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+ 7.6</w:t>
            </w:r>
          </w:p>
        </w:tc>
        <w:tc>
          <w:tcPr>
            <w:tcW w:w="1134" w:type="dxa"/>
          </w:tcPr>
          <w:p w14:paraId="1F97B6D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+7.9</w:t>
            </w:r>
          </w:p>
        </w:tc>
      </w:tr>
      <w:tr w:rsidR="006811FE" w14:paraId="22B959FE" w14:textId="77777777" w:rsidTr="00C8691D">
        <w:trPr>
          <w:trHeight w:val="283"/>
        </w:trPr>
        <w:tc>
          <w:tcPr>
            <w:tcW w:w="2405" w:type="dxa"/>
          </w:tcPr>
          <w:p w14:paraId="572D324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Balance P (t)</w:t>
            </w:r>
          </w:p>
        </w:tc>
        <w:tc>
          <w:tcPr>
            <w:tcW w:w="1134" w:type="dxa"/>
          </w:tcPr>
          <w:p w14:paraId="7BEF40B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- 0.2</w:t>
            </w:r>
          </w:p>
        </w:tc>
        <w:tc>
          <w:tcPr>
            <w:tcW w:w="1134" w:type="dxa"/>
          </w:tcPr>
          <w:p w14:paraId="24925B5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1DC5D3C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+ 0.1</w:t>
            </w:r>
          </w:p>
        </w:tc>
        <w:tc>
          <w:tcPr>
            <w:tcW w:w="1134" w:type="dxa"/>
          </w:tcPr>
          <w:p w14:paraId="4959FFE3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+ 0.3</w:t>
            </w:r>
          </w:p>
        </w:tc>
        <w:tc>
          <w:tcPr>
            <w:tcW w:w="1134" w:type="dxa"/>
          </w:tcPr>
          <w:p w14:paraId="1CBA80B5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+ 0.4</w:t>
            </w:r>
          </w:p>
        </w:tc>
        <w:tc>
          <w:tcPr>
            <w:tcW w:w="1134" w:type="dxa"/>
          </w:tcPr>
          <w:p w14:paraId="39E8600B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+ 0.6</w:t>
            </w:r>
          </w:p>
        </w:tc>
      </w:tr>
      <w:tr w:rsidR="006811FE" w14:paraId="7C9495C7" w14:textId="77777777" w:rsidTr="00C8691D">
        <w:trPr>
          <w:trHeight w:val="283"/>
        </w:trPr>
        <w:tc>
          <w:tcPr>
            <w:tcW w:w="2405" w:type="dxa"/>
          </w:tcPr>
          <w:p w14:paraId="3BBE3081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Balance Ca (t)</w:t>
            </w:r>
          </w:p>
        </w:tc>
        <w:tc>
          <w:tcPr>
            <w:tcW w:w="1134" w:type="dxa"/>
          </w:tcPr>
          <w:p w14:paraId="0A57866E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+ 0.7</w:t>
            </w:r>
          </w:p>
        </w:tc>
        <w:tc>
          <w:tcPr>
            <w:tcW w:w="1134" w:type="dxa"/>
          </w:tcPr>
          <w:p w14:paraId="5ACCDAF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+ 0.8</w:t>
            </w:r>
          </w:p>
        </w:tc>
        <w:tc>
          <w:tcPr>
            <w:tcW w:w="1134" w:type="dxa"/>
          </w:tcPr>
          <w:p w14:paraId="7FF907A0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+ 0.8</w:t>
            </w:r>
          </w:p>
        </w:tc>
        <w:tc>
          <w:tcPr>
            <w:tcW w:w="1134" w:type="dxa"/>
          </w:tcPr>
          <w:p w14:paraId="0FA6736C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+ 0.9</w:t>
            </w:r>
          </w:p>
        </w:tc>
        <w:tc>
          <w:tcPr>
            <w:tcW w:w="1134" w:type="dxa"/>
          </w:tcPr>
          <w:p w14:paraId="7FA6B818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+ 1</w:t>
            </w:r>
          </w:p>
        </w:tc>
        <w:tc>
          <w:tcPr>
            <w:tcW w:w="1134" w:type="dxa"/>
          </w:tcPr>
          <w:p w14:paraId="39F163F6" w14:textId="77777777" w:rsidR="006811FE" w:rsidRDefault="006811FE" w:rsidP="00C869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color w:val="000000"/>
                <w:sz w:val="20"/>
                <w:szCs w:val="20"/>
              </w:rPr>
              <w:t>+ 1</w:t>
            </w:r>
          </w:p>
        </w:tc>
      </w:tr>
    </w:tbl>
    <w:p w14:paraId="281413FC" w14:textId="77777777" w:rsidR="006811FE" w:rsidRDefault="006811FE" w:rsidP="007F54A5">
      <w:pPr>
        <w:rPr>
          <w:rFonts w:ascii="Helvetica Neue" w:eastAsia="Helvetica Neue" w:hAnsi="Helvetica Neue" w:cs="Helvetica Neue"/>
        </w:rPr>
      </w:pPr>
    </w:p>
    <w:p w14:paraId="507AFB9D" w14:textId="134CC7BD" w:rsidR="007F54A5" w:rsidRDefault="007F54A5" w:rsidP="006811FE">
      <w:pPr>
        <w:rPr>
          <w:rFonts w:ascii="Helvetica Neue" w:eastAsia="Helvetica Neue" w:hAnsi="Helvetica Neue" w:cs="Helvetica Neue"/>
        </w:rPr>
      </w:pPr>
      <w:r>
        <w:br w:type="page"/>
      </w:r>
      <w:bookmarkStart w:id="5" w:name="_87i3i6yfa1sj" w:colFirst="0" w:colLast="0"/>
      <w:bookmarkEnd w:id="5"/>
    </w:p>
    <w:p w14:paraId="1913A827" w14:textId="54D3147D" w:rsidR="007F54A5" w:rsidRDefault="007F54A5" w:rsidP="000454F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Helvetica Neue" w:eastAsia="Helvetica Neue" w:hAnsi="Helvetica Neue" w:cs="Helvetica Neue"/>
        </w:rPr>
      </w:pPr>
      <w:r w:rsidRPr="007F54A5">
        <w:rPr>
          <w:rFonts w:ascii="Helvetica Neue" w:eastAsia="Helvetica Neue" w:hAnsi="Helvetica Neue" w:cs="Helvetica Neue"/>
          <w:b/>
          <w:bCs/>
        </w:rPr>
        <w:lastRenderedPageBreak/>
        <w:t>Table S</w:t>
      </w:r>
      <w:r w:rsidR="006811FE">
        <w:rPr>
          <w:rFonts w:ascii="Helvetica Neue" w:eastAsia="Helvetica Neue" w:hAnsi="Helvetica Neue" w:cs="Helvetica Neue"/>
          <w:b/>
          <w:bCs/>
        </w:rPr>
        <w:t>3</w:t>
      </w:r>
      <w:r w:rsidRPr="007F54A5">
        <w:rPr>
          <w:rFonts w:ascii="Helvetica Neue" w:eastAsia="Helvetica Neue" w:hAnsi="Helvetica Neue" w:cs="Helvetica Neue"/>
          <w:b/>
          <w:bCs/>
        </w:rPr>
        <w:t>: Red deer impact on nutrients.</w:t>
      </w:r>
      <w:r>
        <w:rPr>
          <w:rFonts w:ascii="Helvetica Neue" w:eastAsia="Helvetica Neue" w:hAnsi="Helvetica Neue" w:cs="Helvetica Neue"/>
        </w:rPr>
        <w:t xml:space="preserve"> The models listed here are the best models (with the lowest </w:t>
      </w:r>
      <w:proofErr w:type="spellStart"/>
      <w:r>
        <w:rPr>
          <w:rFonts w:ascii="Helvetica Neue" w:eastAsia="Helvetica Neue" w:hAnsi="Helvetica Neue" w:cs="Helvetica Neue"/>
        </w:rPr>
        <w:t>AICc</w:t>
      </w:r>
      <w:proofErr w:type="spellEnd"/>
      <w:r>
        <w:rPr>
          <w:rFonts w:ascii="Helvetica Neue" w:eastAsia="Helvetica Neue" w:hAnsi="Helvetica Neue" w:cs="Helvetica Neue"/>
        </w:rPr>
        <w:t>) for the respective response variable. The marginal R</w:t>
      </w:r>
      <w:r>
        <w:rPr>
          <w:rFonts w:ascii="Helvetica Neue" w:eastAsia="Helvetica Neue" w:hAnsi="Helvetica Neue" w:cs="Helvetica Neue"/>
          <w:vertAlign w:val="superscript"/>
        </w:rPr>
        <w:t>2</w:t>
      </w:r>
      <w:r>
        <w:rPr>
          <w:rFonts w:ascii="Helvetica Neue" w:eastAsia="Helvetica Neue" w:hAnsi="Helvetica Neue" w:cs="Helvetica Neue"/>
        </w:rPr>
        <w:t xml:space="preserve"> (R</w:t>
      </w:r>
      <w:r>
        <w:rPr>
          <w:rFonts w:ascii="Helvetica Neue" w:eastAsia="Helvetica Neue" w:hAnsi="Helvetica Neue" w:cs="Helvetica Neue"/>
          <w:vertAlign w:val="superscript"/>
        </w:rPr>
        <w:t>2</w:t>
      </w:r>
      <w:r>
        <w:rPr>
          <w:rFonts w:ascii="Helvetica Neue" w:eastAsia="Helvetica Neue" w:hAnsi="Helvetica Neue" w:cs="Helvetica Neue"/>
        </w:rPr>
        <w:t>m) gives information about the amount of variance explained by fixed effects while the conditional R</w:t>
      </w:r>
      <w:r>
        <w:rPr>
          <w:rFonts w:ascii="Helvetica Neue" w:eastAsia="Helvetica Neue" w:hAnsi="Helvetica Neue" w:cs="Helvetica Neue"/>
          <w:vertAlign w:val="superscript"/>
        </w:rPr>
        <w:t>2</w:t>
      </w:r>
      <w:r>
        <w:rPr>
          <w:rFonts w:ascii="Helvetica Neue" w:eastAsia="Helvetica Neue" w:hAnsi="Helvetica Neue" w:cs="Helvetica Neue"/>
        </w:rPr>
        <w:t xml:space="preserve"> (R</w:t>
      </w:r>
      <w:r>
        <w:rPr>
          <w:rFonts w:ascii="Helvetica Neue" w:eastAsia="Helvetica Neue" w:hAnsi="Helvetica Neue" w:cs="Helvetica Neue"/>
          <w:vertAlign w:val="superscript"/>
        </w:rPr>
        <w:t>2</w:t>
      </w:r>
      <w:r>
        <w:rPr>
          <w:rFonts w:ascii="Helvetica Neue" w:eastAsia="Helvetica Neue" w:hAnsi="Helvetica Neue" w:cs="Helvetica Neue"/>
        </w:rPr>
        <w:t xml:space="preserve">c) refers to the variance explained by the entire model including fixed and random effects. </w:t>
      </w: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29"/>
        <w:gridCol w:w="1881"/>
        <w:gridCol w:w="1496"/>
        <w:gridCol w:w="1134"/>
        <w:gridCol w:w="992"/>
        <w:gridCol w:w="851"/>
      </w:tblGrid>
      <w:tr w:rsidR="007F54A5" w14:paraId="0945472B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shd w:val="clear" w:color="auto" w:fill="D9D9D9"/>
            <w:vAlign w:val="center"/>
          </w:tcPr>
          <w:p w14:paraId="2226AC26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Response variable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shd w:val="clear" w:color="auto" w:fill="D9D9D9"/>
            <w:vAlign w:val="center"/>
          </w:tcPr>
          <w:p w14:paraId="40A6E85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Best model formula</w:t>
            </w: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D9D9D9"/>
            <w:vAlign w:val="center"/>
          </w:tcPr>
          <w:p w14:paraId="5E2B8CA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proofErr w:type="spellStart"/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AICc</w:t>
            </w:r>
            <w:proofErr w:type="spellEnd"/>
          </w:p>
        </w:tc>
        <w:tc>
          <w:tcPr>
            <w:tcW w:w="992" w:type="dxa"/>
            <w:tcBorders>
              <w:left w:val="nil"/>
              <w:right w:val="nil"/>
            </w:tcBorders>
            <w:shd w:val="clear" w:color="auto" w:fill="D9D9D9"/>
            <w:vAlign w:val="center"/>
          </w:tcPr>
          <w:p w14:paraId="47C07821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R</w:t>
            </w:r>
            <w:r>
              <w:rPr>
                <w:rFonts w:ascii="Helvetica Neue" w:eastAsia="Helvetica Neue" w:hAnsi="Helvetica Neue" w:cs="Helvetica Neue"/>
                <w:sz w:val="20"/>
                <w:szCs w:val="20"/>
                <w:vertAlign w:val="superscript"/>
              </w:rPr>
              <w:t>2</w:t>
            </w: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m</w:t>
            </w: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D9D9D9"/>
            <w:vAlign w:val="center"/>
          </w:tcPr>
          <w:p w14:paraId="3DCD5511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R</w:t>
            </w:r>
            <w:r>
              <w:rPr>
                <w:rFonts w:ascii="Helvetica Neue" w:eastAsia="Helvetica Neue" w:hAnsi="Helvetica Neue" w:cs="Helvetica Neue"/>
                <w:sz w:val="20"/>
                <w:szCs w:val="20"/>
                <w:vertAlign w:val="superscript"/>
              </w:rPr>
              <w:t>2</w:t>
            </w: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c</w:t>
            </w:r>
          </w:p>
        </w:tc>
      </w:tr>
      <w:tr w:rsidR="007F54A5" w14:paraId="2C2A2986" w14:textId="77777777" w:rsidTr="00C8691D">
        <w:trPr>
          <w:trHeight w:val="283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C7F5DE" w14:textId="77777777" w:rsidR="007F54A5" w:rsidRDefault="007F54A5" w:rsidP="00C8691D">
            <w:pPr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Soil</w:t>
            </w: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016C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  <w:tc>
          <w:tcPr>
            <w:tcW w:w="18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E75F1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  <w:tc>
          <w:tcPr>
            <w:tcW w:w="447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3793B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</w:tr>
      <w:tr w:rsidR="007F54A5" w14:paraId="58D64590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6887B7F1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39A8969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 + (1 | Exclosure ID)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3A5998A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96.3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2FFFA94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13CE97D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0.27</w:t>
            </w:r>
          </w:p>
        </w:tc>
      </w:tr>
      <w:tr w:rsidR="007F54A5" w14:paraId="46B7F6FD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F37876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P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0051FE9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4A1AD77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-165.6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988A5AB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A48678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1F11CB20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1A8B1F0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6633191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 + (1 | Exclosure ID)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155E88F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29.0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7C79D0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FE0D32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0.48</w:t>
            </w:r>
          </w:p>
        </w:tc>
      </w:tr>
      <w:tr w:rsidR="007F54A5" w14:paraId="5F5384AD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8AA4E70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N:P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088FE0E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2B4AD7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305.7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86F0E50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1784DE5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5D91E5C6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215DA7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N:Ca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3B6A8CC7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1A772B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145.8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0FE83704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A933CD7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5C4BE679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4128C11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P:Ca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53852364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5AB9376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-94.6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244F16F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79EEE17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35793B7C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66D586CC" w14:textId="77777777" w:rsidR="007F54A5" w:rsidRDefault="007F54A5" w:rsidP="00C8691D">
            <w:pPr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Vegetation</w:t>
            </w:r>
          </w:p>
        </w:tc>
        <w:tc>
          <w:tcPr>
            <w:tcW w:w="729" w:type="dxa"/>
            <w:tcBorders>
              <w:left w:val="nil"/>
              <w:right w:val="nil"/>
            </w:tcBorders>
            <w:vAlign w:val="center"/>
          </w:tcPr>
          <w:p w14:paraId="28A12DF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  <w:tc>
          <w:tcPr>
            <w:tcW w:w="1881" w:type="dxa"/>
            <w:tcBorders>
              <w:left w:val="nil"/>
              <w:right w:val="nil"/>
            </w:tcBorders>
            <w:vAlign w:val="center"/>
          </w:tcPr>
          <w:p w14:paraId="4A6CCE6B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  <w:tc>
          <w:tcPr>
            <w:tcW w:w="4473" w:type="dxa"/>
            <w:gridSpan w:val="4"/>
            <w:tcBorders>
              <w:left w:val="nil"/>
              <w:right w:val="nil"/>
            </w:tcBorders>
            <w:vAlign w:val="center"/>
          </w:tcPr>
          <w:p w14:paraId="4B37C47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</w:p>
        </w:tc>
      </w:tr>
      <w:tr w:rsidR="007F54A5" w14:paraId="411F8B43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6EBE29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226136F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06876A38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130.0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402A5D0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49FCA45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491DEB30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722E6D24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P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7A1DFC2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B606586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29.5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C23A66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2EB3F72B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16CE518D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1BD45D9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3D182D52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38F821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-5.2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37ED4B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3B3764E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638615FE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41B3F14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N:P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244FA63A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 + (1 | Exclosure ID)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1EA8CF3F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107.8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D236500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1E684EB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0.26</w:t>
            </w:r>
          </w:p>
        </w:tc>
      </w:tr>
      <w:tr w:rsidR="007F54A5" w14:paraId="375B8D1E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A069D52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N:Ca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5ACE29C8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3225B313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150.8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B53BC70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670FB0B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  <w:tr w:rsidR="007F54A5" w14:paraId="148935A4" w14:textId="77777777" w:rsidTr="00C8691D">
        <w:trPr>
          <w:trHeight w:val="283"/>
        </w:trPr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4E41939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P:Ca</w:t>
            </w:r>
          </w:p>
        </w:tc>
        <w:tc>
          <w:tcPr>
            <w:tcW w:w="4106" w:type="dxa"/>
            <w:gridSpan w:val="3"/>
            <w:tcBorders>
              <w:left w:val="nil"/>
              <w:right w:val="nil"/>
            </w:tcBorders>
            <w:vAlign w:val="center"/>
          </w:tcPr>
          <w:p w14:paraId="44C8AE1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~ 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1CBDA88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20.2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48B915C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9545D39" w14:textId="77777777" w:rsidR="007F54A5" w:rsidRDefault="007F54A5" w:rsidP="00C8691D">
            <w:pPr>
              <w:jc w:val="center"/>
              <w:rPr>
                <w:rFonts w:ascii="Helvetica Neue" w:eastAsia="Helvetica Neue" w:hAnsi="Helvetica Neue" w:cs="Helvetica Neue"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sz w:val="20"/>
                <w:szCs w:val="20"/>
              </w:rPr>
              <w:t>0</w:t>
            </w:r>
          </w:p>
        </w:tc>
      </w:tr>
    </w:tbl>
    <w:p w14:paraId="6EDB9790" w14:textId="77777777" w:rsidR="007F54A5" w:rsidRDefault="007F54A5" w:rsidP="007F54A5">
      <w:pPr>
        <w:rPr>
          <w:rFonts w:ascii="Helvetica Neue" w:eastAsia="Helvetica Neue" w:hAnsi="Helvetica Neue" w:cs="Helvetica Neue"/>
        </w:rPr>
      </w:pPr>
    </w:p>
    <w:p w14:paraId="795257FC" w14:textId="6868C707" w:rsidR="007F54A5" w:rsidRDefault="007F54A5" w:rsidP="007F54A5">
      <w:pPr>
        <w:rPr>
          <w:rFonts w:ascii="Helvetica Neue" w:eastAsia="Helvetica Neue" w:hAnsi="Helvetica Neue" w:cs="Helvetica Neue"/>
          <w:sz w:val="24"/>
          <w:szCs w:val="24"/>
        </w:rPr>
      </w:pPr>
    </w:p>
    <w:p w14:paraId="5FCFC8FA" w14:textId="41A9007A" w:rsidR="00F124E3" w:rsidRDefault="00F124E3" w:rsidP="007F54A5">
      <w:pPr>
        <w:rPr>
          <w:rFonts w:ascii="Helvetica Neue" w:eastAsia="Helvetica Neue" w:hAnsi="Helvetica Neue" w:cs="Helvetica Neue"/>
          <w:sz w:val="24"/>
          <w:szCs w:val="24"/>
        </w:rPr>
      </w:pPr>
      <w:r>
        <w:rPr>
          <w:rFonts w:ascii="Helvetica Neue" w:eastAsia="Helvetica Neue" w:hAnsi="Helvetica Neue" w:cs="Helvetica Neue"/>
          <w:noProof/>
          <w:sz w:val="24"/>
          <w:szCs w:val="24"/>
          <w:lang w:val="en-ZA" w:eastAsia="en-ZA"/>
          <w14:ligatures w14:val="standardContextual"/>
        </w:rPr>
        <w:lastRenderedPageBreak/>
        <w:drawing>
          <wp:inline distT="0" distB="0" distL="0" distR="0" wp14:anchorId="0B842828" wp14:editId="35113E26">
            <wp:extent cx="5731510" cy="8101330"/>
            <wp:effectExtent l="0" t="0" r="0" b="0"/>
            <wp:docPr id="944783793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4783793" name="Picture 1" descr="A screenshot of a graph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0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FAA5D" w14:textId="04CEDF8B" w:rsidR="006368A8" w:rsidRPr="005B4620" w:rsidRDefault="007F54A5" w:rsidP="005B462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Helvetica Neue" w:eastAsia="Helvetica Neue" w:hAnsi="Helvetica Neue" w:cs="Helvetica Neue"/>
          <w:sz w:val="28"/>
          <w:szCs w:val="28"/>
        </w:rPr>
      </w:pPr>
      <w:r w:rsidRPr="000454F3">
        <w:rPr>
          <w:rFonts w:ascii="Helvetica Neue" w:eastAsia="Helvetica Neue" w:hAnsi="Helvetica Neue" w:cs="Helvetica Neue"/>
          <w:b/>
        </w:rPr>
        <w:t>Fig. S4: Nutrient stoichiometry in and outside of the exclosures</w:t>
      </w:r>
      <w:r w:rsidRPr="000454F3">
        <w:rPr>
          <w:rFonts w:ascii="Helvetica Neue" w:eastAsia="Helvetica Neue" w:hAnsi="Helvetica Neue" w:cs="Helvetica Neue"/>
        </w:rPr>
        <w:t>. The site specific boxplots on the left show the comparison between specific grazed plots and the respective control (</w:t>
      </w:r>
      <w:proofErr w:type="spellStart"/>
      <w:r w:rsidRPr="000454F3">
        <w:rPr>
          <w:rFonts w:ascii="Helvetica Neue" w:eastAsia="Helvetica Neue" w:hAnsi="Helvetica Neue" w:cs="Helvetica Neue"/>
        </w:rPr>
        <w:t>e.g</w:t>
      </w:r>
      <w:proofErr w:type="spellEnd"/>
      <w:r w:rsidRPr="000454F3">
        <w:rPr>
          <w:rFonts w:ascii="Helvetica Neue" w:eastAsia="Helvetica Neue" w:hAnsi="Helvetica Neue" w:cs="Helvetica Neue"/>
        </w:rPr>
        <w:t xml:space="preserve">, </w:t>
      </w:r>
      <w:proofErr w:type="gramStart"/>
      <w:r w:rsidRPr="000454F3">
        <w:rPr>
          <w:rFonts w:ascii="Helvetica Neue" w:eastAsia="Helvetica Neue" w:hAnsi="Helvetica Neue" w:cs="Helvetica Neue"/>
        </w:rPr>
        <w:t>A</w:t>
      </w:r>
      <w:proofErr w:type="gramEnd"/>
      <w:r w:rsidRPr="000454F3">
        <w:rPr>
          <w:rFonts w:ascii="Helvetica Neue" w:eastAsia="Helvetica Neue" w:hAnsi="Helvetica Neue" w:cs="Helvetica Neue"/>
        </w:rPr>
        <w:t xml:space="preserve"> </w:t>
      </w:r>
      <w:proofErr w:type="spellStart"/>
      <w:r w:rsidRPr="000454F3">
        <w:rPr>
          <w:rFonts w:ascii="Helvetica Neue" w:eastAsia="Helvetica Neue" w:hAnsi="Helvetica Neue" w:cs="Helvetica Neue"/>
        </w:rPr>
        <w:lastRenderedPageBreak/>
        <w:t>exclosure</w:t>
      </w:r>
      <w:proofErr w:type="spellEnd"/>
      <w:r w:rsidRPr="000454F3">
        <w:rPr>
          <w:rFonts w:ascii="Helvetica Neue" w:eastAsia="Helvetica Neue" w:hAnsi="Helvetica Neue" w:cs="Helvetica Neue"/>
        </w:rPr>
        <w:t xml:space="preserve"> vs A grazed) while the site average boxplots show the difference between all grazed and all exclosure plots. The black points indicate individual measurements</w:t>
      </w:r>
      <w:proofErr w:type="gramStart"/>
      <w:r w:rsidRPr="000454F3">
        <w:rPr>
          <w:rFonts w:ascii="Helvetica Neue" w:eastAsia="Helvetica Neue" w:hAnsi="Helvetica Neue" w:cs="Helvetica Neue"/>
        </w:rPr>
        <w:t>.</w:t>
      </w:r>
      <w:r w:rsidRPr="000454F3">
        <w:rPr>
          <w:rFonts w:ascii="Helvetica Neue" w:eastAsia="Helvetica Neue" w:hAnsi="Helvetica Neue" w:cs="Helvetica Neue"/>
          <w:b/>
        </w:rPr>
        <w:t>(</w:t>
      </w:r>
      <w:proofErr w:type="gramEnd"/>
      <w:r w:rsidRPr="000454F3">
        <w:rPr>
          <w:rFonts w:ascii="Helvetica Neue" w:eastAsia="Helvetica Neue" w:hAnsi="Helvetica Neue" w:cs="Helvetica Neue"/>
          <w:b/>
        </w:rPr>
        <w:t>a)</w:t>
      </w:r>
      <w:r w:rsidRPr="000454F3">
        <w:rPr>
          <w:rFonts w:ascii="Helvetica Neue" w:eastAsia="Helvetica Neue" w:hAnsi="Helvetica Neue" w:cs="Helvetica Neue"/>
        </w:rPr>
        <w:t xml:space="preserve"> soil nutrient stoichiometry; </w:t>
      </w:r>
      <w:r w:rsidRPr="000454F3">
        <w:rPr>
          <w:rFonts w:ascii="Helvetica Neue" w:eastAsia="Helvetica Neue" w:hAnsi="Helvetica Neue" w:cs="Helvetica Neue"/>
          <w:b/>
        </w:rPr>
        <w:t>(b)</w:t>
      </w:r>
      <w:r w:rsidRPr="000454F3">
        <w:rPr>
          <w:rFonts w:ascii="Helvetica Neue" w:eastAsia="Helvetica Neue" w:hAnsi="Helvetica Neue" w:cs="Helvetica Neue"/>
        </w:rPr>
        <w:t xml:space="preserve"> plant nutrient stoichiometry.</w:t>
      </w:r>
    </w:p>
    <w:sectPr w:rsidR="006368A8" w:rsidRPr="005B4620" w:rsidSect="00F809AE">
      <w:headerReference w:type="default" r:id="rId10"/>
      <w:pgSz w:w="11906" w:h="16838"/>
      <w:pgMar w:top="1440" w:right="1440" w:bottom="1440" w:left="1440" w:header="708" w:footer="708" w:gutter="0"/>
      <w:lnNumType w:countBy="1" w:restart="continuous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CC2655" w14:textId="77777777" w:rsidR="007B7C8A" w:rsidRDefault="007B7C8A">
      <w:r>
        <w:separator/>
      </w:r>
    </w:p>
  </w:endnote>
  <w:endnote w:type="continuationSeparator" w:id="0">
    <w:p w14:paraId="2086C3C9" w14:textId="77777777" w:rsidR="007B7C8A" w:rsidRDefault="007B7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Light">
    <w:altName w:val="Arial Nova Light"/>
    <w:charset w:val="00"/>
    <w:family w:val="swiss"/>
    <w:pitch w:val="variable"/>
    <w:sig w:usb0="800000AF" w:usb1="4000204A" w:usb2="00000000" w:usb3="00000000" w:csb0="00000001" w:csb1="00000000"/>
  </w:font>
  <w:font w:name="Helvetica Neue Light">
    <w:altName w:val="HELVETICA NEUE LIGHT"/>
    <w:charset w:val="00"/>
    <w:family w:val="auto"/>
    <w:pitch w:val="variable"/>
    <w:sig w:usb0="A00002FF" w:usb1="5000205B" w:usb2="00000002" w:usb3="00000000" w:csb0="0000000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005AA2" w14:textId="77777777" w:rsidR="007B7C8A" w:rsidRDefault="007B7C8A">
      <w:r>
        <w:separator/>
      </w:r>
    </w:p>
  </w:footnote>
  <w:footnote w:type="continuationSeparator" w:id="0">
    <w:p w14:paraId="10547017" w14:textId="77777777" w:rsidR="007B7C8A" w:rsidRDefault="007B7C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ADA53" w14:textId="77777777" w:rsidR="000216BD" w:rsidRDefault="000216B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4A5"/>
    <w:rsid w:val="000216BD"/>
    <w:rsid w:val="000454F3"/>
    <w:rsid w:val="00104E0D"/>
    <w:rsid w:val="00174465"/>
    <w:rsid w:val="0018708B"/>
    <w:rsid w:val="001D4876"/>
    <w:rsid w:val="002003F7"/>
    <w:rsid w:val="002F6858"/>
    <w:rsid w:val="005B4620"/>
    <w:rsid w:val="005F46DF"/>
    <w:rsid w:val="00624999"/>
    <w:rsid w:val="006368A8"/>
    <w:rsid w:val="006811FE"/>
    <w:rsid w:val="007A2293"/>
    <w:rsid w:val="007B7C8A"/>
    <w:rsid w:val="007D6C5B"/>
    <w:rsid w:val="007E1801"/>
    <w:rsid w:val="007F54A5"/>
    <w:rsid w:val="00A929C9"/>
    <w:rsid w:val="00B30018"/>
    <w:rsid w:val="00BA7288"/>
    <w:rsid w:val="00C3453A"/>
    <w:rsid w:val="00D24BF5"/>
    <w:rsid w:val="00F124E3"/>
    <w:rsid w:val="00F80558"/>
    <w:rsid w:val="00F80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D66723A"/>
  <w15:chartTrackingRefBased/>
  <w15:docId w15:val="{EB0693C2-5F78-7F40-AE29-C762DDD56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Helvetica" w:eastAsiaTheme="minorHAnsi" w:hAnsi="Helvetica" w:cs="Times New Roman (Body CS)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4A5"/>
    <w:rPr>
      <w:rFonts w:ascii="Calibri" w:eastAsia="Calibri" w:hAnsi="Calibri" w:cs="Calibri"/>
      <w:kern w:val="0"/>
      <w:lang w:val="en-GB"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54A5"/>
    <w:pPr>
      <w:keepNext/>
      <w:keepLines/>
      <w:spacing w:before="400" w:after="120" w:line="276" w:lineRule="auto"/>
      <w:outlineLvl w:val="0"/>
    </w:pPr>
    <w:rPr>
      <w:rFonts w:ascii="Helvetica Neue" w:eastAsia="Helvetica Neue" w:hAnsi="Helvetica Neue" w:cs="Helvetica Neue"/>
      <w:b/>
      <w:sz w:val="26"/>
      <w:szCs w:val="2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54A5"/>
    <w:pPr>
      <w:keepNext/>
      <w:keepLines/>
      <w:spacing w:before="320" w:after="80" w:line="276" w:lineRule="auto"/>
      <w:outlineLvl w:val="1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54A5"/>
    <w:rPr>
      <w:rFonts w:ascii="Helvetica Neue" w:eastAsia="Helvetica Neue" w:hAnsi="Helvetica Neue" w:cs="Helvetica Neue"/>
      <w:b/>
      <w:kern w:val="0"/>
      <w:sz w:val="26"/>
      <w:szCs w:val="26"/>
      <w:lang w:val="en-GB" w:eastAsia="en-GB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7F54A5"/>
    <w:rPr>
      <w:rFonts w:ascii="Times New Roman" w:eastAsia="Times New Roman" w:hAnsi="Times New Roman" w:cs="Times New Roman"/>
      <w:b/>
      <w:color w:val="000000"/>
      <w:kern w:val="0"/>
      <w:sz w:val="24"/>
      <w:szCs w:val="24"/>
      <w:lang w:val="en-GB" w:eastAsia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7F54A5"/>
    <w:rPr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F54A5"/>
    <w:rPr>
      <w:rFonts w:ascii="Calibri" w:eastAsia="Calibri" w:hAnsi="Calibri" w:cs="Calibri"/>
      <w:kern w:val="0"/>
      <w:sz w:val="56"/>
      <w:szCs w:val="56"/>
      <w:lang w:val="en-GB" w:eastAsia="en-GB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104E0D"/>
  </w:style>
  <w:style w:type="paragraph" w:styleId="Revision">
    <w:name w:val="Revision"/>
    <w:hidden/>
    <w:uiPriority w:val="99"/>
    <w:semiHidden/>
    <w:rsid w:val="00B30018"/>
    <w:rPr>
      <w:rFonts w:ascii="Calibri" w:eastAsia="Calibri" w:hAnsi="Calibri" w:cs="Calibri"/>
      <w:kern w:val="0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527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Trepel</dc:creator>
  <cp:keywords/>
  <dc:description/>
  <cp:lastModifiedBy>Miss. NNP Mazibuko</cp:lastModifiedBy>
  <cp:revision>2</cp:revision>
  <dcterms:created xsi:type="dcterms:W3CDTF">2024-12-10T06:52:00Z</dcterms:created>
  <dcterms:modified xsi:type="dcterms:W3CDTF">2024-12-10T06:52:00Z</dcterms:modified>
</cp:coreProperties>
</file>