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00A4" w:rsidRPr="004137B8" w:rsidRDefault="002800A4" w:rsidP="002800A4">
      <w:pPr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bookmarkStart w:id="0" w:name="_GoBack"/>
      <w:bookmarkEnd w:id="0"/>
      <w:r w:rsidRPr="004137B8">
        <w:rPr>
          <w:rFonts w:asciiTheme="minorHAnsi" w:eastAsiaTheme="majorEastAsia" w:hAnsiTheme="minorHAnsi" w:cstheme="minorHAnsi"/>
          <w:b/>
          <w:bCs/>
          <w:sz w:val="28"/>
          <w:szCs w:val="28"/>
        </w:rPr>
        <w:t>Annexure 1</w:t>
      </w:r>
    </w:p>
    <w:p w:rsidR="002800A4" w:rsidRPr="004137B8" w:rsidRDefault="002800A4" w:rsidP="002800A4">
      <w:pPr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 w:rsidRPr="004137B8">
        <w:rPr>
          <w:rFonts w:asciiTheme="minorHAnsi" w:eastAsiaTheme="majorEastAsia" w:hAnsiTheme="minorHAnsi" w:cstheme="minorHAnsi"/>
          <w:b/>
          <w:bCs/>
          <w:sz w:val="28"/>
          <w:szCs w:val="28"/>
        </w:rPr>
        <w:t>Supplementary table</w:t>
      </w:r>
    </w:p>
    <w:p w:rsidR="002800A4" w:rsidRPr="004137B8" w:rsidRDefault="002800A4" w:rsidP="002800A4">
      <w:pPr>
        <w:rPr>
          <w:rFonts w:asciiTheme="minorHAnsi" w:hAnsiTheme="minorHAnsi" w:cstheme="minorHAnsi"/>
          <w:sz w:val="24"/>
          <w:szCs w:val="24"/>
        </w:rPr>
      </w:pPr>
    </w:p>
    <w:p w:rsidR="002800A4" w:rsidRPr="004137B8" w:rsidRDefault="002800A4" w:rsidP="002800A4">
      <w:pPr>
        <w:rPr>
          <w:rFonts w:asciiTheme="minorHAnsi" w:hAnsiTheme="minorHAnsi" w:cstheme="minorHAnsi"/>
          <w:sz w:val="24"/>
          <w:szCs w:val="24"/>
        </w:rPr>
      </w:pPr>
      <w:r w:rsidRPr="004137B8">
        <w:rPr>
          <w:rFonts w:asciiTheme="minorHAnsi" w:hAnsiTheme="minorHAnsi" w:cstheme="minorHAnsi"/>
          <w:sz w:val="24"/>
          <w:szCs w:val="24"/>
        </w:rPr>
        <w:t xml:space="preserve">Table S1. Diagnoses of patients admitted in the ED with extended LOS. </w:t>
      </w:r>
    </w:p>
    <w:tbl>
      <w:tblPr>
        <w:tblStyle w:val="TableGrid"/>
        <w:tblW w:w="5197" w:type="pct"/>
        <w:tblLook w:val="04A0" w:firstRow="1" w:lastRow="0" w:firstColumn="1" w:lastColumn="0" w:noHBand="0" w:noVBand="1"/>
      </w:tblPr>
      <w:tblGrid>
        <w:gridCol w:w="1555"/>
        <w:gridCol w:w="5812"/>
        <w:gridCol w:w="2004"/>
      </w:tblGrid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ICD-Code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 group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Number (%)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327D8B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4" w:tgtFrame="_blank" w:history="1">
              <w:r w:rsidR="002800A4" w:rsidRPr="004137B8">
                <w:rPr>
                  <w:rStyle w:val="Hyperlink"/>
                  <w:rFonts w:asciiTheme="minorHAnsi" w:hAnsiTheme="minorHAnsi" w:cstheme="minorHAnsi"/>
                  <w:color w:val="auto"/>
                  <w:sz w:val="24"/>
                  <w:szCs w:val="24"/>
                </w:rPr>
                <w:t>A00-B99</w:t>
              </w:r>
            </w:hyperlink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Certain infectious and parasitic diseases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82 (2.80)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327D8B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5" w:tgtFrame="_blank" w:history="1">
              <w:r w:rsidR="002800A4" w:rsidRPr="004137B8">
                <w:rPr>
                  <w:rFonts w:asciiTheme="minorHAnsi" w:hAnsiTheme="minorHAnsi" w:cstheme="minorHAnsi"/>
                  <w:sz w:val="24"/>
                  <w:szCs w:val="24"/>
                </w:rPr>
                <w:t>C00-D49</w:t>
              </w:r>
            </w:hyperlink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Neoplasms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93 (3.18)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D50-D89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blood and blood-forming organs and certain disorders involving the immune mechanism.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77(2.63)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E00-E89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Endocrine, nutritional, and metabolic diseases.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206 (7.04)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F01-F99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 xml:space="preserve"> Mental, Behavioural and Neurodevelopmental Disorders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34(1.16)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)G00-G99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nervous system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101 ( 3.45)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H00-H59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eye and adnexa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7 (0.24)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I00-I99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circulatory system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489 (16.71)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J00-J99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respiratory system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166 (5.67)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K00-K95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digestive system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 xml:space="preserve">619 (21.15) 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L00-L99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skin and subcutaneous tissue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104 (3.55)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M00-M99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musculoskeletal system and connective tissue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 xml:space="preserve">63(2.15) 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N00-N99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Diseases of the genitourinary system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113(3.86)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O00-O9A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Pregnancy, childbirth, and the puerperium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16 (0.55)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Q00-Q99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Congenital malformations, deformations, and chromosomal abnormalities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4(0.14 )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R00-R99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Symptoms, signs, and abnormal clinical and laboratory findings, not elsewhere classified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273(9.33)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S00-T88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Injury, poisoning, and certain other consequences of external causes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373(12.74)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V00-Y99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External causes of morbidity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88 (3.01)</w:t>
            </w:r>
          </w:p>
        </w:tc>
      </w:tr>
      <w:tr w:rsidR="002800A4" w:rsidRPr="004137B8" w:rsidTr="00B95FA5">
        <w:tc>
          <w:tcPr>
            <w:tcW w:w="830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Z00-Z99</w:t>
            </w:r>
          </w:p>
        </w:tc>
        <w:tc>
          <w:tcPr>
            <w:tcW w:w="3101" w:type="pct"/>
          </w:tcPr>
          <w:p w:rsidR="002800A4" w:rsidRPr="004137B8" w:rsidRDefault="002800A4" w:rsidP="00B95FA5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Factors influencing health status and contact with health services</w:t>
            </w:r>
          </w:p>
        </w:tc>
        <w:tc>
          <w:tcPr>
            <w:tcW w:w="1070" w:type="pct"/>
          </w:tcPr>
          <w:p w:rsidR="002800A4" w:rsidRPr="004137B8" w:rsidRDefault="002800A4" w:rsidP="00B95F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137B8">
              <w:rPr>
                <w:rFonts w:asciiTheme="minorHAnsi" w:hAnsiTheme="minorHAnsi" w:cstheme="minorHAnsi"/>
                <w:sz w:val="24"/>
                <w:szCs w:val="24"/>
              </w:rPr>
              <w:t>19 (0.65)</w:t>
            </w:r>
          </w:p>
        </w:tc>
      </w:tr>
    </w:tbl>
    <w:p w:rsidR="002800A4" w:rsidRDefault="002800A4" w:rsidP="002800A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2800A4" w:rsidRDefault="002800A4" w:rsidP="002800A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1E7927" w:rsidRDefault="001E7927"/>
    <w:sectPr w:rsidR="001E79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0A4"/>
    <w:rsid w:val="001E7927"/>
    <w:rsid w:val="002800A4"/>
    <w:rsid w:val="0032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99809FB-5DBF-4961-AEAD-1258A0F4C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00A4"/>
    <w:pPr>
      <w:spacing w:after="0" w:line="240" w:lineRule="auto"/>
    </w:pPr>
    <w:rPr>
      <w:rFonts w:ascii="Arial" w:hAnsi="Arial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800A4"/>
    <w:pPr>
      <w:spacing w:after="0" w:line="240" w:lineRule="auto"/>
    </w:pPr>
    <w:rPr>
      <w:lang w:val="en-Z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800A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icd10data.com/ICD10CM/Codes/C00-D49" TargetMode="External"/><Relationship Id="rId4" Type="http://schemas.openxmlformats.org/officeDocument/2006/relationships/hyperlink" Target="https://www.icd10data.com/ICD10CM/Codes/A00-B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Chaitanya Bahuguna</dc:creator>
  <cp:keywords/>
  <dc:description/>
  <cp:lastModifiedBy>Mrs. HJ Lotter</cp:lastModifiedBy>
  <cp:revision>2</cp:revision>
  <dcterms:created xsi:type="dcterms:W3CDTF">2025-09-19T06:16:00Z</dcterms:created>
  <dcterms:modified xsi:type="dcterms:W3CDTF">2025-09-19T06:16:00Z</dcterms:modified>
</cp:coreProperties>
</file>