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F1EA5D8" w14:textId="28BAD8E0" w:rsidR="004C0AD9" w:rsidRDefault="004C0AD9" w:rsidP="004C0AD9">
      <w:pPr>
        <w:pStyle w:val="Caption"/>
        <w:keepNext/>
      </w:pPr>
      <w:bookmarkStart w:id="0" w:name="_GoBack"/>
      <w:r w:rsidRPr="00B8428C">
        <w:rPr>
          <w:b/>
        </w:rPr>
        <w:t>Supplementary Table</w:t>
      </w:r>
      <w:r>
        <w:t xml:space="preserve"> </w:t>
      </w:r>
      <w:fldSimple w:instr=" SEQ Table \* ARABIC ">
        <w:r>
          <w:rPr>
            <w:noProof/>
          </w:rPr>
          <w:t>1</w:t>
        </w:r>
      </w:fldSimple>
      <w:r>
        <w:t>: CFIR-ERIC matching for innovation domain – data driven operative care in South Africa.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2"/>
        <w:gridCol w:w="3367"/>
        <w:gridCol w:w="4351"/>
        <w:gridCol w:w="4763"/>
      </w:tblGrid>
      <w:tr w:rsidR="004C0AD9" w14:paraId="7B15801A" w14:textId="77777777" w:rsidTr="00B4315E">
        <w:trPr>
          <w:trHeight w:val="416"/>
        </w:trPr>
        <w:tc>
          <w:tcPr>
            <w:tcW w:w="15559" w:type="dxa"/>
            <w:gridSpan w:val="4"/>
            <w:tcBorders>
              <w:bottom w:val="single" w:sz="4" w:space="0" w:color="7F7F7F"/>
              <w:right w:val="nil"/>
            </w:tcBorders>
            <w:shd w:val="clear" w:color="auto" w:fill="FFFFFF"/>
            <w:hideMark/>
          </w:tcPr>
          <w:bookmarkEnd w:id="0"/>
          <w:p w14:paraId="15CD2BC9" w14:textId="77777777" w:rsidR="004C0AD9" w:rsidRDefault="004C0AD9" w:rsidP="00B4315E">
            <w:pPr>
              <w:keepNext/>
              <w:rPr>
                <w:rFonts w:ascii="Arial" w:eastAsia="Times New Roman" w:hAnsi="Arial" w:cs="Arial"/>
                <w:noProof/>
                <w:sz w:val="16"/>
                <w:szCs w:val="16"/>
              </w:rPr>
            </w:pPr>
            <w:r>
              <w:rPr>
                <w:rFonts w:ascii="Arial" w:eastAsia="Times New Roman" w:hAnsi="Arial" w:cs="Arial"/>
                <w:i/>
                <w:iCs/>
                <w:noProof/>
                <w:sz w:val="16"/>
                <w:szCs w:val="16"/>
              </w:rPr>
              <w:t>I. INNOVATION DOMAIN</w:t>
            </w:r>
            <w:r>
              <w:rPr>
                <w:rFonts w:ascii="Arial" w:eastAsia="Times New Roman" w:hAnsi="Arial" w:cs="Arial"/>
                <w:i/>
                <w:iCs/>
                <w:noProof/>
                <w:sz w:val="16"/>
                <w:szCs w:val="16"/>
              </w:rPr>
              <w:br/>
              <w:t>Innovation: The “thing” being implemented - Routine health information management for surgical &amp; perioperative care</w:t>
            </w:r>
          </w:p>
        </w:tc>
      </w:tr>
      <w:tr w:rsidR="004C0AD9" w14:paraId="1F87EAB5" w14:textId="77777777" w:rsidTr="00B4315E">
        <w:trPr>
          <w:trHeight w:val="510"/>
        </w:trPr>
        <w:tc>
          <w:tcPr>
            <w:tcW w:w="2943" w:type="dxa"/>
            <w:tcBorders>
              <w:right w:val="single" w:sz="4" w:space="0" w:color="7F7F7F"/>
            </w:tcBorders>
            <w:shd w:val="clear" w:color="auto" w:fill="FFFFFF"/>
            <w:hideMark/>
          </w:tcPr>
          <w:p w14:paraId="02E06D98" w14:textId="77777777" w:rsidR="004C0AD9" w:rsidRDefault="004C0AD9" w:rsidP="00B4315E">
            <w:pPr>
              <w:keepNext/>
              <w:rPr>
                <w:rFonts w:ascii="Arial" w:eastAsia="Times New Roman" w:hAnsi="Arial" w:cs="Arial"/>
                <w:b/>
                <w:bCs/>
                <w:noProof/>
                <w:sz w:val="16"/>
                <w:szCs w:val="16"/>
              </w:rPr>
            </w:pPr>
            <w:r>
              <w:rPr>
                <w:rFonts w:ascii="Arial" w:eastAsia="Times New Roman" w:hAnsi="Arial" w:cs="Arial"/>
                <w:b/>
                <w:bCs/>
                <w:noProof/>
                <w:sz w:val="16"/>
                <w:szCs w:val="16"/>
              </w:rPr>
              <w:t>CFIR Construct Name</w:t>
            </w:r>
          </w:p>
        </w:tc>
        <w:tc>
          <w:tcPr>
            <w:tcW w:w="3402" w:type="dxa"/>
            <w:shd w:val="clear" w:color="auto" w:fill="F2F2F2"/>
            <w:hideMark/>
          </w:tcPr>
          <w:p w14:paraId="76D91557" w14:textId="77777777" w:rsidR="004C0AD9" w:rsidRDefault="004C0AD9" w:rsidP="00B4315E">
            <w:pPr>
              <w:keepNext/>
              <w:rPr>
                <w:rFonts w:ascii="Arial" w:hAnsi="Arial" w:cs="Arial"/>
                <w:b/>
                <w:bCs/>
                <w:noProof/>
                <w:sz w:val="16"/>
                <w:szCs w:val="16"/>
              </w:rPr>
            </w:pPr>
            <w:r>
              <w:rPr>
                <w:rFonts w:ascii="Arial" w:hAnsi="Arial" w:cs="Arial"/>
                <w:b/>
                <w:bCs/>
                <w:noProof/>
                <w:sz w:val="16"/>
                <w:szCs w:val="16"/>
              </w:rPr>
              <w:t>CFIR Construct Definition</w:t>
            </w:r>
            <w:r>
              <w:rPr>
                <w:rFonts w:ascii="Arial" w:hAnsi="Arial" w:cs="Arial"/>
                <w:b/>
                <w:bCs/>
                <w:noProof/>
                <w:sz w:val="16"/>
                <w:szCs w:val="16"/>
              </w:rPr>
              <w:br/>
            </w:r>
            <w:r>
              <w:rPr>
                <w:rFonts w:ascii="Arial" w:hAnsi="Arial" w:cs="Arial"/>
                <w:noProof/>
                <w:sz w:val="16"/>
                <w:szCs w:val="16"/>
              </w:rPr>
              <w:t>The degree to which:</w:t>
            </w:r>
            <w:r>
              <w:rPr>
                <w:rFonts w:ascii="Arial" w:hAnsi="Arial" w:cs="Arial"/>
                <w:b/>
                <w:bCs/>
                <w:noProof/>
                <w:sz w:val="16"/>
                <w:szCs w:val="16"/>
              </w:rPr>
              <w:t xml:space="preserve"> </w:t>
            </w:r>
          </w:p>
        </w:tc>
        <w:tc>
          <w:tcPr>
            <w:tcW w:w="4395" w:type="dxa"/>
            <w:shd w:val="clear" w:color="auto" w:fill="F2F2F2"/>
            <w:hideMark/>
          </w:tcPr>
          <w:p w14:paraId="0114A27F" w14:textId="77777777" w:rsidR="004C0AD9" w:rsidRDefault="004C0AD9" w:rsidP="00B4315E">
            <w:pPr>
              <w:keepNext/>
              <w:rPr>
                <w:rFonts w:ascii="Arial" w:hAnsi="Arial" w:cs="Arial"/>
                <w:b/>
                <w:bCs/>
                <w:noProof/>
                <w:sz w:val="16"/>
                <w:szCs w:val="16"/>
              </w:rPr>
            </w:pPr>
            <w:r>
              <w:rPr>
                <w:rFonts w:ascii="Arial" w:hAnsi="Arial" w:cs="Arial"/>
                <w:b/>
                <w:bCs/>
                <w:noProof/>
                <w:sz w:val="16"/>
                <w:szCs w:val="16"/>
              </w:rPr>
              <w:t>ERIC implementation strategy concept</w:t>
            </w:r>
          </w:p>
        </w:tc>
        <w:tc>
          <w:tcPr>
            <w:tcW w:w="4819" w:type="dxa"/>
            <w:shd w:val="clear" w:color="auto" w:fill="F2F2F2"/>
            <w:hideMark/>
          </w:tcPr>
          <w:p w14:paraId="0FAA9E4F" w14:textId="77777777" w:rsidR="004C0AD9" w:rsidRDefault="004C0AD9" w:rsidP="00B4315E">
            <w:pPr>
              <w:keepNext/>
              <w:rPr>
                <w:rFonts w:ascii="Arial" w:hAnsi="Arial" w:cs="Arial"/>
                <w:b/>
                <w:bCs/>
                <w:noProof/>
                <w:sz w:val="16"/>
                <w:szCs w:val="16"/>
              </w:rPr>
            </w:pPr>
            <w:r>
              <w:rPr>
                <w:rFonts w:ascii="Arial" w:hAnsi="Arial" w:cs="Arial"/>
                <w:b/>
                <w:bCs/>
                <w:noProof/>
                <w:sz w:val="16"/>
                <w:szCs w:val="16"/>
              </w:rPr>
              <w:t>Comments</w:t>
            </w:r>
          </w:p>
        </w:tc>
      </w:tr>
      <w:tr w:rsidR="004C0AD9" w14:paraId="2B5134B1" w14:textId="77777777" w:rsidTr="00B4315E">
        <w:trPr>
          <w:trHeight w:val="1083"/>
        </w:trPr>
        <w:tc>
          <w:tcPr>
            <w:tcW w:w="2943" w:type="dxa"/>
            <w:tcBorders>
              <w:right w:val="single" w:sz="4" w:space="0" w:color="7F7F7F"/>
            </w:tcBorders>
            <w:shd w:val="clear" w:color="auto" w:fill="FFFFFF"/>
            <w:hideMark/>
          </w:tcPr>
          <w:p w14:paraId="3C43F4F6" w14:textId="77777777" w:rsidR="004C0AD9" w:rsidRDefault="004C0AD9" w:rsidP="00B4315E">
            <w:pPr>
              <w:keepNext/>
              <w:rPr>
                <w:rFonts w:ascii="Arial" w:eastAsia="Times New Roman" w:hAnsi="Arial" w:cs="Arial"/>
                <w:i/>
                <w:iCs/>
                <w:noProof/>
                <w:sz w:val="16"/>
                <w:szCs w:val="16"/>
              </w:rPr>
            </w:pPr>
            <w:r>
              <w:rPr>
                <w:rFonts w:ascii="Arial" w:eastAsia="Times New Roman" w:hAnsi="Arial" w:cs="Arial"/>
                <w:i/>
                <w:iCs/>
                <w:noProof/>
                <w:sz w:val="16"/>
                <w:szCs w:val="16"/>
              </w:rPr>
              <w:t>A. Innovation Source</w:t>
            </w:r>
          </w:p>
        </w:tc>
        <w:tc>
          <w:tcPr>
            <w:tcW w:w="3402" w:type="dxa"/>
            <w:shd w:val="clear" w:color="auto" w:fill="auto"/>
            <w:hideMark/>
          </w:tcPr>
          <w:p w14:paraId="16196357" w14:textId="77777777" w:rsidR="004C0AD9" w:rsidRDefault="004C0AD9" w:rsidP="00B4315E">
            <w:pPr>
              <w:keepNext/>
              <w:rPr>
                <w:rFonts w:ascii="Arial" w:hAnsi="Arial" w:cs="Arial"/>
                <w:noProof/>
                <w:sz w:val="16"/>
                <w:szCs w:val="16"/>
              </w:rPr>
            </w:pPr>
            <w:r>
              <w:rPr>
                <w:rFonts w:ascii="Arial" w:hAnsi="Arial" w:cs="Arial"/>
                <w:noProof/>
                <w:sz w:val="16"/>
                <w:szCs w:val="16"/>
              </w:rPr>
              <w:t>The group that developed and/or visibly sponsored use of the innovation is reputable, credible, and/or trustable.</w:t>
            </w:r>
          </w:p>
        </w:tc>
        <w:tc>
          <w:tcPr>
            <w:tcW w:w="4395" w:type="dxa"/>
            <w:shd w:val="clear" w:color="auto" w:fill="auto"/>
            <w:hideMark/>
          </w:tcPr>
          <w:p w14:paraId="6704B3DB" w14:textId="77777777" w:rsidR="004C0AD9" w:rsidRDefault="004C0AD9" w:rsidP="00B4315E">
            <w:pPr>
              <w:keepNext/>
              <w:rPr>
                <w:rFonts w:ascii="Arial" w:hAnsi="Arial" w:cs="Arial"/>
                <w:noProof/>
                <w:sz w:val="16"/>
                <w:szCs w:val="16"/>
              </w:rPr>
            </w:pPr>
            <w:r>
              <w:rPr>
                <w:rFonts w:ascii="Arial" w:hAnsi="Arial" w:cs="Arial"/>
                <w:noProof/>
                <w:sz w:val="16"/>
                <w:szCs w:val="16"/>
              </w:rPr>
              <w:t>Build a coalition; Create a learning collaborative; Promote network weaving; Start a dissemination organization; Work with educational institutions; Access new funding</w:t>
            </w:r>
          </w:p>
        </w:tc>
        <w:tc>
          <w:tcPr>
            <w:tcW w:w="4819" w:type="dxa"/>
            <w:shd w:val="clear" w:color="auto" w:fill="auto"/>
            <w:hideMark/>
          </w:tcPr>
          <w:p w14:paraId="3A74BBB0" w14:textId="77777777" w:rsidR="004C0AD9" w:rsidRDefault="004C0AD9" w:rsidP="00B4315E">
            <w:pPr>
              <w:keepNext/>
              <w:rPr>
                <w:rFonts w:ascii="Arial" w:hAnsi="Arial" w:cs="Arial"/>
                <w:noProof/>
                <w:sz w:val="16"/>
                <w:szCs w:val="16"/>
              </w:rPr>
            </w:pPr>
            <w:r>
              <w:rPr>
                <w:rFonts w:ascii="Arial" w:hAnsi="Arial" w:cs="Arial"/>
                <w:noProof/>
                <w:sz w:val="16"/>
                <w:szCs w:val="16"/>
              </w:rPr>
              <w:t>Establish Data Driven Surgery Network (administered by Safe Surgery SA NPC, supported by African Perioperative Research Group), build network through stakeholder engagement during meetings, workshops and conferences (Annual Data Driven Surgery conference)</w:t>
            </w:r>
          </w:p>
        </w:tc>
      </w:tr>
      <w:tr w:rsidR="004C0AD9" w14:paraId="4736675C" w14:textId="77777777" w:rsidTr="00B4315E">
        <w:trPr>
          <w:trHeight w:val="826"/>
        </w:trPr>
        <w:tc>
          <w:tcPr>
            <w:tcW w:w="2943" w:type="dxa"/>
            <w:tcBorders>
              <w:right w:val="single" w:sz="4" w:space="0" w:color="7F7F7F"/>
            </w:tcBorders>
            <w:shd w:val="clear" w:color="auto" w:fill="FFFFFF"/>
            <w:hideMark/>
          </w:tcPr>
          <w:p w14:paraId="655F3766" w14:textId="77777777" w:rsidR="004C0AD9" w:rsidRDefault="004C0AD9" w:rsidP="00B4315E">
            <w:pPr>
              <w:keepNext/>
              <w:rPr>
                <w:rFonts w:ascii="Arial" w:eastAsia="Times New Roman" w:hAnsi="Arial" w:cs="Arial"/>
                <w:i/>
                <w:iCs/>
                <w:noProof/>
                <w:sz w:val="16"/>
                <w:szCs w:val="16"/>
              </w:rPr>
            </w:pPr>
            <w:r>
              <w:rPr>
                <w:rFonts w:ascii="Arial" w:eastAsia="Times New Roman" w:hAnsi="Arial" w:cs="Arial"/>
                <w:i/>
                <w:iCs/>
                <w:noProof/>
                <w:sz w:val="16"/>
                <w:szCs w:val="16"/>
              </w:rPr>
              <w:t>B. Innovation Evidence-Base</w:t>
            </w:r>
          </w:p>
        </w:tc>
        <w:tc>
          <w:tcPr>
            <w:tcW w:w="3402" w:type="dxa"/>
            <w:shd w:val="clear" w:color="auto" w:fill="F2F2F2"/>
            <w:hideMark/>
          </w:tcPr>
          <w:p w14:paraId="10DD40BD" w14:textId="77777777" w:rsidR="004C0AD9" w:rsidRDefault="004C0AD9" w:rsidP="00B4315E">
            <w:pPr>
              <w:keepNext/>
              <w:rPr>
                <w:rFonts w:ascii="Arial" w:hAnsi="Arial" w:cs="Arial"/>
                <w:noProof/>
                <w:sz w:val="16"/>
                <w:szCs w:val="16"/>
              </w:rPr>
            </w:pPr>
            <w:r>
              <w:rPr>
                <w:rFonts w:ascii="Arial" w:hAnsi="Arial" w:cs="Arial"/>
                <w:noProof/>
                <w:sz w:val="16"/>
                <w:szCs w:val="16"/>
              </w:rPr>
              <w:t>The innovation has robust evidence supporting its effectiveness.</w:t>
            </w:r>
          </w:p>
        </w:tc>
        <w:tc>
          <w:tcPr>
            <w:tcW w:w="4395" w:type="dxa"/>
            <w:shd w:val="clear" w:color="auto" w:fill="F2F2F2"/>
            <w:hideMark/>
          </w:tcPr>
          <w:p w14:paraId="13094FBB" w14:textId="77777777" w:rsidR="004C0AD9" w:rsidRDefault="004C0AD9" w:rsidP="00B4315E">
            <w:pPr>
              <w:keepNext/>
              <w:rPr>
                <w:rFonts w:ascii="Arial" w:hAnsi="Arial" w:cs="Arial"/>
                <w:noProof/>
                <w:sz w:val="16"/>
                <w:szCs w:val="16"/>
              </w:rPr>
            </w:pPr>
            <w:r>
              <w:rPr>
                <w:rFonts w:ascii="Arial" w:hAnsi="Arial" w:cs="Arial"/>
                <w:noProof/>
                <w:sz w:val="16"/>
                <w:szCs w:val="16"/>
              </w:rPr>
              <w:t>Identify and prepare champions; Conduct local consensus discussions; Conduct local needs assessment; Facilitate relay of clinical data to providers; Use advisory boards and workgroups; Capture and share local knowledge</w:t>
            </w:r>
          </w:p>
        </w:tc>
        <w:tc>
          <w:tcPr>
            <w:tcW w:w="4819" w:type="dxa"/>
            <w:shd w:val="clear" w:color="auto" w:fill="F2F2F2"/>
            <w:hideMark/>
          </w:tcPr>
          <w:p w14:paraId="67446DD5" w14:textId="77777777" w:rsidR="004C0AD9" w:rsidRDefault="004C0AD9" w:rsidP="00B4315E">
            <w:pPr>
              <w:keepNext/>
              <w:rPr>
                <w:rFonts w:ascii="Arial" w:hAnsi="Arial" w:cs="Arial"/>
                <w:noProof/>
                <w:sz w:val="16"/>
                <w:szCs w:val="16"/>
              </w:rPr>
            </w:pPr>
            <w:r>
              <w:rPr>
                <w:rFonts w:ascii="Arial" w:hAnsi="Arial" w:cs="Arial"/>
                <w:noProof/>
                <w:sz w:val="16"/>
                <w:szCs w:val="16"/>
              </w:rPr>
              <w:t>Identify local champions (in each of 9 South African Provinces) and at National Department of Health; collaborate with Safe Surgical Care Technical Working Group</w:t>
            </w:r>
          </w:p>
        </w:tc>
      </w:tr>
      <w:tr w:rsidR="004C0AD9" w14:paraId="7AAE316E" w14:textId="77777777" w:rsidTr="00B4315E">
        <w:trPr>
          <w:trHeight w:val="732"/>
        </w:trPr>
        <w:tc>
          <w:tcPr>
            <w:tcW w:w="2943" w:type="dxa"/>
            <w:tcBorders>
              <w:right w:val="single" w:sz="4" w:space="0" w:color="7F7F7F"/>
            </w:tcBorders>
            <w:shd w:val="clear" w:color="auto" w:fill="FFFFFF"/>
            <w:hideMark/>
          </w:tcPr>
          <w:p w14:paraId="0D280C3E" w14:textId="77777777" w:rsidR="004C0AD9" w:rsidRDefault="004C0AD9" w:rsidP="00B4315E">
            <w:pPr>
              <w:keepNext/>
              <w:rPr>
                <w:rFonts w:ascii="Arial" w:eastAsia="Times New Roman" w:hAnsi="Arial" w:cs="Arial"/>
                <w:i/>
                <w:iCs/>
                <w:noProof/>
                <w:sz w:val="16"/>
                <w:szCs w:val="16"/>
              </w:rPr>
            </w:pPr>
            <w:r>
              <w:rPr>
                <w:rFonts w:ascii="Arial" w:eastAsia="Times New Roman" w:hAnsi="Arial" w:cs="Arial"/>
                <w:i/>
                <w:iCs/>
                <w:noProof/>
                <w:sz w:val="16"/>
                <w:szCs w:val="16"/>
              </w:rPr>
              <w:t>C. Innovation Relative Advantage</w:t>
            </w:r>
          </w:p>
        </w:tc>
        <w:tc>
          <w:tcPr>
            <w:tcW w:w="3402" w:type="dxa"/>
            <w:shd w:val="clear" w:color="auto" w:fill="auto"/>
            <w:hideMark/>
          </w:tcPr>
          <w:p w14:paraId="546A5581" w14:textId="77777777" w:rsidR="004C0AD9" w:rsidRDefault="004C0AD9" w:rsidP="00B4315E">
            <w:pPr>
              <w:keepNext/>
              <w:rPr>
                <w:rFonts w:ascii="Arial" w:hAnsi="Arial" w:cs="Arial"/>
                <w:noProof/>
                <w:sz w:val="16"/>
                <w:szCs w:val="16"/>
              </w:rPr>
            </w:pPr>
            <w:r>
              <w:rPr>
                <w:rFonts w:ascii="Arial" w:hAnsi="Arial" w:cs="Arial"/>
                <w:noProof/>
                <w:sz w:val="16"/>
                <w:szCs w:val="16"/>
              </w:rPr>
              <w:t xml:space="preserve">The innovation is better than other available innovations or current practice. </w:t>
            </w:r>
          </w:p>
        </w:tc>
        <w:tc>
          <w:tcPr>
            <w:tcW w:w="4395" w:type="dxa"/>
            <w:shd w:val="clear" w:color="auto" w:fill="auto"/>
            <w:hideMark/>
          </w:tcPr>
          <w:p w14:paraId="0E5F0B6F" w14:textId="77777777" w:rsidR="004C0AD9" w:rsidRDefault="004C0AD9" w:rsidP="00B4315E">
            <w:pPr>
              <w:keepNext/>
              <w:rPr>
                <w:rFonts w:ascii="Arial" w:hAnsi="Arial" w:cs="Arial"/>
                <w:noProof/>
                <w:sz w:val="16"/>
                <w:szCs w:val="16"/>
              </w:rPr>
            </w:pPr>
            <w:r>
              <w:rPr>
                <w:rFonts w:ascii="Arial" w:hAnsi="Arial" w:cs="Arial"/>
                <w:noProof/>
                <w:sz w:val="16"/>
                <w:szCs w:val="16"/>
              </w:rPr>
              <w:t>Model and simulate change; Capture and share local knowledge</w:t>
            </w:r>
          </w:p>
        </w:tc>
        <w:tc>
          <w:tcPr>
            <w:tcW w:w="4819" w:type="dxa"/>
            <w:shd w:val="clear" w:color="auto" w:fill="auto"/>
            <w:hideMark/>
          </w:tcPr>
          <w:p w14:paraId="6F46656E" w14:textId="77777777" w:rsidR="004C0AD9" w:rsidRDefault="004C0AD9" w:rsidP="00B4315E">
            <w:pPr>
              <w:keepNext/>
              <w:rPr>
                <w:rFonts w:ascii="Arial" w:hAnsi="Arial" w:cs="Arial"/>
                <w:noProof/>
                <w:sz w:val="16"/>
                <w:szCs w:val="16"/>
              </w:rPr>
            </w:pPr>
            <w:r>
              <w:rPr>
                <w:rFonts w:ascii="Arial" w:hAnsi="Arial" w:cs="Arial"/>
                <w:noProof/>
                <w:sz w:val="16"/>
                <w:szCs w:val="16"/>
              </w:rPr>
              <w:t>Create shared resources for modelling change in collaboration with private sector industry leaders</w:t>
            </w:r>
          </w:p>
        </w:tc>
      </w:tr>
      <w:tr w:rsidR="004C0AD9" w14:paraId="5863D2C2" w14:textId="77777777" w:rsidTr="00B4315E">
        <w:trPr>
          <w:trHeight w:val="450"/>
        </w:trPr>
        <w:tc>
          <w:tcPr>
            <w:tcW w:w="2943" w:type="dxa"/>
            <w:tcBorders>
              <w:right w:val="single" w:sz="4" w:space="0" w:color="7F7F7F"/>
            </w:tcBorders>
            <w:shd w:val="clear" w:color="auto" w:fill="FFFFFF"/>
            <w:hideMark/>
          </w:tcPr>
          <w:p w14:paraId="07AB4E90" w14:textId="77777777" w:rsidR="004C0AD9" w:rsidRDefault="004C0AD9" w:rsidP="00B4315E">
            <w:pPr>
              <w:keepNext/>
              <w:rPr>
                <w:rFonts w:ascii="Arial" w:eastAsia="Times New Roman" w:hAnsi="Arial" w:cs="Arial"/>
                <w:i/>
                <w:iCs/>
                <w:noProof/>
                <w:sz w:val="16"/>
                <w:szCs w:val="16"/>
              </w:rPr>
            </w:pPr>
            <w:r>
              <w:rPr>
                <w:rFonts w:ascii="Arial" w:eastAsia="Times New Roman" w:hAnsi="Arial" w:cs="Arial"/>
                <w:i/>
                <w:iCs/>
                <w:noProof/>
                <w:sz w:val="16"/>
                <w:szCs w:val="16"/>
              </w:rPr>
              <w:t>D. Innovation Adaptability</w:t>
            </w:r>
          </w:p>
        </w:tc>
        <w:tc>
          <w:tcPr>
            <w:tcW w:w="3402" w:type="dxa"/>
            <w:shd w:val="clear" w:color="auto" w:fill="F2F2F2"/>
            <w:hideMark/>
          </w:tcPr>
          <w:p w14:paraId="51F198B1" w14:textId="77777777" w:rsidR="004C0AD9" w:rsidRDefault="004C0AD9" w:rsidP="00B4315E">
            <w:pPr>
              <w:keepNext/>
              <w:rPr>
                <w:rFonts w:ascii="Arial" w:hAnsi="Arial" w:cs="Arial"/>
                <w:noProof/>
                <w:sz w:val="16"/>
                <w:szCs w:val="16"/>
              </w:rPr>
            </w:pPr>
            <w:r>
              <w:rPr>
                <w:rFonts w:ascii="Arial" w:hAnsi="Arial" w:cs="Arial"/>
                <w:noProof/>
                <w:sz w:val="16"/>
                <w:szCs w:val="16"/>
              </w:rPr>
              <w:t>The innovation can be modified, tailored, or refined to fit local context or needs.</w:t>
            </w:r>
          </w:p>
        </w:tc>
        <w:tc>
          <w:tcPr>
            <w:tcW w:w="4395" w:type="dxa"/>
            <w:shd w:val="clear" w:color="auto" w:fill="F2F2F2"/>
            <w:hideMark/>
          </w:tcPr>
          <w:p w14:paraId="3C7BA8D9" w14:textId="77777777" w:rsidR="004C0AD9" w:rsidRDefault="004C0AD9" w:rsidP="00B4315E">
            <w:pPr>
              <w:keepNext/>
              <w:rPr>
                <w:rFonts w:ascii="Arial" w:hAnsi="Arial" w:cs="Arial"/>
                <w:noProof/>
                <w:sz w:val="16"/>
                <w:szCs w:val="16"/>
              </w:rPr>
            </w:pPr>
            <w:r>
              <w:rPr>
                <w:rFonts w:ascii="Arial" w:hAnsi="Arial" w:cs="Arial"/>
                <w:noProof/>
                <w:sz w:val="16"/>
                <w:szCs w:val="16"/>
              </w:rPr>
              <w:t>Identify local champions; Conduct local consensus discussions; Capture and share local knowledge; Promote adaptability</w:t>
            </w:r>
          </w:p>
        </w:tc>
        <w:tc>
          <w:tcPr>
            <w:tcW w:w="4819" w:type="dxa"/>
            <w:shd w:val="clear" w:color="auto" w:fill="F2F2F2"/>
            <w:hideMark/>
          </w:tcPr>
          <w:p w14:paraId="6F0971E8" w14:textId="77777777" w:rsidR="004C0AD9" w:rsidRDefault="004C0AD9" w:rsidP="00B4315E">
            <w:pPr>
              <w:keepNext/>
              <w:rPr>
                <w:rFonts w:ascii="Arial" w:hAnsi="Arial" w:cs="Arial"/>
                <w:noProof/>
                <w:sz w:val="16"/>
                <w:szCs w:val="16"/>
              </w:rPr>
            </w:pPr>
            <w:r>
              <w:rPr>
                <w:rFonts w:ascii="Arial" w:hAnsi="Arial" w:cs="Arial"/>
                <w:noProof/>
                <w:sz w:val="16"/>
                <w:szCs w:val="16"/>
              </w:rPr>
              <w:t>Bottom-up approach to implementation with local champions, balanced with top-down approach with National Department of Health champions</w:t>
            </w:r>
          </w:p>
        </w:tc>
      </w:tr>
      <w:tr w:rsidR="004C0AD9" w14:paraId="2CB14615" w14:textId="77777777" w:rsidTr="00B4315E">
        <w:trPr>
          <w:trHeight w:val="689"/>
        </w:trPr>
        <w:tc>
          <w:tcPr>
            <w:tcW w:w="2943" w:type="dxa"/>
            <w:tcBorders>
              <w:right w:val="single" w:sz="4" w:space="0" w:color="7F7F7F"/>
            </w:tcBorders>
            <w:shd w:val="clear" w:color="auto" w:fill="FFFFFF"/>
            <w:hideMark/>
          </w:tcPr>
          <w:p w14:paraId="08993186" w14:textId="77777777" w:rsidR="004C0AD9" w:rsidRDefault="004C0AD9" w:rsidP="00B4315E">
            <w:pPr>
              <w:keepNext/>
              <w:rPr>
                <w:rFonts w:ascii="Arial" w:eastAsia="Times New Roman" w:hAnsi="Arial" w:cs="Arial"/>
                <w:i/>
                <w:iCs/>
                <w:noProof/>
                <w:sz w:val="16"/>
                <w:szCs w:val="16"/>
              </w:rPr>
            </w:pPr>
            <w:r>
              <w:rPr>
                <w:rFonts w:ascii="Arial" w:eastAsia="Times New Roman" w:hAnsi="Arial" w:cs="Arial"/>
                <w:i/>
                <w:iCs/>
                <w:noProof/>
                <w:sz w:val="16"/>
                <w:szCs w:val="16"/>
              </w:rPr>
              <w:t>E. Innovation Trialability</w:t>
            </w:r>
          </w:p>
        </w:tc>
        <w:tc>
          <w:tcPr>
            <w:tcW w:w="3402" w:type="dxa"/>
            <w:shd w:val="clear" w:color="auto" w:fill="auto"/>
            <w:hideMark/>
          </w:tcPr>
          <w:p w14:paraId="780D9B5F" w14:textId="77777777" w:rsidR="004C0AD9" w:rsidRDefault="004C0AD9" w:rsidP="00B4315E">
            <w:pPr>
              <w:keepNext/>
              <w:rPr>
                <w:rFonts w:ascii="Arial" w:hAnsi="Arial" w:cs="Arial"/>
                <w:noProof/>
                <w:sz w:val="16"/>
                <w:szCs w:val="16"/>
              </w:rPr>
            </w:pPr>
            <w:r>
              <w:rPr>
                <w:rFonts w:ascii="Arial" w:hAnsi="Arial" w:cs="Arial"/>
                <w:noProof/>
                <w:sz w:val="16"/>
                <w:szCs w:val="16"/>
              </w:rPr>
              <w:t>The innovation can be tested or piloted on a small scale and undone.</w:t>
            </w:r>
          </w:p>
        </w:tc>
        <w:tc>
          <w:tcPr>
            <w:tcW w:w="4395" w:type="dxa"/>
            <w:shd w:val="clear" w:color="auto" w:fill="auto"/>
            <w:hideMark/>
          </w:tcPr>
          <w:p w14:paraId="3D0E8678" w14:textId="77777777" w:rsidR="004C0AD9" w:rsidRDefault="004C0AD9" w:rsidP="00B4315E">
            <w:pPr>
              <w:keepNext/>
              <w:rPr>
                <w:rFonts w:ascii="Arial" w:hAnsi="Arial" w:cs="Arial"/>
                <w:noProof/>
                <w:sz w:val="16"/>
                <w:szCs w:val="16"/>
              </w:rPr>
            </w:pPr>
            <w:r>
              <w:rPr>
                <w:rFonts w:ascii="Arial" w:hAnsi="Arial" w:cs="Arial"/>
                <w:noProof/>
                <w:sz w:val="16"/>
                <w:szCs w:val="16"/>
              </w:rPr>
              <w:t>Assess for readiness and identify barriers and facilitators; Capture and share local knowledge; Conduct cyclical small tests of change; Model and simulate change</w:t>
            </w:r>
          </w:p>
        </w:tc>
        <w:tc>
          <w:tcPr>
            <w:tcW w:w="4819" w:type="dxa"/>
            <w:shd w:val="clear" w:color="auto" w:fill="auto"/>
            <w:hideMark/>
          </w:tcPr>
          <w:p w14:paraId="71498647" w14:textId="77777777" w:rsidR="004C0AD9" w:rsidRDefault="004C0AD9" w:rsidP="00B4315E">
            <w:pPr>
              <w:keepNext/>
              <w:rPr>
                <w:rFonts w:ascii="Arial" w:hAnsi="Arial" w:cs="Arial"/>
                <w:noProof/>
                <w:sz w:val="16"/>
                <w:szCs w:val="16"/>
              </w:rPr>
            </w:pPr>
            <w:r>
              <w:rPr>
                <w:rFonts w:ascii="Arial" w:hAnsi="Arial" w:cs="Arial"/>
                <w:noProof/>
                <w:sz w:val="16"/>
                <w:szCs w:val="16"/>
              </w:rPr>
              <w:t>Pilot dataset to define risk-adjusted Perioperative Mortality Rate and disaggregated Surgical Volume; simulate using private sector data</w:t>
            </w:r>
          </w:p>
        </w:tc>
      </w:tr>
      <w:tr w:rsidR="004C0AD9" w14:paraId="788A9F6A" w14:textId="77777777" w:rsidTr="00B4315E">
        <w:trPr>
          <w:trHeight w:val="765"/>
        </w:trPr>
        <w:tc>
          <w:tcPr>
            <w:tcW w:w="2943" w:type="dxa"/>
            <w:tcBorders>
              <w:right w:val="single" w:sz="4" w:space="0" w:color="7F7F7F"/>
            </w:tcBorders>
            <w:shd w:val="clear" w:color="auto" w:fill="FFFFFF"/>
            <w:hideMark/>
          </w:tcPr>
          <w:p w14:paraId="27DA69E0" w14:textId="77777777" w:rsidR="004C0AD9" w:rsidRDefault="004C0AD9" w:rsidP="00B4315E">
            <w:pPr>
              <w:keepNext/>
              <w:rPr>
                <w:rFonts w:ascii="Arial" w:eastAsia="Times New Roman" w:hAnsi="Arial" w:cs="Arial"/>
                <w:i/>
                <w:iCs/>
                <w:noProof/>
                <w:sz w:val="16"/>
                <w:szCs w:val="16"/>
              </w:rPr>
            </w:pPr>
            <w:r>
              <w:rPr>
                <w:rFonts w:ascii="Arial" w:eastAsia="Times New Roman" w:hAnsi="Arial" w:cs="Arial"/>
                <w:i/>
                <w:iCs/>
                <w:noProof/>
                <w:sz w:val="16"/>
                <w:szCs w:val="16"/>
              </w:rPr>
              <w:t>F. Innovation Complexity</w:t>
            </w:r>
          </w:p>
        </w:tc>
        <w:tc>
          <w:tcPr>
            <w:tcW w:w="3402" w:type="dxa"/>
            <w:shd w:val="clear" w:color="auto" w:fill="F2F2F2"/>
            <w:hideMark/>
          </w:tcPr>
          <w:p w14:paraId="011C6C7A" w14:textId="77777777" w:rsidR="004C0AD9" w:rsidRDefault="004C0AD9" w:rsidP="00B4315E">
            <w:pPr>
              <w:keepNext/>
              <w:rPr>
                <w:rFonts w:ascii="Arial" w:hAnsi="Arial" w:cs="Arial"/>
                <w:noProof/>
                <w:sz w:val="16"/>
                <w:szCs w:val="16"/>
              </w:rPr>
            </w:pPr>
            <w:r>
              <w:rPr>
                <w:rFonts w:ascii="Arial" w:hAnsi="Arial" w:cs="Arial"/>
                <w:noProof/>
                <w:sz w:val="16"/>
                <w:szCs w:val="16"/>
              </w:rPr>
              <w:t>The innovation is complicated, which may be reflected by its scope and/or the nature and number of connections and steps.</w:t>
            </w:r>
          </w:p>
        </w:tc>
        <w:tc>
          <w:tcPr>
            <w:tcW w:w="4395" w:type="dxa"/>
            <w:shd w:val="clear" w:color="auto" w:fill="F2F2F2"/>
            <w:hideMark/>
          </w:tcPr>
          <w:p w14:paraId="3A7A3D57" w14:textId="77777777" w:rsidR="004C0AD9" w:rsidRDefault="004C0AD9" w:rsidP="00B4315E">
            <w:pPr>
              <w:keepNext/>
              <w:rPr>
                <w:rFonts w:ascii="Arial" w:hAnsi="Arial" w:cs="Arial"/>
                <w:noProof/>
                <w:sz w:val="16"/>
                <w:szCs w:val="16"/>
              </w:rPr>
            </w:pPr>
            <w:r>
              <w:rPr>
                <w:rFonts w:ascii="Arial" w:hAnsi="Arial" w:cs="Arial"/>
                <w:noProof/>
                <w:sz w:val="16"/>
                <w:szCs w:val="16"/>
              </w:rPr>
              <w:t>Conduct educational meetings; Develop an implementation glossary; Conduct ongoing training</w:t>
            </w:r>
          </w:p>
        </w:tc>
        <w:tc>
          <w:tcPr>
            <w:tcW w:w="4819" w:type="dxa"/>
            <w:shd w:val="clear" w:color="auto" w:fill="F2F2F2"/>
            <w:hideMark/>
          </w:tcPr>
          <w:p w14:paraId="7E901535" w14:textId="77777777" w:rsidR="004C0AD9" w:rsidRDefault="004C0AD9" w:rsidP="00B4315E">
            <w:pPr>
              <w:keepNext/>
              <w:rPr>
                <w:rFonts w:ascii="Arial" w:hAnsi="Arial" w:cs="Arial"/>
                <w:noProof/>
                <w:sz w:val="16"/>
                <w:szCs w:val="16"/>
              </w:rPr>
            </w:pPr>
            <w:r>
              <w:rPr>
                <w:rFonts w:ascii="Arial" w:hAnsi="Arial" w:cs="Arial"/>
                <w:noProof/>
                <w:sz w:val="16"/>
                <w:szCs w:val="16"/>
              </w:rPr>
              <w:t>Disseminate information in the Network</w:t>
            </w:r>
          </w:p>
        </w:tc>
      </w:tr>
      <w:tr w:rsidR="004C0AD9" w14:paraId="5867683A" w14:textId="77777777" w:rsidTr="00B4315E">
        <w:trPr>
          <w:trHeight w:val="633"/>
        </w:trPr>
        <w:tc>
          <w:tcPr>
            <w:tcW w:w="2943" w:type="dxa"/>
            <w:tcBorders>
              <w:right w:val="single" w:sz="4" w:space="0" w:color="7F7F7F"/>
            </w:tcBorders>
            <w:shd w:val="clear" w:color="auto" w:fill="FFFFFF"/>
            <w:hideMark/>
          </w:tcPr>
          <w:p w14:paraId="7912ADCD" w14:textId="77777777" w:rsidR="004C0AD9" w:rsidRDefault="004C0AD9" w:rsidP="00B4315E">
            <w:pPr>
              <w:keepNext/>
              <w:rPr>
                <w:rFonts w:ascii="Arial" w:eastAsia="Times New Roman" w:hAnsi="Arial" w:cs="Arial"/>
                <w:i/>
                <w:iCs/>
                <w:noProof/>
                <w:sz w:val="16"/>
                <w:szCs w:val="16"/>
              </w:rPr>
            </w:pPr>
            <w:r>
              <w:rPr>
                <w:rFonts w:ascii="Arial" w:eastAsia="Times New Roman" w:hAnsi="Arial" w:cs="Arial"/>
                <w:i/>
                <w:iCs/>
                <w:noProof/>
                <w:sz w:val="16"/>
                <w:szCs w:val="16"/>
              </w:rPr>
              <w:t>G. Innovation Design</w:t>
            </w:r>
          </w:p>
        </w:tc>
        <w:tc>
          <w:tcPr>
            <w:tcW w:w="3402" w:type="dxa"/>
            <w:shd w:val="clear" w:color="auto" w:fill="auto"/>
            <w:hideMark/>
          </w:tcPr>
          <w:p w14:paraId="5CA27AE5" w14:textId="77777777" w:rsidR="004C0AD9" w:rsidRDefault="004C0AD9" w:rsidP="00B4315E">
            <w:pPr>
              <w:keepNext/>
              <w:rPr>
                <w:rFonts w:ascii="Arial" w:hAnsi="Arial" w:cs="Arial"/>
                <w:noProof/>
                <w:sz w:val="16"/>
                <w:szCs w:val="16"/>
              </w:rPr>
            </w:pPr>
            <w:r>
              <w:rPr>
                <w:rFonts w:ascii="Arial" w:hAnsi="Arial" w:cs="Arial"/>
                <w:noProof/>
                <w:sz w:val="16"/>
                <w:szCs w:val="16"/>
              </w:rPr>
              <w:t>The innovation is well designed and packaged, including how it is assembled, bundled, and presented.</w:t>
            </w:r>
          </w:p>
        </w:tc>
        <w:tc>
          <w:tcPr>
            <w:tcW w:w="4395" w:type="dxa"/>
            <w:shd w:val="clear" w:color="auto" w:fill="auto"/>
            <w:hideMark/>
          </w:tcPr>
          <w:p w14:paraId="605192E8" w14:textId="77777777" w:rsidR="004C0AD9" w:rsidRDefault="004C0AD9" w:rsidP="00B4315E">
            <w:pPr>
              <w:keepNext/>
              <w:rPr>
                <w:rFonts w:ascii="Arial" w:hAnsi="Arial" w:cs="Arial"/>
                <w:noProof/>
                <w:sz w:val="16"/>
                <w:szCs w:val="16"/>
              </w:rPr>
            </w:pPr>
            <w:r>
              <w:rPr>
                <w:rFonts w:ascii="Arial" w:hAnsi="Arial" w:cs="Arial"/>
                <w:noProof/>
                <w:sz w:val="16"/>
                <w:szCs w:val="16"/>
              </w:rPr>
              <w:t>Develop educational materials; Use data experts; Access new funding; Facilitate relay of clinical data to providers; Capture and share local knowledge</w:t>
            </w:r>
          </w:p>
        </w:tc>
        <w:tc>
          <w:tcPr>
            <w:tcW w:w="4819" w:type="dxa"/>
            <w:shd w:val="clear" w:color="auto" w:fill="auto"/>
            <w:hideMark/>
          </w:tcPr>
          <w:p w14:paraId="347DC7D1" w14:textId="77777777" w:rsidR="004C0AD9" w:rsidRDefault="004C0AD9" w:rsidP="00B4315E">
            <w:pPr>
              <w:keepNext/>
              <w:rPr>
                <w:rFonts w:ascii="Arial" w:hAnsi="Arial" w:cs="Arial"/>
                <w:noProof/>
                <w:sz w:val="16"/>
                <w:szCs w:val="16"/>
              </w:rPr>
            </w:pPr>
            <w:r>
              <w:rPr>
                <w:rFonts w:ascii="Arial" w:hAnsi="Arial" w:cs="Arial"/>
                <w:noProof/>
                <w:sz w:val="16"/>
                <w:szCs w:val="16"/>
              </w:rPr>
              <w:t>Design dataset for use at macro, meso and micro level with specific use cases</w:t>
            </w:r>
          </w:p>
        </w:tc>
      </w:tr>
      <w:tr w:rsidR="004C0AD9" w14:paraId="50163039" w14:textId="77777777" w:rsidTr="00B4315E">
        <w:trPr>
          <w:trHeight w:val="706"/>
        </w:trPr>
        <w:tc>
          <w:tcPr>
            <w:tcW w:w="2943" w:type="dxa"/>
            <w:tcBorders>
              <w:right w:val="single" w:sz="4" w:space="0" w:color="7F7F7F"/>
            </w:tcBorders>
            <w:shd w:val="clear" w:color="auto" w:fill="FFFFFF"/>
            <w:hideMark/>
          </w:tcPr>
          <w:p w14:paraId="121667F8" w14:textId="77777777" w:rsidR="004C0AD9" w:rsidRDefault="004C0AD9" w:rsidP="00B4315E">
            <w:pPr>
              <w:keepNext/>
              <w:rPr>
                <w:rFonts w:ascii="Arial" w:eastAsia="Times New Roman" w:hAnsi="Arial" w:cs="Arial"/>
                <w:i/>
                <w:iCs/>
                <w:noProof/>
                <w:sz w:val="16"/>
                <w:szCs w:val="16"/>
              </w:rPr>
            </w:pPr>
            <w:r>
              <w:rPr>
                <w:rFonts w:ascii="Arial" w:eastAsia="Times New Roman" w:hAnsi="Arial" w:cs="Arial"/>
                <w:i/>
                <w:iCs/>
                <w:noProof/>
                <w:sz w:val="16"/>
                <w:szCs w:val="16"/>
              </w:rPr>
              <w:t>H. Innovation Cost</w:t>
            </w:r>
          </w:p>
        </w:tc>
        <w:tc>
          <w:tcPr>
            <w:tcW w:w="3402" w:type="dxa"/>
            <w:shd w:val="clear" w:color="auto" w:fill="F2F2F2"/>
            <w:hideMark/>
          </w:tcPr>
          <w:p w14:paraId="009F41FB" w14:textId="77777777" w:rsidR="004C0AD9" w:rsidRDefault="004C0AD9" w:rsidP="00B4315E">
            <w:pPr>
              <w:keepNext/>
              <w:rPr>
                <w:rFonts w:ascii="Arial" w:hAnsi="Arial" w:cs="Arial"/>
                <w:noProof/>
                <w:sz w:val="16"/>
                <w:szCs w:val="16"/>
              </w:rPr>
            </w:pPr>
            <w:r>
              <w:rPr>
                <w:rFonts w:ascii="Arial" w:hAnsi="Arial" w:cs="Arial"/>
                <w:noProof/>
                <w:sz w:val="16"/>
                <w:szCs w:val="16"/>
              </w:rPr>
              <w:t>The innovation purchase and operating costs are affordable.</w:t>
            </w:r>
          </w:p>
        </w:tc>
        <w:tc>
          <w:tcPr>
            <w:tcW w:w="4395" w:type="dxa"/>
            <w:shd w:val="clear" w:color="auto" w:fill="F2F2F2"/>
            <w:hideMark/>
          </w:tcPr>
          <w:p w14:paraId="78B2E617" w14:textId="77777777" w:rsidR="004C0AD9" w:rsidRDefault="004C0AD9" w:rsidP="00B4315E">
            <w:pPr>
              <w:keepNext/>
              <w:rPr>
                <w:rFonts w:ascii="Arial" w:hAnsi="Arial" w:cs="Arial"/>
                <w:noProof/>
                <w:sz w:val="16"/>
                <w:szCs w:val="16"/>
              </w:rPr>
            </w:pPr>
            <w:r>
              <w:rPr>
                <w:rFonts w:ascii="Arial" w:hAnsi="Arial" w:cs="Arial"/>
                <w:noProof/>
                <w:sz w:val="16"/>
                <w:szCs w:val="16"/>
              </w:rPr>
              <w:t>Alter incentive/allowance structures; Develop resource sharing agreements; Fund and contract for clinical innovation; Access new funding</w:t>
            </w:r>
          </w:p>
        </w:tc>
        <w:tc>
          <w:tcPr>
            <w:tcW w:w="4819" w:type="dxa"/>
            <w:shd w:val="clear" w:color="auto" w:fill="F2F2F2"/>
            <w:hideMark/>
          </w:tcPr>
          <w:p w14:paraId="0231EB22" w14:textId="77777777" w:rsidR="004C0AD9" w:rsidRDefault="004C0AD9" w:rsidP="00B4315E">
            <w:pPr>
              <w:keepNext/>
              <w:rPr>
                <w:rFonts w:ascii="Arial" w:hAnsi="Arial" w:cs="Arial"/>
                <w:noProof/>
                <w:sz w:val="16"/>
                <w:szCs w:val="16"/>
              </w:rPr>
            </w:pPr>
            <w:r>
              <w:rPr>
                <w:rFonts w:ascii="Arial" w:hAnsi="Arial" w:cs="Arial"/>
                <w:noProof/>
                <w:sz w:val="16"/>
                <w:szCs w:val="16"/>
              </w:rPr>
              <w:t>Demonstrate cost-effectiveness of using data to plan for surgical care systems</w:t>
            </w:r>
          </w:p>
        </w:tc>
      </w:tr>
    </w:tbl>
    <w:p w14:paraId="7E44CF60" w14:textId="77777777" w:rsidR="004C0AD9" w:rsidRDefault="004C0AD9" w:rsidP="004C0AD9"/>
    <w:p w14:paraId="4A63B5E8" w14:textId="77777777" w:rsidR="000031BE" w:rsidRDefault="000031BE"/>
    <w:sectPr w:rsidR="000031BE" w:rsidSect="004C0AD9">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C0AD9"/>
    <w:rsid w:val="000031BE"/>
    <w:rsid w:val="004C0AD9"/>
    <w:rsid w:val="00610857"/>
    <w:rsid w:val="00761825"/>
    <w:rsid w:val="00804AC1"/>
    <w:rsid w:val="0097397E"/>
    <w:rsid w:val="009D4EE4"/>
    <w:rsid w:val="00A958C9"/>
    <w:rsid w:val="00B8428C"/>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2ACCA6"/>
  <w15:chartTrackingRefBased/>
  <w15:docId w15:val="{4226ADE0-62BE-48FB-B10C-4D07798C94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val="en-ZA" w:eastAsia="en-US" w:bidi="ar-SA"/>
        <w14:ligatures w14:val="standardContextual"/>
      </w:rPr>
    </w:rPrDefault>
    <w:pPrDefault>
      <w:pPr>
        <w:spacing w:after="160" w:line="278"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C0AD9"/>
  </w:style>
  <w:style w:type="paragraph" w:styleId="Heading1">
    <w:name w:val="heading 1"/>
    <w:basedOn w:val="Normal"/>
    <w:next w:val="Normal"/>
    <w:link w:val="Heading1Char"/>
    <w:uiPriority w:val="9"/>
    <w:qFormat/>
    <w:rsid w:val="004C0AD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C0AD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C0AD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C0AD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4C0AD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4C0AD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4C0AD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4C0AD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4C0AD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C0AD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C0AD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C0AD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C0AD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C0AD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C0AD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C0AD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C0AD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C0AD9"/>
    <w:rPr>
      <w:rFonts w:eastAsiaTheme="majorEastAsia" w:cstheme="majorBidi"/>
      <w:color w:val="272727" w:themeColor="text1" w:themeTint="D8"/>
    </w:rPr>
  </w:style>
  <w:style w:type="paragraph" w:styleId="Title">
    <w:name w:val="Title"/>
    <w:basedOn w:val="Normal"/>
    <w:next w:val="Normal"/>
    <w:link w:val="TitleChar"/>
    <w:uiPriority w:val="10"/>
    <w:qFormat/>
    <w:rsid w:val="004C0AD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C0AD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C0AD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C0AD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C0AD9"/>
    <w:pPr>
      <w:spacing w:before="160"/>
      <w:jc w:val="center"/>
    </w:pPr>
    <w:rPr>
      <w:i/>
      <w:iCs/>
      <w:color w:val="404040" w:themeColor="text1" w:themeTint="BF"/>
    </w:rPr>
  </w:style>
  <w:style w:type="character" w:customStyle="1" w:styleId="QuoteChar">
    <w:name w:val="Quote Char"/>
    <w:basedOn w:val="DefaultParagraphFont"/>
    <w:link w:val="Quote"/>
    <w:uiPriority w:val="29"/>
    <w:rsid w:val="004C0AD9"/>
    <w:rPr>
      <w:i/>
      <w:iCs/>
      <w:color w:val="404040" w:themeColor="text1" w:themeTint="BF"/>
    </w:rPr>
  </w:style>
  <w:style w:type="paragraph" w:styleId="ListParagraph">
    <w:name w:val="List Paragraph"/>
    <w:basedOn w:val="Normal"/>
    <w:uiPriority w:val="34"/>
    <w:qFormat/>
    <w:rsid w:val="004C0AD9"/>
    <w:pPr>
      <w:ind w:left="720"/>
      <w:contextualSpacing/>
    </w:pPr>
  </w:style>
  <w:style w:type="character" w:styleId="IntenseEmphasis">
    <w:name w:val="Intense Emphasis"/>
    <w:basedOn w:val="DefaultParagraphFont"/>
    <w:uiPriority w:val="21"/>
    <w:qFormat/>
    <w:rsid w:val="004C0AD9"/>
    <w:rPr>
      <w:i/>
      <w:iCs/>
      <w:color w:val="0F4761" w:themeColor="accent1" w:themeShade="BF"/>
    </w:rPr>
  </w:style>
  <w:style w:type="paragraph" w:styleId="IntenseQuote">
    <w:name w:val="Intense Quote"/>
    <w:basedOn w:val="Normal"/>
    <w:next w:val="Normal"/>
    <w:link w:val="IntenseQuoteChar"/>
    <w:uiPriority w:val="30"/>
    <w:qFormat/>
    <w:rsid w:val="004C0AD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C0AD9"/>
    <w:rPr>
      <w:i/>
      <w:iCs/>
      <w:color w:val="0F4761" w:themeColor="accent1" w:themeShade="BF"/>
    </w:rPr>
  </w:style>
  <w:style w:type="character" w:styleId="IntenseReference">
    <w:name w:val="Intense Reference"/>
    <w:basedOn w:val="DefaultParagraphFont"/>
    <w:uiPriority w:val="32"/>
    <w:qFormat/>
    <w:rsid w:val="004C0AD9"/>
    <w:rPr>
      <w:b/>
      <w:bCs/>
      <w:smallCaps/>
      <w:color w:val="0F4761" w:themeColor="accent1" w:themeShade="BF"/>
      <w:spacing w:val="5"/>
    </w:rPr>
  </w:style>
  <w:style w:type="paragraph" w:styleId="Caption">
    <w:name w:val="caption"/>
    <w:basedOn w:val="Normal"/>
    <w:next w:val="Normal"/>
    <w:uiPriority w:val="35"/>
    <w:unhideWhenUsed/>
    <w:qFormat/>
    <w:rsid w:val="004C0AD9"/>
    <w:pPr>
      <w:spacing w:after="200" w:line="240" w:lineRule="auto"/>
    </w:pPr>
    <w:rPr>
      <w:i/>
      <w:iCs/>
      <w:color w:val="0E2841"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505</Words>
  <Characters>2882</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Hyla Kluyts</dc:creator>
  <cp:keywords/>
  <dc:description/>
  <cp:lastModifiedBy>Mrs. HJ Lotter</cp:lastModifiedBy>
  <cp:revision>2</cp:revision>
  <dcterms:created xsi:type="dcterms:W3CDTF">2026-02-03T11:47:00Z</dcterms:created>
  <dcterms:modified xsi:type="dcterms:W3CDTF">2026-02-03T11:47:00Z</dcterms:modified>
</cp:coreProperties>
</file>