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229FBA" w14:textId="77777777" w:rsidR="008F6B57" w:rsidRPr="00495037" w:rsidRDefault="008F6B57" w:rsidP="008F6B57">
      <w:pPr>
        <w:spacing w:line="480" w:lineRule="auto"/>
        <w:rPr>
          <w:rFonts w:ascii="Times New Roman" w:hAnsi="Times New Roman" w:cs="Times New Roman"/>
          <w:b/>
          <w:bCs/>
        </w:rPr>
      </w:pPr>
      <w:r>
        <w:rPr>
          <w:rFonts w:ascii="Times New Roman" w:hAnsi="Times New Roman" w:cs="Times New Roman"/>
          <w:b/>
          <w:bCs/>
        </w:rPr>
        <w:t>A</w:t>
      </w:r>
      <w:r w:rsidRPr="00495037">
        <w:rPr>
          <w:rFonts w:ascii="Times New Roman" w:hAnsi="Times New Roman" w:cs="Times New Roman"/>
          <w:b/>
          <w:bCs/>
        </w:rPr>
        <w:t>ppendix</w:t>
      </w:r>
      <w:r>
        <w:rPr>
          <w:rFonts w:ascii="Times New Roman" w:hAnsi="Times New Roman" w:cs="Times New Roman"/>
          <w:b/>
          <w:bCs/>
        </w:rPr>
        <w:t xml:space="preserve"> 8</w:t>
      </w:r>
    </w:p>
    <w:p w14:paraId="2356693B" w14:textId="77777777" w:rsidR="008F6B57" w:rsidRPr="00495037" w:rsidRDefault="008F6B57" w:rsidP="008F6B57">
      <w:pPr>
        <w:spacing w:line="480" w:lineRule="auto"/>
        <w:rPr>
          <w:rFonts w:ascii="Times New Roman" w:hAnsi="Times New Roman" w:cs="Times New Roman"/>
          <w:b/>
          <w:bCs/>
        </w:rPr>
      </w:pPr>
      <w:r w:rsidRPr="00495037">
        <w:rPr>
          <w:rFonts w:ascii="Times New Roman" w:hAnsi="Times New Roman" w:cs="Times New Roman"/>
          <w:b/>
          <w:bCs/>
        </w:rPr>
        <w:t xml:space="preserve">Detailed </w:t>
      </w:r>
      <w:r>
        <w:rPr>
          <w:rFonts w:ascii="Times New Roman" w:hAnsi="Times New Roman" w:cs="Times New Roman"/>
          <w:b/>
          <w:bCs/>
        </w:rPr>
        <w:t>d</w:t>
      </w:r>
      <w:r w:rsidRPr="00495037">
        <w:rPr>
          <w:rFonts w:ascii="Times New Roman" w:hAnsi="Times New Roman" w:cs="Times New Roman"/>
          <w:b/>
          <w:bCs/>
        </w:rPr>
        <w:t xml:space="preserve">ata </w:t>
      </w:r>
      <w:r>
        <w:rPr>
          <w:rFonts w:ascii="Times New Roman" w:hAnsi="Times New Roman" w:cs="Times New Roman"/>
          <w:b/>
          <w:bCs/>
        </w:rPr>
        <w:t>c</w:t>
      </w:r>
      <w:r w:rsidRPr="00495037">
        <w:rPr>
          <w:rFonts w:ascii="Times New Roman" w:hAnsi="Times New Roman" w:cs="Times New Roman"/>
          <w:b/>
          <w:bCs/>
        </w:rPr>
        <w:t>ollection</w:t>
      </w:r>
    </w:p>
    <w:p w14:paraId="450FBAEC" w14:textId="77777777" w:rsidR="008F6B57" w:rsidRPr="00495037" w:rsidRDefault="008F6B57" w:rsidP="008F6B57">
      <w:pPr>
        <w:spacing w:after="0" w:line="480" w:lineRule="auto"/>
        <w:ind w:left="360"/>
        <w:jc w:val="both"/>
        <w:rPr>
          <w:rFonts w:ascii="Times New Roman" w:eastAsia="Times New Roman" w:hAnsi="Times New Roman" w:cs="Times New Roman"/>
        </w:rPr>
      </w:pPr>
      <w:r w:rsidRPr="00495037">
        <w:rPr>
          <w:rFonts w:ascii="Times New Roman" w:eastAsia="Times New Roman" w:hAnsi="Times New Roman" w:cs="Times New Roman"/>
        </w:rPr>
        <w:t xml:space="preserve">Follow-up of participants will assess flu-like symptoms (onset, type, duration, severity) and SARS-CoV-2 infection test results outside this research study within the household; adherence to preventive measures and possible exposures (travels abroad, contact with confirmed SARS-CoV-2 cases, etc.) within the household and symptoms of long COVID if applicable. </w:t>
      </w:r>
    </w:p>
    <w:p w14:paraId="0782DC4F" w14:textId="77777777" w:rsidR="008F6B57" w:rsidRPr="00495037" w:rsidRDefault="008F6B57" w:rsidP="008F6B57">
      <w:pPr>
        <w:spacing w:after="0" w:line="480" w:lineRule="auto"/>
        <w:ind w:left="360"/>
        <w:jc w:val="both"/>
        <w:rPr>
          <w:rFonts w:ascii="Times New Roman" w:eastAsia="Times New Roman" w:hAnsi="Times New Roman" w:cs="Times New Roman"/>
        </w:rPr>
      </w:pPr>
      <w:r w:rsidRPr="00495037">
        <w:rPr>
          <w:rFonts w:ascii="Times New Roman" w:eastAsia="Times New Roman" w:hAnsi="Times New Roman" w:cs="Times New Roman"/>
        </w:rPr>
        <w:t>School principals will also be asked to complete questionnaires during the cross-sectional survey and follow-up survey. The following information will be collected: total number of learners per school and school level; the number of learners and teachers in classes; preventive measures at school organizational, infrastructure and personnel levels. Socioeconomic status of the school will also be estimated at baseline from official statistics. All enrolled teachers at participating schools will complete a questionnaire. The survey will include questions covering socio-demographics; preventive measures being implemented; challenges and consistency with which they are implemented; facilitators for implementation; satisfaction with school communication and approach and occupational stress.</w:t>
      </w:r>
    </w:p>
    <w:p w14:paraId="424A7DBE" w14:textId="77777777" w:rsidR="008F6B57" w:rsidRPr="00495037" w:rsidRDefault="008F6B57" w:rsidP="008F6B57">
      <w:pPr>
        <w:spacing w:after="0" w:line="480" w:lineRule="auto"/>
        <w:ind w:left="360"/>
        <w:jc w:val="both"/>
        <w:rPr>
          <w:rFonts w:ascii="Times New Roman" w:eastAsia="Times New Roman" w:hAnsi="Times New Roman" w:cs="Times New Roman"/>
        </w:rPr>
      </w:pPr>
    </w:p>
    <w:p w14:paraId="3EC6C0F5" w14:textId="77777777" w:rsidR="008F6B57" w:rsidRPr="00495037" w:rsidRDefault="008F6B57" w:rsidP="008F6B57">
      <w:pPr>
        <w:spacing w:after="0" w:line="480" w:lineRule="auto"/>
        <w:ind w:left="360"/>
        <w:jc w:val="both"/>
        <w:rPr>
          <w:rFonts w:ascii="Times New Roman" w:hAnsi="Times New Roman" w:cs="Times New Roman"/>
        </w:rPr>
      </w:pPr>
      <w:r w:rsidRPr="00495037">
        <w:rPr>
          <w:rFonts w:ascii="Times New Roman" w:eastAsia="Times New Roman" w:hAnsi="Times New Roman" w:cs="Times New Roman"/>
        </w:rPr>
        <w:t xml:space="preserve">Participants will be referred to the </w:t>
      </w:r>
      <w:proofErr w:type="spellStart"/>
      <w:r w:rsidRPr="00495037">
        <w:rPr>
          <w:rFonts w:ascii="Times New Roman" w:eastAsia="Times New Roman" w:hAnsi="Times New Roman" w:cs="Times New Roman"/>
        </w:rPr>
        <w:t>DoH</w:t>
      </w:r>
      <w:proofErr w:type="spellEnd"/>
      <w:r w:rsidRPr="00495037">
        <w:rPr>
          <w:rFonts w:ascii="Times New Roman" w:eastAsia="Times New Roman" w:hAnsi="Times New Roman" w:cs="Times New Roman"/>
        </w:rPr>
        <w:t xml:space="preserve"> facilities, should the study team identify prevention and management of medical conditions including </w:t>
      </w:r>
      <w:r w:rsidRPr="00495037">
        <w:rPr>
          <w:rFonts w:ascii="Times New Roman" w:hAnsi="Times New Roman" w:cs="Times New Roman"/>
        </w:rPr>
        <w:t xml:space="preserve">HIV/AIDS, STIs, TB and COVID-19 during the duration of the study as per institution’s memorandum of agreement with the South African </w:t>
      </w:r>
      <w:proofErr w:type="spellStart"/>
      <w:r w:rsidRPr="00495037">
        <w:rPr>
          <w:rFonts w:ascii="Times New Roman" w:hAnsi="Times New Roman" w:cs="Times New Roman"/>
        </w:rPr>
        <w:t>D</w:t>
      </w:r>
      <w:r>
        <w:rPr>
          <w:rFonts w:ascii="Times New Roman" w:hAnsi="Times New Roman" w:cs="Times New Roman"/>
        </w:rPr>
        <w:t>oH</w:t>
      </w:r>
      <w:proofErr w:type="spellEnd"/>
      <w:r w:rsidRPr="00495037">
        <w:rPr>
          <w:rFonts w:ascii="Times New Roman" w:hAnsi="Times New Roman" w:cs="Times New Roman"/>
        </w:rPr>
        <w:t>.</w:t>
      </w:r>
    </w:p>
    <w:p w14:paraId="69E55629" w14:textId="77777777" w:rsidR="008F6B57" w:rsidRPr="00495037" w:rsidRDefault="008F6B57" w:rsidP="008F6B57">
      <w:pPr>
        <w:spacing w:after="0" w:line="480" w:lineRule="auto"/>
        <w:ind w:left="360"/>
        <w:jc w:val="both"/>
        <w:rPr>
          <w:rFonts w:ascii="Times New Roman" w:hAnsi="Times New Roman" w:cs="Times New Roman"/>
        </w:rPr>
      </w:pPr>
    </w:p>
    <w:p w14:paraId="1E2756F6" w14:textId="77777777" w:rsidR="008F6B57" w:rsidRPr="00495037" w:rsidRDefault="008F6B57" w:rsidP="008F6B57">
      <w:pPr>
        <w:spacing w:line="480" w:lineRule="auto"/>
        <w:ind w:firstLine="360"/>
        <w:rPr>
          <w:rFonts w:ascii="Times New Roman" w:hAnsi="Times New Roman" w:cs="Times New Roman"/>
          <w:b/>
          <w:bCs/>
        </w:rPr>
      </w:pPr>
      <w:r w:rsidRPr="00495037">
        <w:rPr>
          <w:rFonts w:ascii="Times New Roman" w:hAnsi="Times New Roman" w:cs="Times New Roman"/>
          <w:b/>
          <w:bCs/>
        </w:rPr>
        <w:t>Sample collection, testing procedures</w:t>
      </w:r>
    </w:p>
    <w:p w14:paraId="663FDCB4" w14:textId="77777777" w:rsidR="008F6B57" w:rsidRPr="00495037" w:rsidRDefault="008F6B57" w:rsidP="008F6B57">
      <w:pPr>
        <w:spacing w:line="480" w:lineRule="auto"/>
        <w:ind w:left="360"/>
        <w:jc w:val="both"/>
        <w:rPr>
          <w:rFonts w:ascii="Times New Roman" w:hAnsi="Times New Roman" w:cs="Times New Roman"/>
        </w:rPr>
      </w:pPr>
      <w:r w:rsidRPr="00495037">
        <w:rPr>
          <w:rFonts w:ascii="Times New Roman" w:eastAsia="Times New Roman" w:hAnsi="Times New Roman" w:cs="Times New Roman"/>
        </w:rPr>
        <w:t xml:space="preserve">Table 5 summarizes the sample collection at various time points. Sample collection and testing will take place in a sufficiently large room, in small groups of participating learners, parents/guardians and teachers, with all necessary non-pharmaceutical interventions (NPIs) in place. </w:t>
      </w:r>
      <w:r w:rsidRPr="00495037">
        <w:rPr>
          <w:rFonts w:ascii="Times New Roman" w:hAnsi="Times New Roman" w:cs="Times New Roman"/>
        </w:rPr>
        <w:t xml:space="preserve">All study staff will use WHO-recommended personal protective equipment (PPE). </w:t>
      </w:r>
    </w:p>
    <w:p w14:paraId="3B02CE37" w14:textId="77777777" w:rsidR="008F6B57" w:rsidRPr="00495037" w:rsidRDefault="008F6B57" w:rsidP="008F6B57">
      <w:pPr>
        <w:spacing w:line="480" w:lineRule="auto"/>
        <w:ind w:left="360"/>
        <w:jc w:val="both"/>
        <w:rPr>
          <w:rFonts w:ascii="Times New Roman" w:eastAsia="Times New Roman" w:hAnsi="Times New Roman" w:cs="Times New Roman"/>
        </w:rPr>
      </w:pPr>
      <w:r w:rsidRPr="00495037">
        <w:rPr>
          <w:rFonts w:ascii="Times New Roman" w:eastAsia="Times New Roman" w:hAnsi="Times New Roman" w:cs="Times New Roman"/>
        </w:rPr>
        <w:lastRenderedPageBreak/>
        <w:t xml:space="preserve">First, study information will be provided, and the child’s identity, assent (8-&lt;18 years of age, if applicable) and parental consent confirmed . </w:t>
      </w:r>
    </w:p>
    <w:p w14:paraId="75ADF23D" w14:textId="77777777" w:rsidR="008F6B57" w:rsidRPr="00312685" w:rsidRDefault="008F6B57" w:rsidP="008F6B57">
      <w:pPr>
        <w:spacing w:line="480" w:lineRule="auto"/>
        <w:jc w:val="both"/>
        <w:rPr>
          <w:rFonts w:ascii="Times New Roman" w:eastAsia="Times New Roman" w:hAnsi="Times New Roman" w:cs="Times New Roman"/>
          <w:b/>
          <w:bCs/>
          <w:i/>
          <w:iCs/>
        </w:rPr>
      </w:pPr>
    </w:p>
    <w:p w14:paraId="2D32FB55" w14:textId="77777777" w:rsidR="008F6B57" w:rsidRPr="00495037" w:rsidRDefault="008F6B57" w:rsidP="008F6B57">
      <w:pPr>
        <w:spacing w:line="480" w:lineRule="auto"/>
        <w:ind w:left="360"/>
        <w:jc w:val="both"/>
        <w:rPr>
          <w:rFonts w:ascii="Times New Roman" w:hAnsi="Times New Roman" w:cs="Times New Roman"/>
        </w:rPr>
      </w:pPr>
      <w:r w:rsidRPr="00312685">
        <w:rPr>
          <w:rFonts w:ascii="Times New Roman" w:hAnsi="Times New Roman" w:cs="Times New Roman"/>
          <w:i/>
          <w:iCs/>
        </w:rPr>
        <w:t>COVID-19 antibody testing:</w:t>
      </w:r>
      <w:r w:rsidRPr="00495037">
        <w:rPr>
          <w:rFonts w:ascii="Times New Roman" w:hAnsi="Times New Roman" w:cs="Times New Roman"/>
          <w:u w:val="single"/>
        </w:rPr>
        <w:t xml:space="preserve"> </w:t>
      </w:r>
      <w:r w:rsidRPr="00495037">
        <w:rPr>
          <w:rFonts w:ascii="Times New Roman" w:hAnsi="Times New Roman" w:cs="Times New Roman"/>
        </w:rPr>
        <w:t xml:space="preserve">A SAHPRA approved point-of-care COVID-19 antibody test will be used to assess antibody prevalence. These tests require a fingerstick blood draw, and results can be provided on the same day. </w:t>
      </w:r>
    </w:p>
    <w:p w14:paraId="17E0B862" w14:textId="77777777" w:rsidR="008F6B57" w:rsidRPr="00495037" w:rsidRDefault="008F6B57" w:rsidP="008F6B57">
      <w:pPr>
        <w:spacing w:line="480" w:lineRule="auto"/>
        <w:ind w:left="360"/>
        <w:jc w:val="both"/>
        <w:rPr>
          <w:rFonts w:ascii="Times New Roman" w:hAnsi="Times New Roman" w:cs="Times New Roman"/>
        </w:rPr>
      </w:pPr>
      <w:r w:rsidRPr="00312685">
        <w:rPr>
          <w:rFonts w:ascii="Times New Roman" w:hAnsi="Times New Roman" w:cs="Times New Roman"/>
          <w:i/>
          <w:iCs/>
        </w:rPr>
        <w:t>Dried Blood Spot (DBS) sample collection:</w:t>
      </w:r>
      <w:r w:rsidRPr="00495037">
        <w:rPr>
          <w:rFonts w:ascii="Times New Roman" w:hAnsi="Times New Roman" w:cs="Times New Roman"/>
        </w:rPr>
        <w:t xml:space="preserve"> DBS samples will also be collected from all participants for future analyses when the finger</w:t>
      </w:r>
      <w:r>
        <w:rPr>
          <w:rFonts w:ascii="Times New Roman" w:hAnsi="Times New Roman" w:cs="Times New Roman"/>
        </w:rPr>
        <w:t>-</w:t>
      </w:r>
      <w:r w:rsidRPr="00495037">
        <w:rPr>
          <w:rFonts w:ascii="Times New Roman" w:hAnsi="Times New Roman" w:cs="Times New Roman"/>
        </w:rPr>
        <w:t xml:space="preserve">prick blood draw is performed for SARS-CoV-2 antibody testing or venous blood draw is conducted. </w:t>
      </w:r>
    </w:p>
    <w:p w14:paraId="230E4C8A" w14:textId="77777777" w:rsidR="008F6B57" w:rsidRPr="00495037" w:rsidRDefault="008F6B57" w:rsidP="008F6B57">
      <w:pPr>
        <w:spacing w:line="480" w:lineRule="auto"/>
        <w:ind w:left="360"/>
        <w:jc w:val="both"/>
        <w:rPr>
          <w:rFonts w:ascii="Times New Roman" w:hAnsi="Times New Roman" w:cs="Times New Roman"/>
        </w:rPr>
      </w:pPr>
      <w:r w:rsidRPr="00312685">
        <w:rPr>
          <w:rFonts w:ascii="Times New Roman" w:hAnsi="Times New Roman" w:cs="Times New Roman"/>
          <w:i/>
          <w:iCs/>
        </w:rPr>
        <w:t>Saliva sample collection and storage:</w:t>
      </w:r>
      <w:r w:rsidRPr="00312685">
        <w:rPr>
          <w:rFonts w:ascii="Times New Roman" w:hAnsi="Times New Roman" w:cs="Times New Roman"/>
        </w:rPr>
        <w:t xml:space="preserve"> </w:t>
      </w:r>
      <w:r w:rsidRPr="00495037">
        <w:rPr>
          <w:rFonts w:ascii="Times New Roman" w:hAnsi="Times New Roman" w:cs="Times New Roman"/>
        </w:rPr>
        <w:t>Saliva samples will be collected and stored from 10% of participants enrolled across the cross-sectional and follow-up surveys for future testing.</w:t>
      </w:r>
    </w:p>
    <w:p w14:paraId="769B01CD" w14:textId="77777777" w:rsidR="008F6B57" w:rsidRPr="00495037" w:rsidRDefault="008F6B57" w:rsidP="008F6B57">
      <w:pPr>
        <w:spacing w:line="480" w:lineRule="auto"/>
        <w:ind w:left="360"/>
        <w:jc w:val="both"/>
        <w:rPr>
          <w:rFonts w:ascii="Times New Roman" w:hAnsi="Times New Roman" w:cs="Times New Roman"/>
        </w:rPr>
      </w:pPr>
      <w:r w:rsidRPr="00312685">
        <w:rPr>
          <w:rFonts w:ascii="Times New Roman" w:hAnsi="Times New Roman" w:cs="Times New Roman"/>
          <w:i/>
          <w:iCs/>
        </w:rPr>
        <w:t>COVID-19 antigen testing:</w:t>
      </w:r>
      <w:r w:rsidRPr="00495037">
        <w:rPr>
          <w:rFonts w:ascii="Times New Roman" w:hAnsi="Times New Roman" w:cs="Times New Roman"/>
          <w:u w:val="single"/>
        </w:rPr>
        <w:t xml:space="preserve"> </w:t>
      </w:r>
      <w:r w:rsidRPr="00495037">
        <w:rPr>
          <w:rFonts w:ascii="Times New Roman" w:hAnsi="Times New Roman" w:cs="Times New Roman"/>
        </w:rPr>
        <w:t>When the protocol team becomes aware of the first 30 participants (at least 20 children, preferably all children (n=30)) who test positive for SARS-CoV-2, through routine testing using SAHPRA approved point of care SARS-CoV-2 antigen test or a RT- PCR test, these 30 participants, now called the primary positives, will be offered enrolment into the nested case cohort sub study. A trained nurse will collect one (child) or two (adult) nasal swabs for SARS-CoV-2 antigen detection. Remnants of the nasal swab for RT-PCR testing will be sent for viral genome sequencing.</w:t>
      </w:r>
    </w:p>
    <w:p w14:paraId="33A1141A" w14:textId="77777777" w:rsidR="008F6B57" w:rsidRPr="00495037" w:rsidRDefault="008F6B57" w:rsidP="008F6B57">
      <w:pPr>
        <w:spacing w:line="480" w:lineRule="auto"/>
        <w:ind w:left="360"/>
        <w:jc w:val="both"/>
        <w:rPr>
          <w:rFonts w:ascii="Times New Roman" w:hAnsi="Times New Roman" w:cs="Times New Roman"/>
        </w:rPr>
      </w:pPr>
      <w:r w:rsidRPr="00495037">
        <w:rPr>
          <w:rFonts w:ascii="Times New Roman" w:hAnsi="Times New Roman" w:cs="Times New Roman"/>
        </w:rPr>
        <w:t>The primary positives will be contacted to identify up to 10 close contacts. These close contacts will be offered enrolment into the transmission dynamics investigation study and enrolled participants will be investigated for SARS-CoV-2 infection using a point-of-care antigen test and SARS-CoV-2 PCR test. Remnants of the SARS-CoV-2 PCR test nasal swab will be used for the viral genome sequencing.</w:t>
      </w:r>
    </w:p>
    <w:p w14:paraId="458D0263" w14:textId="77777777" w:rsidR="008F6B57" w:rsidRPr="00495037" w:rsidRDefault="008F6B57" w:rsidP="008F6B57">
      <w:pPr>
        <w:spacing w:line="480" w:lineRule="auto"/>
        <w:ind w:left="360"/>
        <w:jc w:val="both"/>
        <w:rPr>
          <w:rFonts w:ascii="Times New Roman" w:hAnsi="Times New Roman" w:cs="Times New Roman"/>
        </w:rPr>
      </w:pPr>
      <w:r w:rsidRPr="00495037">
        <w:rPr>
          <w:rFonts w:ascii="Times New Roman" w:hAnsi="Times New Roman" w:cs="Times New Roman"/>
        </w:rPr>
        <w:lastRenderedPageBreak/>
        <w:t>In the nested case cohort sub-study, the primary positive participants will be followed-up for 6-months post-diagnosis. During follow-up, the nurse will collect venous blood for B- and T- cell response testing.</w:t>
      </w:r>
    </w:p>
    <w:p w14:paraId="4DA15ABE" w14:textId="77777777" w:rsidR="008F6B57" w:rsidRPr="00495037" w:rsidRDefault="008F6B57" w:rsidP="008F6B57">
      <w:pPr>
        <w:spacing w:line="480" w:lineRule="auto"/>
        <w:jc w:val="both"/>
        <w:rPr>
          <w:rFonts w:ascii="Times New Roman" w:hAnsi="Times New Roman" w:cs="Times New Roman"/>
        </w:rPr>
      </w:pPr>
    </w:p>
    <w:p w14:paraId="42230F81" w14:textId="77777777" w:rsidR="008F6B57" w:rsidRPr="00312685" w:rsidRDefault="008F6B57" w:rsidP="008F6B57">
      <w:pPr>
        <w:spacing w:line="480" w:lineRule="auto"/>
        <w:ind w:firstLine="360"/>
        <w:jc w:val="both"/>
        <w:rPr>
          <w:rFonts w:ascii="Times New Roman" w:hAnsi="Times New Roman" w:cs="Times New Roman"/>
          <w:i/>
          <w:iCs/>
        </w:rPr>
      </w:pPr>
      <w:r w:rsidRPr="00312685">
        <w:rPr>
          <w:rFonts w:ascii="Times New Roman" w:hAnsi="Times New Roman" w:cs="Times New Roman"/>
          <w:i/>
          <w:iCs/>
        </w:rPr>
        <w:t xml:space="preserve">Lab assays for exploratory sub study: </w:t>
      </w:r>
    </w:p>
    <w:p w14:paraId="56169197" w14:textId="77777777" w:rsidR="008F6B57" w:rsidRPr="00495037" w:rsidRDefault="008F6B57" w:rsidP="008F6B57">
      <w:pPr>
        <w:spacing w:line="480" w:lineRule="auto"/>
        <w:ind w:left="360"/>
        <w:jc w:val="both"/>
        <w:rPr>
          <w:rFonts w:ascii="Times New Roman" w:hAnsi="Times New Roman" w:cs="Times New Roman"/>
          <w:shd w:val="clear" w:color="auto" w:fill="FFFFFF"/>
        </w:rPr>
      </w:pPr>
      <w:r w:rsidRPr="00312685">
        <w:rPr>
          <w:rFonts w:ascii="Times New Roman" w:hAnsi="Times New Roman" w:cs="Times New Roman"/>
          <w:i/>
          <w:iCs/>
          <w:color w:val="000000"/>
          <w:shd w:val="clear" w:color="auto" w:fill="FFFFFF"/>
        </w:rPr>
        <w:t>Whole genome sequencing:</w:t>
      </w:r>
      <w:r w:rsidRPr="00495037">
        <w:rPr>
          <w:rFonts w:ascii="Times New Roman" w:hAnsi="Times New Roman" w:cs="Times New Roman"/>
          <w:color w:val="242424"/>
          <w:shd w:val="clear" w:color="auto" w:fill="FFFFFF"/>
        </w:rPr>
        <w:t xml:space="preserve"> R</w:t>
      </w:r>
      <w:r w:rsidRPr="00495037">
        <w:rPr>
          <w:rFonts w:ascii="Times New Roman" w:hAnsi="Times New Roman" w:cs="Times New Roman"/>
          <w:shd w:val="clear" w:color="auto" w:fill="FFFFFF"/>
        </w:rPr>
        <w:t>emnant specimens from participants with PCR-confirmed SARS-CoV-2, will be fed into the Network for Genomic Surveillance in SA (NGS-SA) for routine viral sequencing. Amplification and sequencing for viral lineages will be conducted per previously published protocols [</w:t>
      </w:r>
      <w:r>
        <w:rPr>
          <w:rFonts w:ascii="Times New Roman" w:hAnsi="Times New Roman" w:cs="Times New Roman"/>
          <w:shd w:val="clear" w:color="auto" w:fill="FFFFFF"/>
        </w:rPr>
        <w:t>1,2</w:t>
      </w:r>
      <w:r w:rsidRPr="00495037">
        <w:rPr>
          <w:rFonts w:ascii="Times New Roman" w:hAnsi="Times New Roman" w:cs="Times New Roman"/>
          <w:shd w:val="clear" w:color="auto" w:fill="FFFFFF"/>
        </w:rPr>
        <w:t xml:space="preserve">]. </w:t>
      </w:r>
    </w:p>
    <w:p w14:paraId="3ADC43DE" w14:textId="77777777" w:rsidR="008F6B57" w:rsidRPr="00495037" w:rsidRDefault="008F6B57" w:rsidP="008F6B57">
      <w:pPr>
        <w:spacing w:line="480" w:lineRule="auto"/>
        <w:ind w:left="360"/>
        <w:jc w:val="both"/>
        <w:rPr>
          <w:rFonts w:ascii="Times New Roman" w:hAnsi="Times New Roman" w:cs="Times New Roman"/>
        </w:rPr>
      </w:pPr>
      <w:r w:rsidRPr="00312685">
        <w:rPr>
          <w:rFonts w:ascii="Times New Roman" w:hAnsi="Times New Roman" w:cs="Times New Roman"/>
          <w:i/>
          <w:iCs/>
        </w:rPr>
        <w:t>T-Cell responses:</w:t>
      </w:r>
      <w:r w:rsidRPr="00495037">
        <w:rPr>
          <w:rFonts w:ascii="Times New Roman" w:hAnsi="Times New Roman" w:cs="Times New Roman"/>
          <w:b/>
          <w:bCs/>
        </w:rPr>
        <w:t xml:space="preserve"> </w:t>
      </w:r>
      <w:r w:rsidRPr="00495037">
        <w:rPr>
          <w:rFonts w:ascii="Times New Roman" w:hAnsi="Times New Roman" w:cs="Times New Roman"/>
        </w:rPr>
        <w:t>We will assess for Spike-specific responses of SARS-CoV-2 convalescent learners/parents. We will describe the effect of prior COVID-19 infection on T cell responses, by measuring intracellular cytokine production (IFN-g, TNF-a and IL-2) in response to PBMCs that are stimulated by peptides covering the wild-type virus spike (</w:t>
      </w:r>
      <w:proofErr w:type="spellStart"/>
      <w:r w:rsidRPr="00495037">
        <w:rPr>
          <w:rFonts w:ascii="Times New Roman" w:hAnsi="Times New Roman" w:cs="Times New Roman"/>
        </w:rPr>
        <w:t>PepTivator</w:t>
      </w:r>
      <w:proofErr w:type="spellEnd"/>
      <w:r w:rsidRPr="00495037">
        <w:rPr>
          <w:rFonts w:ascii="Times New Roman" w:hAnsi="Times New Roman" w:cs="Times New Roman"/>
        </w:rPr>
        <w:t xml:space="preserve">® SARS-CoV-2 </w:t>
      </w:r>
      <w:proofErr w:type="spellStart"/>
      <w:r w:rsidRPr="00495037">
        <w:rPr>
          <w:rFonts w:ascii="Times New Roman" w:hAnsi="Times New Roman" w:cs="Times New Roman"/>
        </w:rPr>
        <w:t>Prot_S</w:t>
      </w:r>
      <w:proofErr w:type="spellEnd"/>
      <w:r w:rsidRPr="00495037">
        <w:rPr>
          <w:rFonts w:ascii="Times New Roman" w:hAnsi="Times New Roman" w:cs="Times New Roman"/>
        </w:rPr>
        <w:t xml:space="preserve">+, </w:t>
      </w:r>
      <w:proofErr w:type="spellStart"/>
      <w:r w:rsidRPr="00495037">
        <w:rPr>
          <w:rFonts w:ascii="Times New Roman" w:hAnsi="Times New Roman" w:cs="Times New Roman"/>
        </w:rPr>
        <w:t>Miltenyi</w:t>
      </w:r>
      <w:proofErr w:type="spellEnd"/>
      <w:r w:rsidRPr="00495037">
        <w:rPr>
          <w:rFonts w:ascii="Times New Roman" w:hAnsi="Times New Roman" w:cs="Times New Roman"/>
        </w:rPr>
        <w:t xml:space="preserve"> </w:t>
      </w:r>
      <w:proofErr w:type="spellStart"/>
      <w:r w:rsidRPr="00495037">
        <w:rPr>
          <w:rFonts w:ascii="Times New Roman" w:hAnsi="Times New Roman" w:cs="Times New Roman"/>
        </w:rPr>
        <w:t>Biotec</w:t>
      </w:r>
      <w:proofErr w:type="spellEnd"/>
      <w:r w:rsidRPr="00495037">
        <w:rPr>
          <w:rFonts w:ascii="Times New Roman" w:hAnsi="Times New Roman" w:cs="Times New Roman"/>
        </w:rPr>
        <w:t xml:space="preserve">). </w:t>
      </w:r>
    </w:p>
    <w:p w14:paraId="2F2478B6" w14:textId="77777777" w:rsidR="008F6B57" w:rsidRPr="00495037" w:rsidRDefault="008F6B57" w:rsidP="008F6B57">
      <w:pPr>
        <w:spacing w:line="480" w:lineRule="auto"/>
        <w:ind w:left="360"/>
        <w:jc w:val="both"/>
        <w:rPr>
          <w:rFonts w:ascii="Times New Roman" w:eastAsia="Arial Unicode MS" w:hAnsi="Times New Roman" w:cs="Times New Roman"/>
          <w:shd w:val="clear" w:color="auto" w:fill="FFFFFF"/>
        </w:rPr>
      </w:pPr>
      <w:r w:rsidRPr="00312685">
        <w:rPr>
          <w:rFonts w:ascii="Times New Roman" w:hAnsi="Times New Roman" w:cs="Times New Roman"/>
          <w:i/>
          <w:iCs/>
          <w:color w:val="000000"/>
          <w:shd w:val="clear" w:color="auto" w:fill="FFFFFF"/>
        </w:rPr>
        <w:t>Binding antibody responses:</w:t>
      </w:r>
      <w:r w:rsidRPr="00495037">
        <w:rPr>
          <w:rFonts w:ascii="Times New Roman" w:hAnsi="Times New Roman" w:cs="Times New Roman"/>
          <w:color w:val="000000"/>
          <w:shd w:val="clear" w:color="auto" w:fill="FFFFFF"/>
        </w:rPr>
        <w:t xml:space="preserve"> </w:t>
      </w:r>
      <w:r w:rsidRPr="00495037">
        <w:rPr>
          <w:rFonts w:ascii="Times New Roman" w:hAnsi="Times New Roman" w:cs="Times New Roman"/>
        </w:rPr>
        <w:t xml:space="preserve">To evaluate binding antibody responses, we will use </w:t>
      </w:r>
      <w:r w:rsidRPr="00495037">
        <w:rPr>
          <w:rFonts w:ascii="Times New Roman" w:eastAsia="Arial Unicode MS" w:hAnsi="Times New Roman" w:cs="Times New Roman"/>
          <w:shd w:val="clear" w:color="auto" w:fill="FFFFFF"/>
        </w:rPr>
        <w:t>antibody mediated binding of SARS-CoV-2 antigens by using an enzyme linked immunosorbent assay (ELISA), the methodology of which has been published elsewhere [</w:t>
      </w:r>
      <w:r>
        <w:rPr>
          <w:rFonts w:ascii="Times New Roman" w:eastAsia="Arial Unicode MS" w:hAnsi="Times New Roman" w:cs="Times New Roman"/>
          <w:shd w:val="clear" w:color="auto" w:fill="FFFFFF"/>
        </w:rPr>
        <w:t>3</w:t>
      </w:r>
      <w:r w:rsidRPr="00495037">
        <w:rPr>
          <w:rFonts w:ascii="Times New Roman" w:eastAsia="Arial Unicode MS" w:hAnsi="Times New Roman" w:cs="Times New Roman"/>
          <w:shd w:val="clear" w:color="auto" w:fill="FFFFFF"/>
        </w:rPr>
        <w:t xml:space="preserve">]. </w:t>
      </w:r>
    </w:p>
    <w:p w14:paraId="2537A886" w14:textId="77777777" w:rsidR="008F6B57" w:rsidRPr="00495037" w:rsidRDefault="008F6B57" w:rsidP="008F6B57">
      <w:pPr>
        <w:spacing w:line="480" w:lineRule="auto"/>
        <w:jc w:val="both"/>
        <w:rPr>
          <w:rFonts w:ascii="Times New Roman" w:eastAsia="Arial Unicode MS" w:hAnsi="Times New Roman" w:cs="Times New Roman"/>
          <w:shd w:val="clear" w:color="auto" w:fill="FFFFFF"/>
        </w:rPr>
      </w:pPr>
    </w:p>
    <w:p w14:paraId="6348DE51" w14:textId="77777777" w:rsidR="008F6B57" w:rsidRDefault="008F6B57" w:rsidP="008F6B57">
      <w:pPr>
        <w:spacing w:after="0" w:line="480" w:lineRule="auto"/>
        <w:ind w:left="360"/>
        <w:jc w:val="both"/>
        <w:rPr>
          <w:rFonts w:ascii="Times New Roman" w:hAnsi="Times New Roman" w:cs="Times New Roman"/>
        </w:rPr>
      </w:pPr>
      <w:r w:rsidRPr="00312685">
        <w:rPr>
          <w:rFonts w:ascii="Times New Roman" w:hAnsi="Times New Roman" w:cs="Times New Roman"/>
          <w:i/>
          <w:iCs/>
        </w:rPr>
        <w:t>Neutralizing antibody responses:</w:t>
      </w:r>
      <w:r w:rsidRPr="00495037">
        <w:rPr>
          <w:rFonts w:ascii="Times New Roman" w:hAnsi="Times New Roman" w:cs="Times New Roman"/>
        </w:rPr>
        <w:t xml:space="preserve"> We will assess for neutralizing antibody responses in SARS-CoV-2 convalescent learners/parents using a SARS-CoV-2 </w:t>
      </w:r>
      <w:proofErr w:type="spellStart"/>
      <w:r w:rsidRPr="00495037">
        <w:rPr>
          <w:rFonts w:ascii="Times New Roman" w:hAnsi="Times New Roman" w:cs="Times New Roman"/>
        </w:rPr>
        <w:t>pseudovirus</w:t>
      </w:r>
      <w:proofErr w:type="spellEnd"/>
      <w:r w:rsidRPr="00495037">
        <w:rPr>
          <w:rFonts w:ascii="Times New Roman" w:hAnsi="Times New Roman" w:cs="Times New Roman"/>
        </w:rPr>
        <w:t xml:space="preserve"> neutralization assay [</w:t>
      </w:r>
      <w:r>
        <w:rPr>
          <w:rFonts w:ascii="Times New Roman" w:hAnsi="Times New Roman" w:cs="Times New Roman"/>
        </w:rPr>
        <w:t>4</w:t>
      </w:r>
      <w:r w:rsidRPr="00495037">
        <w:rPr>
          <w:rFonts w:ascii="Times New Roman" w:hAnsi="Times New Roman" w:cs="Times New Roman"/>
        </w:rPr>
        <w:t xml:space="preserve">]. </w:t>
      </w:r>
    </w:p>
    <w:p w14:paraId="7D85A7C2" w14:textId="77777777" w:rsidR="008F6B57" w:rsidRDefault="008F6B57" w:rsidP="008F6B57">
      <w:pPr>
        <w:spacing w:line="480" w:lineRule="auto"/>
        <w:ind w:left="360"/>
        <w:jc w:val="both"/>
        <w:rPr>
          <w:rFonts w:ascii="Times New Roman" w:hAnsi="Times New Roman" w:cs="Times New Roman"/>
          <w:color w:val="000000"/>
          <w:shd w:val="clear" w:color="auto" w:fill="FFFFFF"/>
        </w:rPr>
      </w:pPr>
    </w:p>
    <w:p w14:paraId="0B81B19E" w14:textId="77777777" w:rsidR="008F6B57" w:rsidRPr="00BC7B45" w:rsidRDefault="008F6B57" w:rsidP="008F6B57">
      <w:pPr>
        <w:spacing w:line="480" w:lineRule="auto"/>
        <w:rPr>
          <w:rFonts w:ascii="Times New Roman" w:hAnsi="Times New Roman" w:cs="Times New Roman"/>
          <w:i/>
          <w:iCs/>
        </w:rPr>
      </w:pPr>
      <w:r w:rsidRPr="00BC7B45">
        <w:rPr>
          <w:rFonts w:ascii="Times New Roman" w:hAnsi="Times New Roman" w:cs="Times New Roman"/>
          <w:i/>
          <w:iCs/>
        </w:rPr>
        <w:t>Storage conditions and protection of biospecimens</w:t>
      </w:r>
    </w:p>
    <w:p w14:paraId="0987C2DC" w14:textId="77777777" w:rsidR="008F6B57" w:rsidRDefault="008F6B57" w:rsidP="008F6B57">
      <w:pPr>
        <w:spacing w:line="480" w:lineRule="auto"/>
        <w:rPr>
          <w:rFonts w:ascii="Times New Roman" w:hAnsi="Times New Roman" w:cs="Times New Roman"/>
          <w:lang w:val="en-GB"/>
        </w:rPr>
      </w:pPr>
      <w:r w:rsidRPr="00B77937">
        <w:rPr>
          <w:rFonts w:ascii="Times New Roman" w:hAnsi="Times New Roman" w:cs="Times New Roman"/>
        </w:rPr>
        <w:lastRenderedPageBreak/>
        <w:t xml:space="preserve">Dried blood spot (DBS) and saliva samples will be collected from all participants and 10% of participants enrolled in the study, respectively for future studies. </w:t>
      </w:r>
      <w:r w:rsidRPr="00C356F6">
        <w:rPr>
          <w:rFonts w:ascii="Times New Roman" w:hAnsi="Times New Roman" w:cs="Times New Roman"/>
        </w:rPr>
        <w:t xml:space="preserve">All proposed research studies using </w:t>
      </w:r>
      <w:r>
        <w:rPr>
          <w:rFonts w:ascii="Times New Roman" w:hAnsi="Times New Roman" w:cs="Times New Roman"/>
        </w:rPr>
        <w:t>these</w:t>
      </w:r>
      <w:r w:rsidRPr="00C356F6">
        <w:rPr>
          <w:rFonts w:ascii="Times New Roman" w:hAnsi="Times New Roman" w:cs="Times New Roman"/>
        </w:rPr>
        <w:t xml:space="preserve"> samples will be reviewed by the SAMRC</w:t>
      </w:r>
      <w:r>
        <w:rPr>
          <w:rFonts w:ascii="Times New Roman" w:hAnsi="Times New Roman" w:cs="Times New Roman"/>
        </w:rPr>
        <w:t>, HREC</w:t>
      </w:r>
      <w:r w:rsidRPr="00C356F6">
        <w:rPr>
          <w:rFonts w:ascii="Times New Roman" w:hAnsi="Times New Roman" w:cs="Times New Roman"/>
        </w:rPr>
        <w:t xml:space="preserve"> in SA.</w:t>
      </w:r>
      <w:r>
        <w:rPr>
          <w:rFonts w:ascii="Times New Roman" w:hAnsi="Times New Roman" w:cs="Times New Roman"/>
        </w:rPr>
        <w:t xml:space="preserve"> The samples will be stored for a maximum of 15 years</w:t>
      </w:r>
      <w:r w:rsidRPr="00B77937">
        <w:rPr>
          <w:rFonts w:ascii="Times New Roman" w:hAnsi="Times New Roman" w:cs="Times New Roman"/>
        </w:rPr>
        <w:t xml:space="preserve"> at the</w:t>
      </w:r>
      <w:r>
        <w:rPr>
          <w:rFonts w:ascii="Times New Roman" w:hAnsi="Times New Roman" w:cs="Times New Roman"/>
        </w:rPr>
        <w:t xml:space="preserve"> </w:t>
      </w:r>
      <w:r w:rsidRPr="00B77937">
        <w:rPr>
          <w:rFonts w:ascii="Times New Roman" w:hAnsi="Times New Roman" w:cs="Times New Roman"/>
        </w:rPr>
        <w:t xml:space="preserve">HIDRU, SAMRC, biorepository in -80°C freezers. The </w:t>
      </w:r>
      <w:r>
        <w:rPr>
          <w:rFonts w:ascii="Times New Roman" w:hAnsi="Times New Roman" w:cs="Times New Roman"/>
        </w:rPr>
        <w:t>b</w:t>
      </w:r>
      <w:r w:rsidRPr="00B77937">
        <w:rPr>
          <w:rFonts w:ascii="Times New Roman" w:hAnsi="Times New Roman" w:cs="Times New Roman"/>
        </w:rPr>
        <w:t>iorepository is registered on the Division of AIDS (DAIDS) oversight system and currently houses samples for both National Institute of Health [NIH] and Non-NIH studies.</w:t>
      </w:r>
      <w:r>
        <w:rPr>
          <w:rFonts w:ascii="Times New Roman" w:hAnsi="Times New Roman" w:cs="Times New Roman"/>
        </w:rPr>
        <w:t xml:space="preserve"> </w:t>
      </w:r>
      <w:r w:rsidRPr="00A96FCC">
        <w:rPr>
          <w:rFonts w:ascii="Times New Roman" w:hAnsi="Times New Roman" w:cs="Times New Roman"/>
        </w:rPr>
        <w:t xml:space="preserve">The LDMS program developed by Frontier science is used by the </w:t>
      </w:r>
      <w:r>
        <w:rPr>
          <w:rFonts w:ascii="Times New Roman" w:hAnsi="Times New Roman" w:cs="Times New Roman"/>
        </w:rPr>
        <w:t xml:space="preserve">biorepository as a storage module [5]. The biorepository monitors temperature manually and </w:t>
      </w:r>
      <w:r w:rsidRPr="00C356F6">
        <w:rPr>
          <w:rFonts w:ascii="Times New Roman" w:hAnsi="Times New Roman" w:cs="Times New Roman"/>
        </w:rPr>
        <w:t xml:space="preserve">through a continuous temperature monitoring system called </w:t>
      </w:r>
      <w:proofErr w:type="spellStart"/>
      <w:r w:rsidRPr="00C356F6">
        <w:rPr>
          <w:rFonts w:ascii="Times New Roman" w:hAnsi="Times New Roman" w:cs="Times New Roman"/>
        </w:rPr>
        <w:t>Omniflex</w:t>
      </w:r>
      <w:proofErr w:type="spellEnd"/>
      <w:r w:rsidRPr="00C356F6">
        <w:rPr>
          <w:rFonts w:ascii="Times New Roman" w:hAnsi="Times New Roman" w:cs="Times New Roman"/>
        </w:rPr>
        <w:t>. The system is used to monitor the temperature of the freezers and storage areas at the biorepository. Two back-up generators are installed to keep the biorepository operating in the event of a loss of electrical supply. </w:t>
      </w:r>
      <w:r w:rsidRPr="00C356F6">
        <w:rPr>
          <w:rFonts w:ascii="Times New Roman" w:hAnsi="Times New Roman" w:cs="Times New Roman"/>
          <w:lang w:val="en-ZA"/>
        </w:rPr>
        <w:t xml:space="preserve">Alarms are sent out indicate when temperature deviations occur outside of the referenced range of the storage area. Alarms and notifications are sent to staff via short messaging system (SMS) and email to notify them of any temperature deviations which are attended to by the staff. </w:t>
      </w:r>
      <w:r w:rsidRPr="00C356F6">
        <w:rPr>
          <w:rFonts w:ascii="Times New Roman" w:hAnsi="Times New Roman" w:cs="Times New Roman"/>
          <w:lang w:val="en-GB"/>
        </w:rPr>
        <w:t>Entry into the Biorepository is access controlled.</w:t>
      </w:r>
    </w:p>
    <w:p w14:paraId="384B17D6" w14:textId="77777777" w:rsidR="008F6B57" w:rsidRPr="00BC7B45" w:rsidRDefault="008F6B57" w:rsidP="008F6B57">
      <w:pPr>
        <w:spacing w:line="480" w:lineRule="auto"/>
        <w:rPr>
          <w:rFonts w:ascii="Times New Roman" w:hAnsi="Times New Roman" w:cs="Times New Roman"/>
          <w:b/>
          <w:bCs/>
          <w:lang w:val="en-GB"/>
        </w:rPr>
      </w:pPr>
    </w:p>
    <w:p w14:paraId="33DE4323" w14:textId="77777777" w:rsidR="008F6B57" w:rsidRPr="00BC7B45" w:rsidRDefault="008F6B57" w:rsidP="008F6B57">
      <w:pPr>
        <w:spacing w:line="480" w:lineRule="auto"/>
        <w:rPr>
          <w:rFonts w:ascii="Times New Roman" w:hAnsi="Times New Roman" w:cs="Times New Roman"/>
          <w:b/>
          <w:bCs/>
          <w:lang w:val="en-GB"/>
        </w:rPr>
      </w:pPr>
      <w:r w:rsidRPr="00BC7B45">
        <w:rPr>
          <w:rFonts w:ascii="Times New Roman" w:hAnsi="Times New Roman" w:cs="Times New Roman"/>
          <w:b/>
          <w:bCs/>
          <w:lang w:val="en-GB"/>
        </w:rPr>
        <w:t>References</w:t>
      </w:r>
    </w:p>
    <w:p w14:paraId="70C259BF" w14:textId="77777777" w:rsidR="008F6B57" w:rsidRPr="00495037" w:rsidRDefault="008F6B57" w:rsidP="008F6B57">
      <w:pPr>
        <w:pStyle w:val="ListParagraph"/>
        <w:numPr>
          <w:ilvl w:val="0"/>
          <w:numId w:val="1"/>
        </w:numPr>
        <w:autoSpaceDE w:val="0"/>
        <w:autoSpaceDN w:val="0"/>
        <w:adjustRightInd w:val="0"/>
        <w:spacing w:after="0" w:line="480" w:lineRule="auto"/>
        <w:rPr>
          <w:rFonts w:ascii="Times New Roman" w:hAnsi="Times New Roman" w:cs="Times New Roman"/>
        </w:rPr>
      </w:pPr>
      <w:r w:rsidRPr="00495037">
        <w:rPr>
          <w:rFonts w:ascii="Times New Roman" w:hAnsi="Times New Roman" w:cs="Times New Roman"/>
        </w:rPr>
        <w:t>Baggio S, L’Huillier AG, Yerly S, Bellon M, Wagner N, Rohr M, et al. SARS-CoV-2 viral load in the upper respiratory tract of children and adults with early acute COVID-19. Clinical Infectious Diseases 2020. https://doi.org/</w:t>
      </w:r>
      <w:hyperlink r:id="rId5" w:tgtFrame="_blank" w:history="1">
        <w:r w:rsidRPr="00495037">
          <w:rPr>
            <w:rStyle w:val="Hyperlink"/>
            <w:rFonts w:ascii="Times New Roman" w:hAnsi="Times New Roman" w:cs="Times New Roman"/>
            <w:shd w:val="clear" w:color="auto" w:fill="FFFFFF"/>
          </w:rPr>
          <w:t>10.1093/cid/ciaa1157</w:t>
        </w:r>
      </w:hyperlink>
    </w:p>
    <w:p w14:paraId="6AF9F1E4" w14:textId="77777777" w:rsidR="008F6B57" w:rsidRPr="00495037" w:rsidRDefault="008F6B57" w:rsidP="008F6B57">
      <w:pPr>
        <w:pStyle w:val="Default"/>
        <w:numPr>
          <w:ilvl w:val="0"/>
          <w:numId w:val="1"/>
        </w:numPr>
        <w:spacing w:line="480" w:lineRule="auto"/>
        <w:jc w:val="both"/>
        <w:rPr>
          <w:rFonts w:ascii="Times New Roman" w:hAnsi="Times New Roman" w:cs="Times New Roman"/>
          <w:color w:val="auto"/>
          <w:sz w:val="22"/>
          <w:szCs w:val="22"/>
        </w:rPr>
      </w:pPr>
      <w:r w:rsidRPr="00495037">
        <w:rPr>
          <w:rFonts w:ascii="Times New Roman" w:hAnsi="Times New Roman" w:cs="Times New Roman"/>
          <w:color w:val="auto"/>
          <w:sz w:val="22"/>
          <w:szCs w:val="22"/>
          <w:shd w:val="clear" w:color="auto" w:fill="FFFFFF"/>
        </w:rPr>
        <w:t xml:space="preserve">Tegally H, Wilkinson E, Marta Giovanetti M, </w:t>
      </w:r>
      <w:proofErr w:type="spellStart"/>
      <w:r w:rsidRPr="00495037">
        <w:rPr>
          <w:rFonts w:ascii="Times New Roman" w:hAnsi="Times New Roman" w:cs="Times New Roman"/>
          <w:color w:val="auto"/>
          <w:sz w:val="22"/>
          <w:szCs w:val="22"/>
          <w:shd w:val="clear" w:color="auto" w:fill="FFFFFF"/>
        </w:rPr>
        <w:t>Iranzadeh</w:t>
      </w:r>
      <w:proofErr w:type="spellEnd"/>
      <w:r w:rsidRPr="00495037">
        <w:rPr>
          <w:rFonts w:ascii="Times New Roman" w:hAnsi="Times New Roman" w:cs="Times New Roman"/>
          <w:color w:val="auto"/>
          <w:sz w:val="22"/>
          <w:szCs w:val="22"/>
          <w:shd w:val="clear" w:color="auto" w:fill="FFFFFF"/>
        </w:rPr>
        <w:t xml:space="preserve"> A, Fonseca V, </w:t>
      </w:r>
      <w:proofErr w:type="spellStart"/>
      <w:r w:rsidRPr="00495037">
        <w:rPr>
          <w:rFonts w:ascii="Times New Roman" w:hAnsi="Times New Roman" w:cs="Times New Roman"/>
          <w:color w:val="auto"/>
          <w:sz w:val="22"/>
          <w:szCs w:val="22"/>
          <w:shd w:val="clear" w:color="auto" w:fill="FFFFFF"/>
        </w:rPr>
        <w:t>Giandhari</w:t>
      </w:r>
      <w:proofErr w:type="spellEnd"/>
      <w:r w:rsidRPr="00495037">
        <w:rPr>
          <w:rFonts w:ascii="Times New Roman" w:hAnsi="Times New Roman" w:cs="Times New Roman"/>
          <w:color w:val="auto"/>
          <w:sz w:val="22"/>
          <w:szCs w:val="22"/>
          <w:shd w:val="clear" w:color="auto" w:fill="FFFFFF"/>
        </w:rPr>
        <w:t xml:space="preserve"> J, et al (2020). Emergence and rapid spread of a new severe acute respiratory syndrome-related coronavirus 2 (SARS-CoV-2) lineage with multiple spike mutations in South Africa. </w:t>
      </w:r>
      <w:proofErr w:type="spellStart"/>
      <w:r w:rsidRPr="00495037">
        <w:rPr>
          <w:rFonts w:ascii="Times New Roman" w:hAnsi="Times New Roman" w:cs="Times New Roman"/>
          <w:color w:val="auto"/>
          <w:sz w:val="22"/>
          <w:szCs w:val="22"/>
          <w:shd w:val="clear" w:color="auto" w:fill="FFFFFF"/>
        </w:rPr>
        <w:t>medRxiv</w:t>
      </w:r>
      <w:proofErr w:type="spellEnd"/>
      <w:r w:rsidRPr="00495037">
        <w:rPr>
          <w:rFonts w:ascii="Times New Roman" w:hAnsi="Times New Roman" w:cs="Times New Roman"/>
          <w:color w:val="auto"/>
          <w:sz w:val="22"/>
          <w:szCs w:val="22"/>
          <w:shd w:val="clear" w:color="auto" w:fill="FFFFFF"/>
        </w:rPr>
        <w:t xml:space="preserve"> 2020.12.21.20248640. https://doi.org/10.1101/2020.12.21.20248640</w:t>
      </w:r>
    </w:p>
    <w:p w14:paraId="11C19B43" w14:textId="77777777" w:rsidR="008F6B57" w:rsidRPr="00495037" w:rsidRDefault="008F6B57" w:rsidP="008F6B57">
      <w:pPr>
        <w:pStyle w:val="Default"/>
        <w:numPr>
          <w:ilvl w:val="0"/>
          <w:numId w:val="1"/>
        </w:numPr>
        <w:spacing w:line="480" w:lineRule="auto"/>
        <w:jc w:val="both"/>
        <w:rPr>
          <w:rFonts w:ascii="Times New Roman" w:hAnsi="Times New Roman" w:cs="Times New Roman"/>
          <w:color w:val="auto"/>
          <w:sz w:val="22"/>
          <w:szCs w:val="22"/>
        </w:rPr>
      </w:pPr>
      <w:r w:rsidRPr="00495037">
        <w:rPr>
          <w:rFonts w:ascii="Times New Roman" w:hAnsi="Times New Roman" w:cs="Times New Roman"/>
          <w:color w:val="auto"/>
          <w:sz w:val="22"/>
          <w:szCs w:val="22"/>
        </w:rPr>
        <w:t>Moyo-</w:t>
      </w:r>
      <w:proofErr w:type="spellStart"/>
      <w:r w:rsidRPr="00495037">
        <w:rPr>
          <w:rFonts w:ascii="Times New Roman" w:hAnsi="Times New Roman" w:cs="Times New Roman"/>
          <w:color w:val="auto"/>
          <w:sz w:val="22"/>
          <w:szCs w:val="22"/>
        </w:rPr>
        <w:t>Gwete</w:t>
      </w:r>
      <w:proofErr w:type="spellEnd"/>
      <w:r w:rsidRPr="00495037">
        <w:rPr>
          <w:rFonts w:ascii="Times New Roman" w:hAnsi="Times New Roman" w:cs="Times New Roman"/>
          <w:color w:val="auto"/>
          <w:sz w:val="22"/>
          <w:szCs w:val="22"/>
        </w:rPr>
        <w:t xml:space="preserve"> T, </w:t>
      </w:r>
      <w:proofErr w:type="spellStart"/>
      <w:r w:rsidRPr="00495037">
        <w:rPr>
          <w:rFonts w:ascii="Times New Roman" w:hAnsi="Times New Roman" w:cs="Times New Roman"/>
          <w:color w:val="auto"/>
          <w:sz w:val="22"/>
          <w:szCs w:val="22"/>
        </w:rPr>
        <w:t>Madzivhandila</w:t>
      </w:r>
      <w:proofErr w:type="spellEnd"/>
      <w:r w:rsidRPr="00495037">
        <w:rPr>
          <w:rFonts w:ascii="Times New Roman" w:hAnsi="Times New Roman" w:cs="Times New Roman"/>
          <w:color w:val="auto"/>
          <w:sz w:val="22"/>
          <w:szCs w:val="22"/>
        </w:rPr>
        <w:t xml:space="preserve"> M, Makhado Z, Ayres F, Mhlanga D, </w:t>
      </w:r>
      <w:proofErr w:type="spellStart"/>
      <w:r w:rsidRPr="00495037">
        <w:rPr>
          <w:rFonts w:ascii="Times New Roman" w:hAnsi="Times New Roman" w:cs="Times New Roman"/>
          <w:color w:val="auto"/>
          <w:sz w:val="22"/>
          <w:szCs w:val="22"/>
        </w:rPr>
        <w:t>Oosthuysen</w:t>
      </w:r>
      <w:proofErr w:type="spellEnd"/>
      <w:r w:rsidRPr="00495037">
        <w:rPr>
          <w:rFonts w:ascii="Times New Roman" w:hAnsi="Times New Roman" w:cs="Times New Roman"/>
          <w:color w:val="auto"/>
          <w:sz w:val="22"/>
          <w:szCs w:val="22"/>
        </w:rPr>
        <w:t xml:space="preserve"> B, et al. Cross-reactive neutralizing antibody responses elicited by SARS-CoV-2 501Y.V2 (B.1.351). New </w:t>
      </w:r>
      <w:r w:rsidRPr="00495037">
        <w:rPr>
          <w:rFonts w:ascii="Times New Roman" w:hAnsi="Times New Roman" w:cs="Times New Roman"/>
          <w:color w:val="auto"/>
          <w:sz w:val="22"/>
          <w:szCs w:val="22"/>
        </w:rPr>
        <w:lastRenderedPageBreak/>
        <w:t xml:space="preserve">England Journal of Medicine 2021; </w:t>
      </w:r>
      <w:r w:rsidRPr="00495037">
        <w:rPr>
          <w:rFonts w:ascii="Times New Roman" w:hAnsi="Times New Roman" w:cs="Times New Roman"/>
          <w:color w:val="auto"/>
          <w:sz w:val="22"/>
          <w:szCs w:val="22"/>
          <w:shd w:val="clear" w:color="auto" w:fill="FFFFFF"/>
        </w:rPr>
        <w:t>384:2161-2163.</w:t>
      </w:r>
      <w:r w:rsidRPr="00495037">
        <w:rPr>
          <w:rFonts w:ascii="Times New Roman" w:hAnsi="Times New Roman" w:cs="Times New Roman"/>
          <w:color w:val="auto"/>
          <w:sz w:val="22"/>
          <w:szCs w:val="22"/>
        </w:rPr>
        <w:br/>
      </w:r>
      <w:r w:rsidRPr="00495037">
        <w:rPr>
          <w:rFonts w:ascii="Times New Roman" w:hAnsi="Times New Roman" w:cs="Times New Roman"/>
          <w:color w:val="auto"/>
          <w:sz w:val="22"/>
          <w:szCs w:val="22"/>
          <w:shd w:val="clear" w:color="auto" w:fill="FFFFFF"/>
        </w:rPr>
        <w:t>https://doi.org/10.1056/NEJMc2104192</w:t>
      </w:r>
    </w:p>
    <w:p w14:paraId="4B6E0E50" w14:textId="77777777" w:rsidR="008F6B57" w:rsidRPr="00BC7B45" w:rsidRDefault="008F6B57" w:rsidP="008F6B57">
      <w:pPr>
        <w:pStyle w:val="ListParagraph"/>
        <w:numPr>
          <w:ilvl w:val="0"/>
          <w:numId w:val="1"/>
        </w:numPr>
        <w:autoSpaceDE w:val="0"/>
        <w:autoSpaceDN w:val="0"/>
        <w:adjustRightInd w:val="0"/>
        <w:spacing w:after="0" w:line="480" w:lineRule="auto"/>
        <w:jc w:val="both"/>
        <w:rPr>
          <w:rFonts w:ascii="Times New Roman" w:hAnsi="Times New Roman" w:cs="Times New Roman"/>
        </w:rPr>
      </w:pPr>
      <w:proofErr w:type="spellStart"/>
      <w:r w:rsidRPr="00495037">
        <w:rPr>
          <w:rFonts w:ascii="Times New Roman" w:hAnsi="Times New Roman" w:cs="Times New Roman"/>
        </w:rPr>
        <w:t>Wibmer</w:t>
      </w:r>
      <w:proofErr w:type="spellEnd"/>
      <w:r w:rsidRPr="00495037">
        <w:rPr>
          <w:rFonts w:ascii="Times New Roman" w:hAnsi="Times New Roman" w:cs="Times New Roman"/>
        </w:rPr>
        <w:t xml:space="preserve"> CK, Ayres F, Hermanus T, </w:t>
      </w:r>
      <w:proofErr w:type="spellStart"/>
      <w:r w:rsidRPr="00495037">
        <w:rPr>
          <w:rFonts w:ascii="Times New Roman" w:hAnsi="Times New Roman" w:cs="Times New Roman"/>
        </w:rPr>
        <w:t>Madzivhandila</w:t>
      </w:r>
      <w:proofErr w:type="spellEnd"/>
      <w:r w:rsidRPr="00495037">
        <w:rPr>
          <w:rFonts w:ascii="Times New Roman" w:hAnsi="Times New Roman" w:cs="Times New Roman"/>
        </w:rPr>
        <w:t xml:space="preserve"> M, </w:t>
      </w:r>
      <w:proofErr w:type="spellStart"/>
      <w:r w:rsidRPr="00495037">
        <w:rPr>
          <w:rFonts w:ascii="Times New Roman" w:hAnsi="Times New Roman" w:cs="Times New Roman"/>
        </w:rPr>
        <w:t>Kgagudi</w:t>
      </w:r>
      <w:proofErr w:type="spellEnd"/>
      <w:r w:rsidRPr="00495037">
        <w:rPr>
          <w:rFonts w:ascii="Times New Roman" w:hAnsi="Times New Roman" w:cs="Times New Roman"/>
        </w:rPr>
        <w:t xml:space="preserve"> P, </w:t>
      </w:r>
      <w:proofErr w:type="spellStart"/>
      <w:r w:rsidRPr="00495037">
        <w:rPr>
          <w:rFonts w:ascii="Times New Roman" w:hAnsi="Times New Roman" w:cs="Times New Roman"/>
        </w:rPr>
        <w:t>Oosthuysen</w:t>
      </w:r>
      <w:proofErr w:type="spellEnd"/>
      <w:r w:rsidRPr="00495037">
        <w:rPr>
          <w:rFonts w:ascii="Times New Roman" w:hAnsi="Times New Roman" w:cs="Times New Roman"/>
        </w:rPr>
        <w:t xml:space="preserve"> B et al. SARS-CoV-2 501Y.V2 escapes neutralization by South African COVID-19 donor plasma. Nature Medicine 2021; 27: 622-625. </w:t>
      </w:r>
      <w:hyperlink r:id="rId6" w:history="1">
        <w:r w:rsidRPr="00697B86">
          <w:rPr>
            <w:rStyle w:val="Hyperlink"/>
            <w:rFonts w:ascii="Times New Roman" w:hAnsi="Times New Roman" w:cs="Times New Roman"/>
          </w:rPr>
          <w:t>https://doi.org/</w:t>
        </w:r>
        <w:r w:rsidRPr="00697B86">
          <w:rPr>
            <w:rStyle w:val="Hyperlink"/>
            <w:rFonts w:ascii="Times New Roman" w:hAnsi="Times New Roman" w:cs="Times New Roman"/>
            <w:shd w:val="clear" w:color="auto" w:fill="FFFFFF"/>
          </w:rPr>
          <w:t>10.1038/s41591-021-01285-x</w:t>
        </w:r>
      </w:hyperlink>
    </w:p>
    <w:p w14:paraId="5827FD03" w14:textId="77777777" w:rsidR="008F6B57" w:rsidRDefault="008F6B57" w:rsidP="008F6B57">
      <w:pPr>
        <w:pStyle w:val="pf0"/>
        <w:numPr>
          <w:ilvl w:val="0"/>
          <w:numId w:val="1"/>
        </w:numPr>
        <w:spacing w:before="0" w:beforeAutospacing="0" w:after="0" w:afterAutospacing="0" w:line="480" w:lineRule="auto"/>
        <w:rPr>
          <w:sz w:val="22"/>
          <w:szCs w:val="22"/>
        </w:rPr>
      </w:pPr>
      <w:r w:rsidRPr="00EB0F6C">
        <w:rPr>
          <w:sz w:val="22"/>
          <w:szCs w:val="22"/>
        </w:rPr>
        <w:t>Laboratory Data Management System, Frontier Science Foundation</w:t>
      </w:r>
      <w:r>
        <w:rPr>
          <w:sz w:val="22"/>
          <w:szCs w:val="22"/>
        </w:rPr>
        <w:t xml:space="preserve"> </w:t>
      </w:r>
    </w:p>
    <w:p w14:paraId="0CBEE4DE" w14:textId="1A35604F" w:rsidR="00BD6B50" w:rsidRPr="008F6B57" w:rsidRDefault="008F6B57" w:rsidP="008F6B57">
      <w:pPr>
        <w:pStyle w:val="pf0"/>
        <w:spacing w:before="0" w:beforeAutospacing="0" w:after="0" w:afterAutospacing="0" w:line="480" w:lineRule="auto"/>
        <w:ind w:left="720"/>
        <w:rPr>
          <w:rFonts w:ascii="Segoe UI" w:eastAsiaTheme="majorEastAsia" w:hAnsi="Segoe UI"/>
          <w:sz w:val="22"/>
          <w:szCs w:val="22"/>
        </w:rPr>
      </w:pPr>
      <w:hyperlink r:id="rId7" w:history="1">
        <w:r w:rsidRPr="00EB0F6C">
          <w:rPr>
            <w:rStyle w:val="Hyperlink"/>
            <w:sz w:val="22"/>
            <w:szCs w:val="22"/>
          </w:rPr>
          <w:t>http://www.fstrf.org/ldms/</w:t>
        </w:r>
      </w:hyperlink>
      <w:r>
        <w:rPr>
          <w:sz w:val="22"/>
          <w:szCs w:val="22"/>
        </w:rPr>
        <w:t>. Accessed on 08 September 2024.</w:t>
      </w:r>
    </w:p>
    <w:sectPr w:rsidR="00BD6B50" w:rsidRPr="008F6B57" w:rsidSect="008F6B5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867300A"/>
    <w:multiLevelType w:val="hybridMultilevel"/>
    <w:tmpl w:val="24623CF0"/>
    <w:lvl w:ilvl="0" w:tplc="FFFFFFFF">
      <w:start w:val="1"/>
      <w:numFmt w:val="decimal"/>
      <w:lvlText w:val="%1."/>
      <w:lvlJc w:val="left"/>
      <w:pPr>
        <w:ind w:left="720" w:hanging="360"/>
      </w:pPr>
      <w:rPr>
        <w:rFonts w:hint="default"/>
        <w:b w:val="0"/>
        <w:bCs w:val="0"/>
        <w:color w:val="auto"/>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8446627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6B57"/>
    <w:rsid w:val="000136FA"/>
    <w:rsid w:val="00020619"/>
    <w:rsid w:val="000301DD"/>
    <w:rsid w:val="0005158D"/>
    <w:rsid w:val="00062E7F"/>
    <w:rsid w:val="00097B92"/>
    <w:rsid w:val="000C1256"/>
    <w:rsid w:val="001925BB"/>
    <w:rsid w:val="001D64F4"/>
    <w:rsid w:val="001E5520"/>
    <w:rsid w:val="002E3A76"/>
    <w:rsid w:val="003306B4"/>
    <w:rsid w:val="00333179"/>
    <w:rsid w:val="003533B1"/>
    <w:rsid w:val="00361EE6"/>
    <w:rsid w:val="00383F9E"/>
    <w:rsid w:val="004D6CB9"/>
    <w:rsid w:val="004E67FA"/>
    <w:rsid w:val="0050209A"/>
    <w:rsid w:val="0053422C"/>
    <w:rsid w:val="005B394D"/>
    <w:rsid w:val="005B41DB"/>
    <w:rsid w:val="00600C7C"/>
    <w:rsid w:val="0061256F"/>
    <w:rsid w:val="00636293"/>
    <w:rsid w:val="006546F8"/>
    <w:rsid w:val="00654EF4"/>
    <w:rsid w:val="006637EA"/>
    <w:rsid w:val="00663BB6"/>
    <w:rsid w:val="00691E23"/>
    <w:rsid w:val="006E169D"/>
    <w:rsid w:val="00707EB2"/>
    <w:rsid w:val="0071069E"/>
    <w:rsid w:val="0075642D"/>
    <w:rsid w:val="00796909"/>
    <w:rsid w:val="007E42F2"/>
    <w:rsid w:val="00837899"/>
    <w:rsid w:val="00880B91"/>
    <w:rsid w:val="008E323F"/>
    <w:rsid w:val="008F6B57"/>
    <w:rsid w:val="0090270F"/>
    <w:rsid w:val="00927F78"/>
    <w:rsid w:val="0098270C"/>
    <w:rsid w:val="009874DD"/>
    <w:rsid w:val="00A209CF"/>
    <w:rsid w:val="00A84D5B"/>
    <w:rsid w:val="00AD478E"/>
    <w:rsid w:val="00AE6ABF"/>
    <w:rsid w:val="00B2404C"/>
    <w:rsid w:val="00B25976"/>
    <w:rsid w:val="00B35B52"/>
    <w:rsid w:val="00BD5C04"/>
    <w:rsid w:val="00BD6B50"/>
    <w:rsid w:val="00BF01D4"/>
    <w:rsid w:val="00BF6536"/>
    <w:rsid w:val="00CC204A"/>
    <w:rsid w:val="00D15E8A"/>
    <w:rsid w:val="00D4063A"/>
    <w:rsid w:val="00D76066"/>
    <w:rsid w:val="00DE631F"/>
    <w:rsid w:val="00E503BB"/>
    <w:rsid w:val="00E91862"/>
    <w:rsid w:val="00F0569F"/>
    <w:rsid w:val="00F3664F"/>
    <w:rsid w:val="00F5037B"/>
    <w:rsid w:val="00F51E8D"/>
    <w:rsid w:val="00F571E0"/>
    <w:rsid w:val="00F70A78"/>
    <w:rsid w:val="00FB542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3D9BE0"/>
  <w15:chartTrackingRefBased/>
  <w15:docId w15:val="{0462C84F-0D9E-45CD-A3CB-DD6CE1F7FF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ko-K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6B57"/>
    <w:pPr>
      <w:spacing w:line="259" w:lineRule="auto"/>
    </w:pPr>
    <w:rPr>
      <w:rFonts w:eastAsiaTheme="minorHAnsi"/>
      <w:kern w:val="0"/>
      <w:sz w:val="22"/>
      <w:szCs w:val="22"/>
      <w:lang w:eastAsia="en-US"/>
      <w14:ligatures w14:val="none"/>
    </w:rPr>
  </w:style>
  <w:style w:type="paragraph" w:styleId="Heading1">
    <w:name w:val="heading 1"/>
    <w:basedOn w:val="Normal"/>
    <w:next w:val="Normal"/>
    <w:link w:val="Heading1Char"/>
    <w:uiPriority w:val="9"/>
    <w:qFormat/>
    <w:rsid w:val="008F6B5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F6B5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F6B5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F6B5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F6B5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F6B5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F6B5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F6B5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F6B5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F6B5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F6B5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F6B5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F6B5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F6B5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F6B5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F6B5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F6B5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F6B57"/>
    <w:rPr>
      <w:rFonts w:eastAsiaTheme="majorEastAsia" w:cstheme="majorBidi"/>
      <w:color w:val="272727" w:themeColor="text1" w:themeTint="D8"/>
    </w:rPr>
  </w:style>
  <w:style w:type="paragraph" w:styleId="Title">
    <w:name w:val="Title"/>
    <w:basedOn w:val="Normal"/>
    <w:next w:val="Normal"/>
    <w:link w:val="TitleChar"/>
    <w:uiPriority w:val="10"/>
    <w:qFormat/>
    <w:rsid w:val="008F6B5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F6B5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F6B5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F6B5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F6B57"/>
    <w:pPr>
      <w:spacing w:before="160"/>
      <w:jc w:val="center"/>
    </w:pPr>
    <w:rPr>
      <w:i/>
      <w:iCs/>
      <w:color w:val="404040" w:themeColor="text1" w:themeTint="BF"/>
    </w:rPr>
  </w:style>
  <w:style w:type="character" w:customStyle="1" w:styleId="QuoteChar">
    <w:name w:val="Quote Char"/>
    <w:basedOn w:val="DefaultParagraphFont"/>
    <w:link w:val="Quote"/>
    <w:uiPriority w:val="29"/>
    <w:rsid w:val="008F6B57"/>
    <w:rPr>
      <w:i/>
      <w:iCs/>
      <w:color w:val="404040" w:themeColor="text1" w:themeTint="BF"/>
    </w:rPr>
  </w:style>
  <w:style w:type="paragraph" w:styleId="ListParagraph">
    <w:name w:val="List Paragraph"/>
    <w:basedOn w:val="Normal"/>
    <w:link w:val="ListParagraphChar"/>
    <w:uiPriority w:val="34"/>
    <w:qFormat/>
    <w:rsid w:val="008F6B57"/>
    <w:pPr>
      <w:ind w:left="720"/>
      <w:contextualSpacing/>
    </w:pPr>
  </w:style>
  <w:style w:type="character" w:styleId="IntenseEmphasis">
    <w:name w:val="Intense Emphasis"/>
    <w:basedOn w:val="DefaultParagraphFont"/>
    <w:uiPriority w:val="21"/>
    <w:qFormat/>
    <w:rsid w:val="008F6B57"/>
    <w:rPr>
      <w:i/>
      <w:iCs/>
      <w:color w:val="0F4761" w:themeColor="accent1" w:themeShade="BF"/>
    </w:rPr>
  </w:style>
  <w:style w:type="paragraph" w:styleId="IntenseQuote">
    <w:name w:val="Intense Quote"/>
    <w:basedOn w:val="Normal"/>
    <w:next w:val="Normal"/>
    <w:link w:val="IntenseQuoteChar"/>
    <w:uiPriority w:val="30"/>
    <w:qFormat/>
    <w:rsid w:val="008F6B5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F6B57"/>
    <w:rPr>
      <w:i/>
      <w:iCs/>
      <w:color w:val="0F4761" w:themeColor="accent1" w:themeShade="BF"/>
    </w:rPr>
  </w:style>
  <w:style w:type="character" w:styleId="IntenseReference">
    <w:name w:val="Intense Reference"/>
    <w:basedOn w:val="DefaultParagraphFont"/>
    <w:uiPriority w:val="32"/>
    <w:qFormat/>
    <w:rsid w:val="008F6B57"/>
    <w:rPr>
      <w:b/>
      <w:bCs/>
      <w:smallCaps/>
      <w:color w:val="0F4761" w:themeColor="accent1" w:themeShade="BF"/>
      <w:spacing w:val="5"/>
    </w:rPr>
  </w:style>
  <w:style w:type="paragraph" w:customStyle="1" w:styleId="Default">
    <w:name w:val="Default"/>
    <w:rsid w:val="008F6B57"/>
    <w:pPr>
      <w:autoSpaceDE w:val="0"/>
      <w:autoSpaceDN w:val="0"/>
      <w:adjustRightInd w:val="0"/>
      <w:spacing w:after="0" w:line="240" w:lineRule="auto"/>
    </w:pPr>
    <w:rPr>
      <w:rFonts w:ascii="Calibri" w:eastAsiaTheme="minorHAnsi" w:hAnsi="Calibri" w:cs="Calibri"/>
      <w:color w:val="000000"/>
      <w:kern w:val="0"/>
      <w:lang w:eastAsia="en-US"/>
      <w14:ligatures w14:val="none"/>
    </w:rPr>
  </w:style>
  <w:style w:type="character" w:customStyle="1" w:styleId="ListParagraphChar">
    <w:name w:val="List Paragraph Char"/>
    <w:link w:val="ListParagraph"/>
    <w:uiPriority w:val="34"/>
    <w:rsid w:val="008F6B57"/>
  </w:style>
  <w:style w:type="character" w:customStyle="1" w:styleId="cf01">
    <w:name w:val="cf01"/>
    <w:basedOn w:val="DefaultParagraphFont"/>
    <w:rsid w:val="008F6B57"/>
    <w:rPr>
      <w:rFonts w:ascii="Segoe UI" w:hAnsi="Segoe UI" w:cs="Segoe UI" w:hint="default"/>
      <w:sz w:val="18"/>
      <w:szCs w:val="18"/>
    </w:rPr>
  </w:style>
  <w:style w:type="paragraph" w:customStyle="1" w:styleId="pf0">
    <w:name w:val="pf0"/>
    <w:basedOn w:val="Normal"/>
    <w:rsid w:val="008F6B57"/>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8F6B57"/>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fstrf.org/ldm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1038/s41591-021-01285-x" TargetMode="External"/><Relationship Id="rId5" Type="http://schemas.openxmlformats.org/officeDocument/2006/relationships/hyperlink" Target="https://doi.org/10.1093%2Fcid%2Fciaa1157"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1160</Words>
  <Characters>6614</Characters>
  <Application>Microsoft Office Word</Application>
  <DocSecurity>0</DocSecurity>
  <Lines>55</Lines>
  <Paragraphs>15</Paragraphs>
  <ScaleCrop>false</ScaleCrop>
  <Company/>
  <LinksUpToDate>false</LinksUpToDate>
  <CharactersWithSpaces>7759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 Abraham</dc:creator>
  <cp:keywords/>
  <dc:description/>
  <cp:lastModifiedBy>Ann Abraham</cp:lastModifiedBy>
  <cp:revision>1</cp:revision>
  <dcterms:created xsi:type="dcterms:W3CDTF">2024-11-20T16:27:00Z</dcterms:created>
  <dcterms:modified xsi:type="dcterms:W3CDTF">2024-11-20T16:27:00Z</dcterms:modified>
</cp:coreProperties>
</file>