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7CDDF" w14:textId="77777777" w:rsidR="007B6CB8" w:rsidRPr="007031D9" w:rsidRDefault="007B6CB8" w:rsidP="007B6CB8">
      <w:pPr>
        <w:pStyle w:val="Caption"/>
        <w:keepNext/>
        <w:outlineLvl w:val="1"/>
        <w:rPr>
          <w:rFonts w:ascii="Times New Roman" w:hAnsi="Times New Roman"/>
          <w:i w:val="0"/>
          <w:iCs w:val="0"/>
          <w:szCs w:val="24"/>
        </w:rPr>
      </w:pPr>
      <w:bookmarkStart w:id="0" w:name="_Toc154407490"/>
      <w:r>
        <w:rPr>
          <w:rFonts w:ascii="Times New Roman" w:hAnsi="Times New Roman"/>
          <w:i w:val="0"/>
          <w:iCs w:val="0"/>
          <w:szCs w:val="24"/>
        </w:rPr>
        <w:t xml:space="preserve">S7 </w:t>
      </w:r>
      <w:r w:rsidRPr="007031D9">
        <w:rPr>
          <w:rFonts w:ascii="Times New Roman" w:hAnsi="Times New Roman"/>
          <w:i w:val="0"/>
          <w:iCs w:val="0"/>
          <w:szCs w:val="24"/>
        </w:rPr>
        <w:t>Table</w:t>
      </w:r>
      <w:r>
        <w:rPr>
          <w:rFonts w:ascii="Times New Roman" w:hAnsi="Times New Roman"/>
          <w:i w:val="0"/>
          <w:iCs w:val="0"/>
          <w:szCs w:val="24"/>
        </w:rPr>
        <w:t>. Sensitivity analysis- p</w:t>
      </w:r>
      <w:r w:rsidRPr="008E5560">
        <w:rPr>
          <w:rFonts w:ascii="Times New Roman" w:hAnsi="Times New Roman"/>
          <w:i w:val="0"/>
          <w:iCs w:val="0"/>
          <w:szCs w:val="24"/>
        </w:rPr>
        <w:t xml:space="preserve">revalence of NCD/NCD risk factors in members of households with TB compared to those without </w:t>
      </w:r>
      <w:proofErr w:type="gramStart"/>
      <w:r w:rsidRPr="008E5560">
        <w:rPr>
          <w:rFonts w:ascii="Times New Roman" w:hAnsi="Times New Roman"/>
          <w:i w:val="0"/>
          <w:iCs w:val="0"/>
          <w:szCs w:val="24"/>
        </w:rPr>
        <w:t>TB</w:t>
      </w:r>
      <w:bookmarkEnd w:id="0"/>
      <w:proofErr w:type="gramEnd"/>
    </w:p>
    <w:tbl>
      <w:tblPr>
        <w:tblW w:w="15451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4"/>
        <w:gridCol w:w="1566"/>
        <w:gridCol w:w="851"/>
        <w:gridCol w:w="1476"/>
        <w:gridCol w:w="997"/>
        <w:gridCol w:w="1417"/>
        <w:gridCol w:w="851"/>
        <w:gridCol w:w="1539"/>
        <w:gridCol w:w="832"/>
        <w:gridCol w:w="1984"/>
        <w:gridCol w:w="1134"/>
      </w:tblGrid>
      <w:tr w:rsidR="007B6CB8" w:rsidRPr="0021672F" w14:paraId="532B315F" w14:textId="77777777" w:rsidTr="00B37F54">
        <w:trPr>
          <w:trHeight w:val="288"/>
        </w:trPr>
        <w:tc>
          <w:tcPr>
            <w:tcW w:w="2804" w:type="dxa"/>
            <w:shd w:val="clear" w:color="auto" w:fill="auto"/>
            <w:noWrap/>
            <w:vAlign w:val="bottom"/>
          </w:tcPr>
          <w:p w14:paraId="1F51DAED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17" w:type="dxa"/>
            <w:gridSpan w:val="2"/>
            <w:shd w:val="clear" w:color="auto" w:fill="auto"/>
            <w:noWrap/>
          </w:tcPr>
          <w:p w14:paraId="224873C4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Current smoker</w:t>
            </w:r>
          </w:p>
        </w:tc>
        <w:tc>
          <w:tcPr>
            <w:tcW w:w="2473" w:type="dxa"/>
            <w:gridSpan w:val="2"/>
            <w:shd w:val="clear" w:color="auto" w:fill="auto"/>
            <w:noWrap/>
          </w:tcPr>
          <w:p w14:paraId="508DEC7C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Alcohol drinking twice per week or more</w:t>
            </w:r>
          </w:p>
        </w:tc>
        <w:tc>
          <w:tcPr>
            <w:tcW w:w="2268" w:type="dxa"/>
            <w:gridSpan w:val="2"/>
            <w:shd w:val="clear" w:color="auto" w:fill="auto"/>
            <w:noWrap/>
          </w:tcPr>
          <w:p w14:paraId="6FB6396B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Diabetes</w:t>
            </w:r>
          </w:p>
        </w:tc>
        <w:tc>
          <w:tcPr>
            <w:tcW w:w="2371" w:type="dxa"/>
            <w:gridSpan w:val="2"/>
          </w:tcPr>
          <w:p w14:paraId="3CC5BF0C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Hypertension</w:t>
            </w:r>
          </w:p>
        </w:tc>
        <w:tc>
          <w:tcPr>
            <w:tcW w:w="3118" w:type="dxa"/>
            <w:gridSpan w:val="2"/>
            <w:shd w:val="clear" w:color="auto" w:fill="auto"/>
            <w:noWrap/>
          </w:tcPr>
          <w:p w14:paraId="093F0EE6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ab/>
              <w:t>BMI</w:t>
            </w: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ab/>
            </w:r>
          </w:p>
        </w:tc>
      </w:tr>
      <w:tr w:rsidR="007B6CB8" w:rsidRPr="0021672F" w14:paraId="77B010B1" w14:textId="77777777" w:rsidTr="00B37F54">
        <w:trPr>
          <w:trHeight w:val="261"/>
        </w:trPr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B11DC9C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Group</w:t>
            </w:r>
          </w:p>
        </w:tc>
        <w:tc>
          <w:tcPr>
            <w:tcW w:w="1566" w:type="dxa"/>
            <w:shd w:val="clear" w:color="auto" w:fill="auto"/>
            <w:noWrap/>
            <w:vAlign w:val="bottom"/>
            <w:hideMark/>
          </w:tcPr>
          <w:p w14:paraId="37491102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OR (95%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CI)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91E4662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697ECA1B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95% CI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01C69F7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1D1A01BF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95% CI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9C1CE23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539" w:type="dxa"/>
            <w:vAlign w:val="bottom"/>
          </w:tcPr>
          <w:p w14:paraId="6B0DCEB5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95% CI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32" w:type="dxa"/>
            <w:vAlign w:val="bottom"/>
          </w:tcPr>
          <w:p w14:paraId="0BBFE63A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BEFE4E8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Difference in Kg/m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</w:rPr>
              <w:t>2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95% CI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D2D8E12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 value</w:t>
            </w:r>
          </w:p>
        </w:tc>
      </w:tr>
      <w:tr w:rsidR="007B6CB8" w:rsidRPr="0021672F" w14:paraId="1C384327" w14:textId="77777777" w:rsidTr="00B37F54">
        <w:trPr>
          <w:trHeight w:val="288"/>
        </w:trPr>
        <w:tc>
          <w:tcPr>
            <w:tcW w:w="2804" w:type="dxa"/>
            <w:shd w:val="clear" w:color="auto" w:fill="auto"/>
            <w:noWrap/>
            <w:vAlign w:val="center"/>
            <w:hideMark/>
          </w:tcPr>
          <w:p w14:paraId="387D536F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Member of households without TB</w:t>
            </w:r>
          </w:p>
        </w:tc>
        <w:tc>
          <w:tcPr>
            <w:tcW w:w="1566" w:type="dxa"/>
            <w:shd w:val="clear" w:color="auto" w:fill="auto"/>
            <w:noWrap/>
            <w:vAlign w:val="bottom"/>
            <w:hideMark/>
          </w:tcPr>
          <w:p w14:paraId="3AF689FD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D5050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F187F63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09DBAF97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D5050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BEBF74A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67ABE01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D5050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DD80A53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39" w:type="dxa"/>
            <w:vAlign w:val="bottom"/>
          </w:tcPr>
          <w:p w14:paraId="0410E374" w14:textId="77777777" w:rsidR="007B6CB8" w:rsidRDefault="007B6CB8" w:rsidP="00B37F54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D5050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32" w:type="dxa"/>
            <w:vAlign w:val="bottom"/>
          </w:tcPr>
          <w:p w14:paraId="16F28FB1" w14:textId="77777777" w:rsidR="007B6CB8" w:rsidRDefault="007B6CB8" w:rsidP="00B37F54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727F35C4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53E9073" w14:textId="77777777" w:rsidR="007B6CB8" w:rsidRPr="00202E0E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-</w:t>
            </w:r>
          </w:p>
        </w:tc>
      </w:tr>
      <w:tr w:rsidR="007B6CB8" w:rsidRPr="0021672F" w14:paraId="4E6CBDC0" w14:textId="77777777" w:rsidTr="00B37F54">
        <w:trPr>
          <w:trHeight w:val="288"/>
        </w:trPr>
        <w:tc>
          <w:tcPr>
            <w:tcW w:w="2804" w:type="dxa"/>
            <w:shd w:val="clear" w:color="auto" w:fill="auto"/>
            <w:noWrap/>
            <w:vAlign w:val="center"/>
            <w:hideMark/>
          </w:tcPr>
          <w:p w14:paraId="3574EB90" w14:textId="77777777" w:rsidR="007B6CB8" w:rsidRPr="0021672F" w:rsidRDefault="007B6CB8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Members of households with TB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(adjusted for age and gender)</w:t>
            </w:r>
          </w:p>
        </w:tc>
        <w:tc>
          <w:tcPr>
            <w:tcW w:w="1566" w:type="dxa"/>
            <w:shd w:val="clear" w:color="auto" w:fill="auto"/>
            <w:noWrap/>
            <w:vAlign w:val="bottom"/>
            <w:hideMark/>
          </w:tcPr>
          <w:p w14:paraId="617DB639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1.32 </w:t>
            </w:r>
            <w:proofErr w:type="gramStart"/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( 1.22</w:t>
            </w:r>
            <w:proofErr w:type="gramEnd"/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- 1.43)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EC48A6A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44FED8F4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1.44 (1.02-2.03)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FD5D750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0.0392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49B20DA0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 (0.80-1.25)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EC18CD0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0.9935</w:t>
            </w:r>
          </w:p>
        </w:tc>
        <w:tc>
          <w:tcPr>
            <w:tcW w:w="1539" w:type="dxa"/>
            <w:vAlign w:val="bottom"/>
          </w:tcPr>
          <w:p w14:paraId="7243F1A9" w14:textId="77777777" w:rsidR="007B6CB8" w:rsidRPr="00015DF8" w:rsidRDefault="007B6CB8" w:rsidP="00B37F5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0.89 (0.71-1.10)</w:t>
            </w:r>
          </w:p>
        </w:tc>
        <w:tc>
          <w:tcPr>
            <w:tcW w:w="832" w:type="dxa"/>
            <w:vAlign w:val="bottom"/>
          </w:tcPr>
          <w:p w14:paraId="339AC207" w14:textId="77777777" w:rsidR="007B6CB8" w:rsidRPr="00015DF8" w:rsidRDefault="007B6CB8" w:rsidP="00B37F5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0.2669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53125418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-0.15 (-0.43; 0.12)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130F67D" w14:textId="77777777" w:rsidR="007B6CB8" w:rsidRPr="00015DF8" w:rsidRDefault="007B6CB8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15DF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0.2758</w:t>
            </w:r>
          </w:p>
        </w:tc>
      </w:tr>
    </w:tbl>
    <w:p w14:paraId="3CB84C43" w14:textId="77777777" w:rsidR="007B6CB8" w:rsidRPr="0021672F" w:rsidRDefault="007B6CB8" w:rsidP="007B6CB8">
      <w:pPr>
        <w:rPr>
          <w:rFonts w:ascii="Times New Roman" w:hAnsi="Times New Roman"/>
          <w:sz w:val="18"/>
          <w:szCs w:val="18"/>
        </w:rPr>
      </w:pPr>
      <w:r w:rsidRPr="0021672F">
        <w:rPr>
          <w:rFonts w:ascii="Times New Roman" w:hAnsi="Times New Roman"/>
          <w:sz w:val="18"/>
          <w:szCs w:val="18"/>
        </w:rPr>
        <w:t>Note:</w:t>
      </w:r>
      <w:r>
        <w:rPr>
          <w:rFonts w:ascii="Times New Roman" w:hAnsi="Times New Roman"/>
          <w:sz w:val="18"/>
          <w:szCs w:val="18"/>
        </w:rPr>
        <w:t xml:space="preserve"> Excluding surveys that collected NCD/NCD risk factors only in a subset of participants.</w:t>
      </w:r>
      <w:r w:rsidRPr="0021672F">
        <w:rPr>
          <w:rFonts w:ascii="Times New Roman" w:hAnsi="Times New Roman"/>
          <w:sz w:val="18"/>
          <w:szCs w:val="18"/>
        </w:rPr>
        <w:t xml:space="preserve"> Odds ratios were adjusted for</w:t>
      </w:r>
      <w:r>
        <w:rPr>
          <w:rFonts w:ascii="Times New Roman" w:hAnsi="Times New Roman"/>
          <w:sz w:val="18"/>
          <w:szCs w:val="18"/>
        </w:rPr>
        <w:t xml:space="preserve"> age and gender</w:t>
      </w:r>
      <w:r w:rsidRPr="0021672F">
        <w:rPr>
          <w:rFonts w:ascii="Times New Roman" w:hAnsi="Times New Roman"/>
          <w:sz w:val="18"/>
          <w:szCs w:val="18"/>
        </w:rPr>
        <w:t>.</w:t>
      </w:r>
    </w:p>
    <w:p w14:paraId="05527FA9" w14:textId="77777777" w:rsidR="007B6CB8" w:rsidRPr="0021672F" w:rsidRDefault="007B6CB8" w:rsidP="007B6CB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NCD: non-communicable diseases; </w:t>
      </w:r>
      <w:r w:rsidRPr="0021672F">
        <w:rPr>
          <w:rFonts w:ascii="Times New Roman" w:hAnsi="Times New Roman"/>
          <w:sz w:val="18"/>
          <w:szCs w:val="18"/>
        </w:rPr>
        <w:t>OR: odds ratio; CI: confidence interval; BMI: body mass index</w:t>
      </w:r>
    </w:p>
    <w:p w14:paraId="0D98853C" w14:textId="77777777" w:rsidR="0070673E" w:rsidRDefault="0070673E"/>
    <w:sectPr w:rsidR="0070673E" w:rsidSect="007B6CB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CB8"/>
    <w:rsid w:val="0070673E"/>
    <w:rsid w:val="007B6CB8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DF821"/>
  <w15:chartTrackingRefBased/>
  <w15:docId w15:val="{2AFED995-81A6-4B62-9691-7605100C9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6CB8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nhideWhenUsed/>
    <w:qFormat/>
    <w:rsid w:val="007B6CB8"/>
    <w:pPr>
      <w:spacing w:after="200" w:line="240" w:lineRule="auto"/>
    </w:pPr>
    <w:rPr>
      <w:rFonts w:ascii="Calibri" w:eastAsia="Times New Roman" w:hAnsi="Calibri" w:cs="Times New Roman"/>
      <w:b/>
      <w:i/>
      <w:iCs/>
      <w:color w:val="404040" w:themeColor="text1" w:themeTint="BF"/>
      <w:sz w:val="24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2024-02-02T03:06:00Z</dcterms:created>
  <dcterms:modified xsi:type="dcterms:W3CDTF">2024-02-02T03:06:00Z</dcterms:modified>
</cp:coreProperties>
</file>