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14A" w14:textId="2D632E49" w:rsidR="00455F55" w:rsidRPr="00CA390E" w:rsidRDefault="00E36394" w:rsidP="00E36394">
      <w:pPr>
        <w:pStyle w:val="Heading1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CA390E">
        <w:rPr>
          <w:rFonts w:ascii="Times New Roman" w:hAnsi="Times New Roman" w:cs="Times New Roman"/>
          <w:sz w:val="24"/>
          <w:szCs w:val="24"/>
        </w:rPr>
        <w:t xml:space="preserve">Supplementary </w:t>
      </w:r>
      <w:r w:rsidR="00DD3173" w:rsidRPr="00CA390E">
        <w:rPr>
          <w:rFonts w:ascii="Times New Roman" w:hAnsi="Times New Roman" w:cs="Times New Roman"/>
          <w:sz w:val="24"/>
          <w:szCs w:val="24"/>
        </w:rPr>
        <w:t>files</w:t>
      </w:r>
    </w:p>
    <w:p w14:paraId="3952F678" w14:textId="77777777" w:rsidR="00E36394" w:rsidRPr="00CA390E" w:rsidRDefault="00E36394" w:rsidP="00E36394">
      <w:pPr>
        <w:rPr>
          <w:rFonts w:ascii="Times New Roman" w:hAnsi="Times New Roman" w:cs="Times New Roman"/>
          <w:sz w:val="24"/>
          <w:szCs w:val="24"/>
        </w:rPr>
      </w:pPr>
    </w:p>
    <w:p w14:paraId="0000014B" w14:textId="183161C6" w:rsidR="00455F55" w:rsidRPr="00CA390E" w:rsidRDefault="00DD3173" w:rsidP="009F74EE">
      <w:pPr>
        <w:pStyle w:val="Heading2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CA390E">
        <w:rPr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 xml:space="preserve">Supplementary File </w:t>
      </w:r>
      <w:r w:rsidR="008C1BF4">
        <w:rPr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>1</w:t>
      </w:r>
      <w:r w:rsidR="00CA7E97" w:rsidRPr="00CA390E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. </w:t>
      </w:r>
      <w:r w:rsidR="00495031" w:rsidRPr="00CA390E">
        <w:rPr>
          <w:rFonts w:ascii="Times New Roman" w:hAnsi="Times New Roman" w:cs="Times New Roman"/>
          <w:i w:val="0"/>
          <w:iCs w:val="0"/>
          <w:sz w:val="24"/>
          <w:szCs w:val="24"/>
        </w:rPr>
        <w:t>Additional s</w:t>
      </w:r>
      <w:r w:rsidR="00CA7E97" w:rsidRPr="00CA390E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ite-specific criteria </w:t>
      </w:r>
      <w:r w:rsidR="00495031" w:rsidRPr="00CA390E">
        <w:rPr>
          <w:rFonts w:ascii="Times New Roman" w:hAnsi="Times New Roman" w:cs="Times New Roman"/>
          <w:i w:val="0"/>
          <w:iCs w:val="0"/>
          <w:sz w:val="24"/>
          <w:szCs w:val="24"/>
        </w:rPr>
        <w:t>to</w:t>
      </w:r>
      <w:r w:rsidR="00CA7E97" w:rsidRPr="00CA390E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 consider</w:t>
      </w:r>
      <w:r w:rsidR="00495031" w:rsidRPr="00CA390E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 when</w:t>
      </w:r>
      <w:r w:rsidR="00CA7E97" w:rsidRPr="00CA390E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 selecting tree taxa for planting.</w:t>
      </w:r>
    </w:p>
    <w:p w14:paraId="264C3EF6" w14:textId="77777777" w:rsidR="00E36394" w:rsidRPr="00CA390E" w:rsidRDefault="00E36394" w:rsidP="00E36394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a2"/>
        <w:tblW w:w="13960" w:type="dxa"/>
        <w:tblLayout w:type="fixed"/>
        <w:tblLook w:val="0400" w:firstRow="0" w:lastRow="0" w:firstColumn="0" w:lastColumn="0" w:noHBand="0" w:noVBand="1"/>
      </w:tblPr>
      <w:tblGrid>
        <w:gridCol w:w="3119"/>
        <w:gridCol w:w="6520"/>
        <w:gridCol w:w="4321"/>
      </w:tblGrid>
      <w:tr w:rsidR="00455F55" w:rsidRPr="00506639" w14:paraId="6DDB0100" w14:textId="77777777" w:rsidTr="003F6649">
        <w:tc>
          <w:tcPr>
            <w:tcW w:w="311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14C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Criteria</w:t>
            </w:r>
          </w:p>
        </w:tc>
        <w:tc>
          <w:tcPr>
            <w:tcW w:w="652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14D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Description</w:t>
            </w:r>
          </w:p>
        </w:tc>
        <w:tc>
          <w:tcPr>
            <w:tcW w:w="432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14E" w14:textId="42ADF14A" w:rsidR="00455F55" w:rsidRPr="003F6649" w:rsidRDefault="008F21C8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Examples of r</w:t>
            </w:r>
            <w:r w:rsidR="003C1E5F"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elevant </w:t>
            </w:r>
            <w:r w:rsidR="00F3734F" w:rsidRPr="003F6649">
              <w:rPr>
                <w:rFonts w:ascii="Times New Roman" w:hAnsi="Times New Roman" w:cs="Times New Roman"/>
                <w:sz w:val="20"/>
                <w:szCs w:val="20"/>
              </w:rPr>
              <w:t>r</w:t>
            </w:r>
            <w:r w:rsidR="003C1E5F" w:rsidRPr="003F6649">
              <w:rPr>
                <w:rFonts w:ascii="Times New Roman" w:hAnsi="Times New Roman" w:cs="Times New Roman"/>
                <w:sz w:val="20"/>
                <w:szCs w:val="20"/>
              </w:rPr>
              <w:t>esources</w:t>
            </w:r>
          </w:p>
        </w:tc>
      </w:tr>
      <w:tr w:rsidR="00455F55" w:rsidRPr="00506639" w14:paraId="05C26021" w14:textId="77777777" w:rsidTr="003F6649">
        <w:tc>
          <w:tcPr>
            <w:tcW w:w="311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14F" w14:textId="43A036E3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1. Site </w:t>
            </w:r>
            <w:r w:rsidR="00373450" w:rsidRPr="003F664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haracteristics and </w:t>
            </w:r>
            <w:r w:rsidR="00373450" w:rsidRPr="003F664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istribution</w:t>
            </w:r>
          </w:p>
        </w:tc>
        <w:tc>
          <w:tcPr>
            <w:tcW w:w="652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150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Environmental factors that influence tree establishment and long-term survival</w:t>
            </w:r>
          </w:p>
        </w:tc>
        <w:tc>
          <w:tcPr>
            <w:tcW w:w="432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151" w14:textId="6D00A9C0" w:rsidR="00455F55" w:rsidRPr="003F6649" w:rsidRDefault="00423CDB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European Forest Data Centre, EFI knowledge portal</w:t>
            </w:r>
          </w:p>
        </w:tc>
      </w:tr>
      <w:tr w:rsidR="00455F55" w:rsidRPr="00506639" w14:paraId="0CEE80AC" w14:textId="77777777" w:rsidTr="003F6649">
        <w:tc>
          <w:tcPr>
            <w:tcW w:w="3119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0000152" w14:textId="5B867A60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1.1 Climatic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onditions</w:t>
            </w:r>
          </w:p>
        </w:tc>
        <w:tc>
          <w:tcPr>
            <w:tcW w:w="6520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0000153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Climate-related factors that affect tree health and growth</w:t>
            </w:r>
          </w:p>
        </w:tc>
        <w:tc>
          <w:tcPr>
            <w:tcW w:w="432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0000154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IPCC Climate Risk Reports, </w:t>
            </w:r>
            <w:proofErr w:type="spellStart"/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WorldClim</w:t>
            </w:r>
            <w:proofErr w:type="spellEnd"/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 Data</w:t>
            </w:r>
          </w:p>
        </w:tc>
      </w:tr>
      <w:tr w:rsidR="00455F55" w:rsidRPr="00506639" w14:paraId="34CB002E" w14:textId="77777777" w:rsidTr="003F6649"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00000155" w14:textId="2CEFADE0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1.1.1 Drought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r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isk</w:t>
            </w:r>
          </w:p>
        </w:tc>
        <w:tc>
          <w:tcPr>
            <w:tcW w:w="6520" w:type="dxa"/>
            <w:tcBorders>
              <w:top w:val="single" w:sz="4" w:space="0" w:color="auto"/>
            </w:tcBorders>
            <w:vAlign w:val="center"/>
          </w:tcPr>
          <w:p w14:paraId="00000156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Likelihood of prolonged dry periods impacting tree survival</w:t>
            </w:r>
          </w:p>
        </w:tc>
        <w:tc>
          <w:tcPr>
            <w:tcW w:w="4321" w:type="dxa"/>
            <w:tcBorders>
              <w:top w:val="single" w:sz="4" w:space="0" w:color="auto"/>
            </w:tcBorders>
            <w:vAlign w:val="center"/>
          </w:tcPr>
          <w:p w14:paraId="00000157" w14:textId="2746EDBA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FAO </w:t>
            </w:r>
            <w:r w:rsidR="00A97D8C" w:rsidRPr="00791918">
              <w:rPr>
                <w:rFonts w:ascii="Times New Roman" w:hAnsi="Times New Roman" w:cs="Times New Roman"/>
                <w:sz w:val="20"/>
                <w:szCs w:val="20"/>
              </w:rPr>
              <w:t>drought impact reports</w:t>
            </w:r>
          </w:p>
        </w:tc>
      </w:tr>
      <w:tr w:rsidR="00455F55" w:rsidRPr="00506639" w14:paraId="6AD2B94D" w14:textId="77777777" w:rsidTr="003F6649">
        <w:tc>
          <w:tcPr>
            <w:tcW w:w="3119" w:type="dxa"/>
            <w:vAlign w:val="center"/>
          </w:tcPr>
          <w:p w14:paraId="00000158" w14:textId="2815B932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1.1.2 Heat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r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isk</w:t>
            </w:r>
          </w:p>
        </w:tc>
        <w:tc>
          <w:tcPr>
            <w:tcW w:w="6520" w:type="dxa"/>
            <w:vAlign w:val="center"/>
          </w:tcPr>
          <w:p w14:paraId="00000159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Risk of high temperatures affecting growth and water demand</w:t>
            </w:r>
          </w:p>
        </w:tc>
        <w:tc>
          <w:tcPr>
            <w:tcW w:w="4321" w:type="dxa"/>
            <w:vAlign w:val="center"/>
          </w:tcPr>
          <w:p w14:paraId="0000015A" w14:textId="30B57B0E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NASA </w:t>
            </w:r>
            <w:r w:rsidR="00A97D8C" w:rsidRPr="00791918">
              <w:rPr>
                <w:rFonts w:ascii="Times New Roman" w:hAnsi="Times New Roman" w:cs="Times New Roman"/>
                <w:sz w:val="20"/>
                <w:szCs w:val="20"/>
              </w:rPr>
              <w:t>climate data</w:t>
            </w:r>
          </w:p>
        </w:tc>
      </w:tr>
      <w:tr w:rsidR="00455F55" w:rsidRPr="00506639" w14:paraId="311BC1F3" w14:textId="77777777" w:rsidTr="003F6649">
        <w:tc>
          <w:tcPr>
            <w:tcW w:w="3119" w:type="dxa"/>
            <w:vAlign w:val="center"/>
          </w:tcPr>
          <w:p w14:paraId="0000015B" w14:textId="1E7C4918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1.1.3 Late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f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rost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r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isk</w:t>
            </w:r>
          </w:p>
        </w:tc>
        <w:tc>
          <w:tcPr>
            <w:tcW w:w="6520" w:type="dxa"/>
            <w:vAlign w:val="center"/>
          </w:tcPr>
          <w:p w14:paraId="0000015C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Sensitivity to unexpected frosts that may damage young leaves</w:t>
            </w:r>
          </w:p>
        </w:tc>
        <w:tc>
          <w:tcPr>
            <w:tcW w:w="4321" w:type="dxa"/>
            <w:vAlign w:val="center"/>
          </w:tcPr>
          <w:p w14:paraId="0000015D" w14:textId="3E002F58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USDA </w:t>
            </w:r>
            <w:r w:rsidR="00A97D8C" w:rsidRPr="00791918">
              <w:rPr>
                <w:rFonts w:ascii="Times New Roman" w:hAnsi="Times New Roman" w:cs="Times New Roman"/>
                <w:sz w:val="20"/>
                <w:szCs w:val="20"/>
              </w:rPr>
              <w:t>frost hardiness guide</w:t>
            </w:r>
          </w:p>
        </w:tc>
      </w:tr>
      <w:tr w:rsidR="00455F55" w:rsidRPr="00506639" w14:paraId="10EC4E3D" w14:textId="77777777" w:rsidTr="003F6649">
        <w:tc>
          <w:tcPr>
            <w:tcW w:w="3119" w:type="dxa"/>
            <w:vAlign w:val="center"/>
          </w:tcPr>
          <w:p w14:paraId="0000015E" w14:textId="03915F0A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1.1.4 Light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vailability</w:t>
            </w:r>
          </w:p>
        </w:tc>
        <w:tc>
          <w:tcPr>
            <w:tcW w:w="6520" w:type="dxa"/>
            <w:vAlign w:val="center"/>
          </w:tcPr>
          <w:p w14:paraId="0000015F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Shade tolerance and light requirements for optimal growth</w:t>
            </w:r>
          </w:p>
        </w:tc>
        <w:tc>
          <w:tcPr>
            <w:tcW w:w="4321" w:type="dxa"/>
            <w:vAlign w:val="center"/>
          </w:tcPr>
          <w:p w14:paraId="00000160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Global Forest Watch Canopy Coverage</w:t>
            </w:r>
          </w:p>
        </w:tc>
      </w:tr>
      <w:tr w:rsidR="00455F55" w:rsidRPr="00506639" w14:paraId="54822E29" w14:textId="77777777" w:rsidTr="003F6649">
        <w:tc>
          <w:tcPr>
            <w:tcW w:w="3119" w:type="dxa"/>
            <w:vAlign w:val="center"/>
          </w:tcPr>
          <w:p w14:paraId="00000161" w14:textId="730EC6C1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1.1.5 Plant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h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ardiness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z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one</w:t>
            </w:r>
          </w:p>
        </w:tc>
        <w:tc>
          <w:tcPr>
            <w:tcW w:w="6520" w:type="dxa"/>
            <w:vAlign w:val="center"/>
          </w:tcPr>
          <w:p w14:paraId="00000162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Geographic classification of plant tolerance to climatic extremes</w:t>
            </w:r>
          </w:p>
        </w:tc>
        <w:tc>
          <w:tcPr>
            <w:tcW w:w="4321" w:type="dxa"/>
            <w:vAlign w:val="center"/>
          </w:tcPr>
          <w:p w14:paraId="00000163" w14:textId="3224BBF1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USDA </w:t>
            </w:r>
            <w:r w:rsidR="00A97D8C" w:rsidRPr="00791918">
              <w:rPr>
                <w:rFonts w:ascii="Times New Roman" w:hAnsi="Times New Roman" w:cs="Times New Roman"/>
                <w:sz w:val="20"/>
                <w:szCs w:val="20"/>
              </w:rPr>
              <w:t>hardiness zone map</w:t>
            </w:r>
          </w:p>
        </w:tc>
      </w:tr>
      <w:tr w:rsidR="00455F55" w:rsidRPr="00506639" w14:paraId="2131B6FC" w14:textId="77777777" w:rsidTr="003F6649">
        <w:tc>
          <w:tcPr>
            <w:tcW w:w="3119" w:type="dxa"/>
            <w:vAlign w:val="center"/>
          </w:tcPr>
          <w:p w14:paraId="00000164" w14:textId="26CD9918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1.1.6 Soil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onditions</w:t>
            </w:r>
          </w:p>
        </w:tc>
        <w:tc>
          <w:tcPr>
            <w:tcW w:w="6520" w:type="dxa"/>
            <w:vAlign w:val="center"/>
          </w:tcPr>
          <w:p w14:paraId="00000165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Physical and chemical soil properties affecting tree establishment</w:t>
            </w:r>
          </w:p>
        </w:tc>
        <w:tc>
          <w:tcPr>
            <w:tcW w:w="4321" w:type="dxa"/>
            <w:vAlign w:val="center"/>
          </w:tcPr>
          <w:p w14:paraId="00000166" w14:textId="7DE83143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FAO </w:t>
            </w:r>
            <w:r w:rsidR="00A97D8C" w:rsidRPr="00791918">
              <w:rPr>
                <w:rFonts w:ascii="Times New Roman" w:hAnsi="Times New Roman" w:cs="Times New Roman"/>
                <w:sz w:val="20"/>
                <w:szCs w:val="20"/>
              </w:rPr>
              <w:t>soil atlas</w:t>
            </w:r>
          </w:p>
        </w:tc>
      </w:tr>
      <w:tr w:rsidR="00455F55" w:rsidRPr="00506639" w14:paraId="0B459E18" w14:textId="77777777" w:rsidTr="003F6649">
        <w:tc>
          <w:tcPr>
            <w:tcW w:w="3119" w:type="dxa"/>
            <w:vAlign w:val="center"/>
          </w:tcPr>
          <w:p w14:paraId="00000167" w14:textId="74868379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1.1.7 Soil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ompaction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r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isk</w:t>
            </w:r>
          </w:p>
        </w:tc>
        <w:tc>
          <w:tcPr>
            <w:tcW w:w="6520" w:type="dxa"/>
            <w:vAlign w:val="center"/>
          </w:tcPr>
          <w:p w14:paraId="00000168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Risk of soil becoming too dense for root penetration</w:t>
            </w:r>
          </w:p>
        </w:tc>
        <w:tc>
          <w:tcPr>
            <w:tcW w:w="4321" w:type="dxa"/>
            <w:vAlign w:val="center"/>
          </w:tcPr>
          <w:p w14:paraId="00000169" w14:textId="06C42740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USDA </w:t>
            </w:r>
            <w:r w:rsidR="00A97D8C" w:rsidRPr="00791918">
              <w:rPr>
                <w:rFonts w:ascii="Times New Roman" w:hAnsi="Times New Roman" w:cs="Times New Roman"/>
                <w:sz w:val="20"/>
                <w:szCs w:val="20"/>
              </w:rPr>
              <w:t>soil quality indicators</w:t>
            </w:r>
          </w:p>
        </w:tc>
      </w:tr>
      <w:tr w:rsidR="00455F55" w:rsidRPr="00506639" w14:paraId="08CEA935" w14:textId="77777777" w:rsidTr="003F6649">
        <w:tc>
          <w:tcPr>
            <w:tcW w:w="3119" w:type="dxa"/>
            <w:vAlign w:val="center"/>
          </w:tcPr>
          <w:p w14:paraId="0000016A" w14:textId="1C9CF8D6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1.1.8 Soil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epth</w:t>
            </w:r>
          </w:p>
        </w:tc>
        <w:tc>
          <w:tcPr>
            <w:tcW w:w="6520" w:type="dxa"/>
            <w:vAlign w:val="center"/>
          </w:tcPr>
          <w:p w14:paraId="0000016B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Minimum depth required for healthy root growth</w:t>
            </w:r>
          </w:p>
        </w:tc>
        <w:tc>
          <w:tcPr>
            <w:tcW w:w="4321" w:type="dxa"/>
            <w:vAlign w:val="center"/>
          </w:tcPr>
          <w:p w14:paraId="0000016C" w14:textId="767C2954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FAO </w:t>
            </w:r>
            <w:r w:rsidR="00A97D8C" w:rsidRPr="00791918">
              <w:rPr>
                <w:rFonts w:ascii="Times New Roman" w:hAnsi="Times New Roman" w:cs="Times New Roman"/>
                <w:sz w:val="20"/>
                <w:szCs w:val="20"/>
              </w:rPr>
              <w:t>soil profiles</w:t>
            </w:r>
          </w:p>
        </w:tc>
      </w:tr>
      <w:tr w:rsidR="00455F55" w:rsidRPr="00506639" w14:paraId="7B3E095A" w14:textId="77777777" w:rsidTr="003F6649">
        <w:tc>
          <w:tcPr>
            <w:tcW w:w="3119" w:type="dxa"/>
            <w:vAlign w:val="center"/>
          </w:tcPr>
          <w:p w14:paraId="0000016D" w14:textId="02A8569D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1.1.9 Soil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m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oisture</w:t>
            </w:r>
          </w:p>
        </w:tc>
        <w:tc>
          <w:tcPr>
            <w:tcW w:w="6520" w:type="dxa"/>
            <w:vAlign w:val="center"/>
          </w:tcPr>
          <w:p w14:paraId="0000016E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Availability of water in the soil profile for tree uptake</w:t>
            </w:r>
          </w:p>
        </w:tc>
        <w:tc>
          <w:tcPr>
            <w:tcW w:w="4321" w:type="dxa"/>
            <w:vAlign w:val="center"/>
          </w:tcPr>
          <w:p w14:paraId="0000016F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Soil Moisture Active Passive (SMAP) Data</w:t>
            </w:r>
          </w:p>
        </w:tc>
      </w:tr>
      <w:tr w:rsidR="00455F55" w:rsidRPr="00506639" w14:paraId="15F9BD41" w14:textId="77777777" w:rsidTr="003F6649">
        <w:tc>
          <w:tcPr>
            <w:tcW w:w="3119" w:type="dxa"/>
            <w:vAlign w:val="center"/>
          </w:tcPr>
          <w:p w14:paraId="00000170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1.1.10 Substrate</w:t>
            </w:r>
          </w:p>
        </w:tc>
        <w:tc>
          <w:tcPr>
            <w:tcW w:w="6520" w:type="dxa"/>
            <w:vAlign w:val="center"/>
          </w:tcPr>
          <w:p w14:paraId="00000171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Type of underlying material affecting root anchorage and nutrient access</w:t>
            </w:r>
          </w:p>
        </w:tc>
        <w:tc>
          <w:tcPr>
            <w:tcW w:w="4321" w:type="dxa"/>
            <w:vAlign w:val="center"/>
          </w:tcPr>
          <w:p w14:paraId="00000172" w14:textId="43FF07EA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FAO </w:t>
            </w:r>
            <w:r w:rsidR="00A97D8C" w:rsidRPr="00791918">
              <w:rPr>
                <w:rFonts w:ascii="Times New Roman" w:hAnsi="Times New Roman" w:cs="Times New Roman"/>
                <w:sz w:val="20"/>
                <w:szCs w:val="20"/>
              </w:rPr>
              <w:t>soil classification</w:t>
            </w:r>
          </w:p>
        </w:tc>
      </w:tr>
      <w:tr w:rsidR="00455F55" w:rsidRPr="00506639" w14:paraId="28DE2E52" w14:textId="77777777" w:rsidTr="003F6649">
        <w:tc>
          <w:tcPr>
            <w:tcW w:w="3119" w:type="dxa"/>
            <w:vAlign w:val="center"/>
          </w:tcPr>
          <w:p w14:paraId="00000173" w14:textId="5F97AAE0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1.1.11 Waterlogging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r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isk</w:t>
            </w:r>
          </w:p>
        </w:tc>
        <w:tc>
          <w:tcPr>
            <w:tcW w:w="6520" w:type="dxa"/>
            <w:vAlign w:val="center"/>
          </w:tcPr>
          <w:p w14:paraId="00000174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Likelihood of excessive water accumulation impacting roots</w:t>
            </w:r>
          </w:p>
        </w:tc>
        <w:tc>
          <w:tcPr>
            <w:tcW w:w="4321" w:type="dxa"/>
            <w:vAlign w:val="center"/>
          </w:tcPr>
          <w:p w14:paraId="00000175" w14:textId="3121DFF4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Wetland </w:t>
            </w:r>
            <w:r w:rsidR="00A97D8C" w:rsidRPr="00791918">
              <w:rPr>
                <w:rFonts w:ascii="Times New Roman" w:hAnsi="Times New Roman" w:cs="Times New Roman"/>
                <w:sz w:val="20"/>
                <w:szCs w:val="20"/>
              </w:rPr>
              <w:t>management guidelines</w:t>
            </w:r>
          </w:p>
        </w:tc>
      </w:tr>
      <w:tr w:rsidR="00455F55" w:rsidRPr="00506639" w14:paraId="6EA3D31B" w14:textId="77777777" w:rsidTr="003F6649"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14:paraId="00000176" w14:textId="3CF15711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1.1.12 pH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v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alue</w:t>
            </w:r>
          </w:p>
        </w:tc>
        <w:tc>
          <w:tcPr>
            <w:tcW w:w="6520" w:type="dxa"/>
            <w:tcBorders>
              <w:bottom w:val="single" w:sz="4" w:space="0" w:color="auto"/>
            </w:tcBorders>
            <w:vAlign w:val="center"/>
          </w:tcPr>
          <w:p w14:paraId="00000177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Soil acidity or alkalinity affecting nutrient availability</w:t>
            </w:r>
          </w:p>
        </w:tc>
        <w:tc>
          <w:tcPr>
            <w:tcW w:w="4321" w:type="dxa"/>
            <w:tcBorders>
              <w:bottom w:val="single" w:sz="4" w:space="0" w:color="auto"/>
            </w:tcBorders>
            <w:vAlign w:val="center"/>
          </w:tcPr>
          <w:p w14:paraId="00000178" w14:textId="4C0EDF4F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FAO </w:t>
            </w:r>
            <w:r w:rsidR="00A97D8C" w:rsidRPr="00791918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oil pH </w:t>
            </w:r>
            <w:r w:rsidR="00A97D8C" w:rsidRPr="00791918">
              <w:rPr>
                <w:rFonts w:ascii="Times New Roman" w:hAnsi="Times New Roman" w:cs="Times New Roman"/>
                <w:sz w:val="20"/>
                <w:szCs w:val="20"/>
              </w:rPr>
              <w:t>g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uidelines</w:t>
            </w:r>
          </w:p>
        </w:tc>
      </w:tr>
      <w:tr w:rsidR="00455F55" w:rsidRPr="00506639" w14:paraId="1DE6B26A" w14:textId="77777777" w:rsidTr="003F6649"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00000179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1.2 Distribution</w:t>
            </w:r>
          </w:p>
        </w:tc>
        <w:tc>
          <w:tcPr>
            <w:tcW w:w="6520" w:type="dxa"/>
            <w:tcBorders>
              <w:top w:val="single" w:sz="4" w:space="0" w:color="auto"/>
            </w:tcBorders>
            <w:vAlign w:val="center"/>
          </w:tcPr>
          <w:p w14:paraId="0000017A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Natural and introduced ranges of tree species</w:t>
            </w:r>
          </w:p>
        </w:tc>
        <w:tc>
          <w:tcPr>
            <w:tcW w:w="4321" w:type="dxa"/>
            <w:tcBorders>
              <w:top w:val="single" w:sz="4" w:space="0" w:color="auto"/>
            </w:tcBorders>
            <w:vAlign w:val="center"/>
          </w:tcPr>
          <w:p w14:paraId="0000017B" w14:textId="1D194ED8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GBIF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="008D598C"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pecies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="008D598C"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istribution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="008D598C" w:rsidRPr="003F6649">
              <w:rPr>
                <w:rFonts w:ascii="Times New Roman" w:hAnsi="Times New Roman" w:cs="Times New Roman"/>
                <w:sz w:val="20"/>
                <w:szCs w:val="20"/>
              </w:rPr>
              <w:t>ata</w:t>
            </w:r>
          </w:p>
        </w:tc>
      </w:tr>
      <w:tr w:rsidR="00455F55" w:rsidRPr="00506639" w14:paraId="36574CDF" w14:textId="77777777" w:rsidTr="003F6649">
        <w:tc>
          <w:tcPr>
            <w:tcW w:w="311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17C" w14:textId="1A2054FE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 Tree </w:t>
            </w:r>
            <w:r w:rsidR="00373450" w:rsidRPr="003F664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haracteristics</w:t>
            </w:r>
          </w:p>
        </w:tc>
        <w:tc>
          <w:tcPr>
            <w:tcW w:w="652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17D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Morphological and physiological traits relevant for tree selection</w:t>
            </w:r>
          </w:p>
        </w:tc>
        <w:tc>
          <w:tcPr>
            <w:tcW w:w="432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17E" w14:textId="77777777" w:rsidR="00455F55" w:rsidRPr="003F6649" w:rsidRDefault="00455F55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55F55" w:rsidRPr="00506639" w14:paraId="4E2CE1F9" w14:textId="77777777" w:rsidTr="003F6649">
        <w:tc>
          <w:tcPr>
            <w:tcW w:w="3119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000017F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2.1 Habit</w:t>
            </w:r>
          </w:p>
        </w:tc>
        <w:tc>
          <w:tcPr>
            <w:tcW w:w="6520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0000180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Growth form and structure influencing tree suitability for sites</w:t>
            </w:r>
          </w:p>
        </w:tc>
        <w:tc>
          <w:tcPr>
            <w:tcW w:w="432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0000181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GlobalTreeSearch</w:t>
            </w:r>
            <w:proofErr w:type="spellEnd"/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 Database</w:t>
            </w:r>
          </w:p>
        </w:tc>
      </w:tr>
      <w:tr w:rsidR="00455F55" w:rsidRPr="00506639" w14:paraId="2AE5FAEE" w14:textId="77777777" w:rsidTr="003F6649"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00000182" w14:textId="4CB6C033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2.1.1 Average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rown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r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adius</w:t>
            </w:r>
          </w:p>
        </w:tc>
        <w:tc>
          <w:tcPr>
            <w:tcW w:w="6520" w:type="dxa"/>
            <w:tcBorders>
              <w:top w:val="single" w:sz="4" w:space="0" w:color="auto"/>
            </w:tcBorders>
            <w:vAlign w:val="center"/>
          </w:tcPr>
          <w:p w14:paraId="00000183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Lateral spread of tree canopy</w:t>
            </w:r>
          </w:p>
        </w:tc>
        <w:tc>
          <w:tcPr>
            <w:tcW w:w="4321" w:type="dxa"/>
            <w:tcBorders>
              <w:top w:val="single" w:sz="4" w:space="0" w:color="auto"/>
            </w:tcBorders>
            <w:vAlign w:val="center"/>
          </w:tcPr>
          <w:p w14:paraId="00000184" w14:textId="72B29884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Urban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f</w:t>
            </w:r>
            <w:r w:rsidR="008D598C"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orestry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b</w:t>
            </w:r>
            <w:r w:rsidR="008D598C"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est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8D598C" w:rsidRPr="003F6649">
              <w:rPr>
                <w:rFonts w:ascii="Times New Roman" w:hAnsi="Times New Roman" w:cs="Times New Roman"/>
                <w:sz w:val="20"/>
                <w:szCs w:val="20"/>
              </w:rPr>
              <w:t>ractices</w:t>
            </w:r>
          </w:p>
        </w:tc>
      </w:tr>
      <w:tr w:rsidR="00455F55" w:rsidRPr="00506639" w14:paraId="53D83E66" w14:textId="77777777" w:rsidTr="003F6649">
        <w:tc>
          <w:tcPr>
            <w:tcW w:w="3119" w:type="dxa"/>
            <w:vAlign w:val="center"/>
          </w:tcPr>
          <w:p w14:paraId="00000185" w14:textId="6F65B12F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2.1.2 Average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ree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h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eight</w:t>
            </w:r>
          </w:p>
        </w:tc>
        <w:tc>
          <w:tcPr>
            <w:tcW w:w="6520" w:type="dxa"/>
            <w:vAlign w:val="center"/>
          </w:tcPr>
          <w:p w14:paraId="00000186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Typical mature height of the species</w:t>
            </w:r>
          </w:p>
        </w:tc>
        <w:tc>
          <w:tcPr>
            <w:tcW w:w="4321" w:type="dxa"/>
            <w:vAlign w:val="center"/>
          </w:tcPr>
          <w:p w14:paraId="00000187" w14:textId="4891F00C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Arboriculture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g</w:t>
            </w:r>
            <w:r w:rsidR="008D598C" w:rsidRPr="003F6649">
              <w:rPr>
                <w:rFonts w:ascii="Times New Roman" w:hAnsi="Times New Roman" w:cs="Times New Roman"/>
                <w:sz w:val="20"/>
                <w:szCs w:val="20"/>
              </w:rPr>
              <w:t>uidelines</w:t>
            </w:r>
          </w:p>
        </w:tc>
      </w:tr>
      <w:tr w:rsidR="00455F55" w:rsidRPr="00506639" w14:paraId="29DEA2E7" w14:textId="77777777" w:rsidTr="003F6649">
        <w:tc>
          <w:tcPr>
            <w:tcW w:w="3119" w:type="dxa"/>
            <w:vAlign w:val="center"/>
          </w:tcPr>
          <w:p w14:paraId="00000188" w14:textId="03EB348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2.1.3 Crown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hape</w:t>
            </w:r>
          </w:p>
        </w:tc>
        <w:tc>
          <w:tcPr>
            <w:tcW w:w="6520" w:type="dxa"/>
            <w:vAlign w:val="center"/>
          </w:tcPr>
          <w:p w14:paraId="00000189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Structural form of the canopy (e.g., round, columnar)</w:t>
            </w:r>
          </w:p>
        </w:tc>
        <w:tc>
          <w:tcPr>
            <w:tcW w:w="4321" w:type="dxa"/>
            <w:vAlign w:val="center"/>
          </w:tcPr>
          <w:p w14:paraId="0000018A" w14:textId="634945C9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Tree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g</w:t>
            </w:r>
            <w:r w:rsidR="008D598C"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rowth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m</w:t>
            </w:r>
            <w:r w:rsidR="008D598C" w:rsidRPr="003F6649">
              <w:rPr>
                <w:rFonts w:ascii="Times New Roman" w:hAnsi="Times New Roman" w:cs="Times New Roman"/>
                <w:sz w:val="20"/>
                <w:szCs w:val="20"/>
              </w:rPr>
              <w:t>odels</w:t>
            </w:r>
          </w:p>
        </w:tc>
      </w:tr>
      <w:tr w:rsidR="00455F55" w:rsidRPr="00506639" w14:paraId="5D1C3535" w14:textId="77777777" w:rsidTr="003F6649">
        <w:tc>
          <w:tcPr>
            <w:tcW w:w="3119" w:type="dxa"/>
            <w:vAlign w:val="center"/>
          </w:tcPr>
          <w:p w14:paraId="0000018B" w14:textId="5E4FEBED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2.1.4 Growth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irection</w:t>
            </w:r>
          </w:p>
        </w:tc>
        <w:tc>
          <w:tcPr>
            <w:tcW w:w="6520" w:type="dxa"/>
            <w:vAlign w:val="center"/>
          </w:tcPr>
          <w:p w14:paraId="0000018C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Vertical vs lateral growth patterns</w:t>
            </w:r>
          </w:p>
        </w:tc>
        <w:tc>
          <w:tcPr>
            <w:tcW w:w="4321" w:type="dxa"/>
            <w:vAlign w:val="center"/>
          </w:tcPr>
          <w:p w14:paraId="0000018D" w14:textId="6581A705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Tree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="008D598C"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rchitecture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="008D598C" w:rsidRPr="003F6649">
              <w:rPr>
                <w:rFonts w:ascii="Times New Roman" w:hAnsi="Times New Roman" w:cs="Times New Roman"/>
                <w:sz w:val="20"/>
                <w:szCs w:val="20"/>
              </w:rPr>
              <w:t>tudies</w:t>
            </w:r>
          </w:p>
        </w:tc>
      </w:tr>
      <w:tr w:rsidR="00455F55" w:rsidRPr="00506639" w14:paraId="1E32226D" w14:textId="77777777" w:rsidTr="003F6649">
        <w:tc>
          <w:tcPr>
            <w:tcW w:w="3119" w:type="dxa"/>
            <w:vAlign w:val="center"/>
          </w:tcPr>
          <w:p w14:paraId="0000018E" w14:textId="0F446D08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2.1.5 Growth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peed</w:t>
            </w:r>
          </w:p>
        </w:tc>
        <w:tc>
          <w:tcPr>
            <w:tcW w:w="6520" w:type="dxa"/>
            <w:vAlign w:val="center"/>
          </w:tcPr>
          <w:p w14:paraId="0000018F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Rate at which the species reaches maturity</w:t>
            </w:r>
          </w:p>
        </w:tc>
        <w:tc>
          <w:tcPr>
            <w:tcW w:w="4321" w:type="dxa"/>
            <w:vAlign w:val="center"/>
          </w:tcPr>
          <w:p w14:paraId="00000190" w14:textId="78902AF1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Forest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g</w:t>
            </w:r>
            <w:r w:rsidR="008D598C"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rowth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8D598C" w:rsidRPr="003F6649">
              <w:rPr>
                <w:rFonts w:ascii="Times New Roman" w:hAnsi="Times New Roman" w:cs="Times New Roman"/>
                <w:sz w:val="20"/>
                <w:szCs w:val="20"/>
              </w:rPr>
              <w:t>rojections</w:t>
            </w:r>
          </w:p>
        </w:tc>
      </w:tr>
      <w:tr w:rsidR="00455F55" w:rsidRPr="00506639" w14:paraId="045F5FDB" w14:textId="77777777" w:rsidTr="003F6649">
        <w:tc>
          <w:tcPr>
            <w:tcW w:w="3119" w:type="dxa"/>
            <w:vAlign w:val="center"/>
          </w:tcPr>
          <w:p w14:paraId="00000191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2.1.6 Habit</w:t>
            </w:r>
          </w:p>
        </w:tc>
        <w:tc>
          <w:tcPr>
            <w:tcW w:w="6520" w:type="dxa"/>
            <w:vAlign w:val="center"/>
          </w:tcPr>
          <w:p w14:paraId="00000192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Overall structural form (e.g., single-trunk, multi-stem)</w:t>
            </w:r>
          </w:p>
        </w:tc>
        <w:tc>
          <w:tcPr>
            <w:tcW w:w="4321" w:type="dxa"/>
            <w:vAlign w:val="center"/>
          </w:tcPr>
          <w:p w14:paraId="00000193" w14:textId="4DCC4E38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Botanic Gardens Conservation International</w:t>
            </w:r>
          </w:p>
        </w:tc>
      </w:tr>
      <w:tr w:rsidR="00455F55" w:rsidRPr="00506639" w14:paraId="59ED0722" w14:textId="77777777" w:rsidTr="003F6649">
        <w:tc>
          <w:tcPr>
            <w:tcW w:w="3119" w:type="dxa"/>
            <w:vAlign w:val="center"/>
          </w:tcPr>
          <w:p w14:paraId="00000194" w14:textId="52EEEABD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2.1.7 Leaf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ensity</w:t>
            </w:r>
          </w:p>
        </w:tc>
        <w:tc>
          <w:tcPr>
            <w:tcW w:w="6520" w:type="dxa"/>
            <w:vAlign w:val="center"/>
          </w:tcPr>
          <w:p w14:paraId="00000195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Foliage density affecting shade and screening potential</w:t>
            </w:r>
          </w:p>
        </w:tc>
        <w:tc>
          <w:tcPr>
            <w:tcW w:w="4321" w:type="dxa"/>
            <w:vAlign w:val="center"/>
          </w:tcPr>
          <w:p w14:paraId="00000196" w14:textId="7723103B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Tree canopy cover research</w:t>
            </w:r>
          </w:p>
        </w:tc>
      </w:tr>
      <w:tr w:rsidR="00455F55" w:rsidRPr="00506639" w14:paraId="7537947E" w14:textId="77777777" w:rsidTr="003F6649">
        <w:tc>
          <w:tcPr>
            <w:tcW w:w="3119" w:type="dxa"/>
            <w:vAlign w:val="center"/>
          </w:tcPr>
          <w:p w14:paraId="00000197" w14:textId="2A4BC969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2.1.8 Maximum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ree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h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eight</w:t>
            </w:r>
          </w:p>
        </w:tc>
        <w:tc>
          <w:tcPr>
            <w:tcW w:w="6520" w:type="dxa"/>
            <w:vAlign w:val="center"/>
          </w:tcPr>
          <w:p w14:paraId="00000198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Potential ultimate height under optimal conditions</w:t>
            </w:r>
          </w:p>
        </w:tc>
        <w:tc>
          <w:tcPr>
            <w:tcW w:w="4321" w:type="dxa"/>
            <w:vAlign w:val="center"/>
          </w:tcPr>
          <w:p w14:paraId="00000199" w14:textId="0A2B4E6F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Tree biodiversity databases</w:t>
            </w:r>
          </w:p>
        </w:tc>
      </w:tr>
      <w:tr w:rsidR="00455F55" w:rsidRPr="00506639" w14:paraId="70488A40" w14:textId="77777777" w:rsidTr="003F6649">
        <w:tc>
          <w:tcPr>
            <w:tcW w:w="3119" w:type="dxa"/>
            <w:vAlign w:val="center"/>
          </w:tcPr>
          <w:p w14:paraId="0000019A" w14:textId="1401C7C3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2.1.9 Multi-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tem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evelopment</w:t>
            </w:r>
          </w:p>
        </w:tc>
        <w:tc>
          <w:tcPr>
            <w:tcW w:w="6520" w:type="dxa"/>
            <w:vAlign w:val="center"/>
          </w:tcPr>
          <w:p w14:paraId="0000019B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Propensity to grow with multiple main stems</w:t>
            </w:r>
          </w:p>
        </w:tc>
        <w:tc>
          <w:tcPr>
            <w:tcW w:w="4321" w:type="dxa"/>
            <w:vAlign w:val="center"/>
          </w:tcPr>
          <w:p w14:paraId="0000019C" w14:textId="78B0EA7E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Silvicultural guidelines</w:t>
            </w:r>
          </w:p>
        </w:tc>
      </w:tr>
      <w:tr w:rsidR="00455F55" w:rsidRPr="00506639" w14:paraId="29ECA96B" w14:textId="77777777" w:rsidTr="003F6649"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14:paraId="0000019D" w14:textId="3BA05F99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2.1.10 Near-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urface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r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oots</w:t>
            </w:r>
          </w:p>
        </w:tc>
        <w:tc>
          <w:tcPr>
            <w:tcW w:w="6520" w:type="dxa"/>
            <w:tcBorders>
              <w:bottom w:val="single" w:sz="4" w:space="0" w:color="auto"/>
            </w:tcBorders>
            <w:vAlign w:val="center"/>
          </w:tcPr>
          <w:p w14:paraId="0000019E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Likelihood of roots causing pavement or infrastructure damage</w:t>
            </w:r>
          </w:p>
        </w:tc>
        <w:tc>
          <w:tcPr>
            <w:tcW w:w="4321" w:type="dxa"/>
            <w:tcBorders>
              <w:bottom w:val="single" w:sz="4" w:space="0" w:color="auto"/>
            </w:tcBorders>
            <w:vAlign w:val="center"/>
          </w:tcPr>
          <w:p w14:paraId="0000019F" w14:textId="2421FED0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Urban tree risk assessments</w:t>
            </w:r>
          </w:p>
        </w:tc>
      </w:tr>
      <w:tr w:rsidR="00455F55" w:rsidRPr="00506639" w14:paraId="772C448F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A0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2.2 Leaf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A1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Leaf characteristics influencing ecological and aesthetic value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A2" w14:textId="6E92C5C6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Tree </w:t>
            </w:r>
            <w:r w:rsidR="00423CDB" w:rsidRPr="00791918">
              <w:rPr>
                <w:rFonts w:ascii="Times New Roman" w:hAnsi="Times New Roman" w:cs="Times New Roman"/>
                <w:sz w:val="20"/>
                <w:szCs w:val="20"/>
              </w:rPr>
              <w:t>physiology journals</w:t>
            </w:r>
          </w:p>
        </w:tc>
      </w:tr>
      <w:tr w:rsidR="00455F55" w:rsidRPr="00506639" w14:paraId="784F2838" w14:textId="77777777" w:rsidTr="003F6649"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000001A3" w14:textId="5043A9C8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2.2.1 Autumn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olouring</w:t>
            </w:r>
          </w:p>
        </w:tc>
        <w:tc>
          <w:tcPr>
            <w:tcW w:w="6520" w:type="dxa"/>
            <w:tcBorders>
              <w:top w:val="single" w:sz="4" w:space="0" w:color="auto"/>
            </w:tcBorders>
            <w:vAlign w:val="center"/>
          </w:tcPr>
          <w:p w14:paraId="000001A4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Seasonal foliage changes and ornamental value</w:t>
            </w:r>
          </w:p>
        </w:tc>
        <w:tc>
          <w:tcPr>
            <w:tcW w:w="4321" w:type="dxa"/>
            <w:tcBorders>
              <w:top w:val="single" w:sz="4" w:space="0" w:color="auto"/>
            </w:tcBorders>
            <w:vAlign w:val="center"/>
          </w:tcPr>
          <w:p w14:paraId="000001A5" w14:textId="70BF58A2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Horticultural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plant trials</w:t>
            </w:r>
          </w:p>
        </w:tc>
      </w:tr>
      <w:tr w:rsidR="00455F55" w:rsidRPr="00506639" w14:paraId="0FC6D95E" w14:textId="77777777" w:rsidTr="003F6649">
        <w:tc>
          <w:tcPr>
            <w:tcW w:w="3119" w:type="dxa"/>
            <w:vAlign w:val="center"/>
          </w:tcPr>
          <w:p w14:paraId="000001A6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2.2.2 Foliage</w:t>
            </w:r>
          </w:p>
        </w:tc>
        <w:tc>
          <w:tcPr>
            <w:tcW w:w="6520" w:type="dxa"/>
            <w:vAlign w:val="center"/>
          </w:tcPr>
          <w:p w14:paraId="000001A7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Evergreen vs deciduous nature of leaves</w:t>
            </w:r>
          </w:p>
        </w:tc>
        <w:tc>
          <w:tcPr>
            <w:tcW w:w="4321" w:type="dxa"/>
            <w:vAlign w:val="center"/>
          </w:tcPr>
          <w:p w14:paraId="000001A8" w14:textId="613DA7AA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USDA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plant guide</w:t>
            </w:r>
          </w:p>
        </w:tc>
      </w:tr>
      <w:tr w:rsidR="00455F55" w:rsidRPr="00506639" w14:paraId="5A8DA9B6" w14:textId="77777777" w:rsidTr="003F6649">
        <w:tc>
          <w:tcPr>
            <w:tcW w:w="3119" w:type="dxa"/>
            <w:vAlign w:val="center"/>
          </w:tcPr>
          <w:p w14:paraId="000001A9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2.2.3 Foliation</w:t>
            </w:r>
          </w:p>
        </w:tc>
        <w:tc>
          <w:tcPr>
            <w:tcW w:w="6520" w:type="dxa"/>
            <w:vAlign w:val="center"/>
          </w:tcPr>
          <w:p w14:paraId="000001AA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Timing of leaf emergence and duration</w:t>
            </w:r>
          </w:p>
        </w:tc>
        <w:tc>
          <w:tcPr>
            <w:tcW w:w="4321" w:type="dxa"/>
            <w:vAlign w:val="center"/>
          </w:tcPr>
          <w:p w14:paraId="000001AB" w14:textId="72C797A3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Phenology databases</w:t>
            </w:r>
          </w:p>
        </w:tc>
      </w:tr>
      <w:tr w:rsidR="00455F55" w:rsidRPr="00506639" w14:paraId="07B49EA9" w14:textId="77777777" w:rsidTr="003F6649"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14:paraId="000001AC" w14:textId="687C09BE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2.2.4 Leaf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hape</w:t>
            </w:r>
          </w:p>
        </w:tc>
        <w:tc>
          <w:tcPr>
            <w:tcW w:w="6520" w:type="dxa"/>
            <w:tcBorders>
              <w:bottom w:val="single" w:sz="4" w:space="0" w:color="auto"/>
            </w:tcBorders>
            <w:vAlign w:val="center"/>
          </w:tcPr>
          <w:p w14:paraId="000001AD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Morphological variation in foliage</w:t>
            </w:r>
          </w:p>
        </w:tc>
        <w:tc>
          <w:tcPr>
            <w:tcW w:w="4321" w:type="dxa"/>
            <w:tcBorders>
              <w:bottom w:val="single" w:sz="4" w:space="0" w:color="auto"/>
            </w:tcBorders>
            <w:vAlign w:val="center"/>
          </w:tcPr>
          <w:p w14:paraId="000001AE" w14:textId="27D7A569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Botanical studies</w:t>
            </w:r>
          </w:p>
        </w:tc>
      </w:tr>
      <w:tr w:rsidR="00455F55" w:rsidRPr="00506639" w14:paraId="37377051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AF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2.3 Flower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B0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Reproductive structures and attractiveness for pollinators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B1" w14:textId="20D6AE2E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Pollinator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conservation guides</w:t>
            </w:r>
          </w:p>
        </w:tc>
      </w:tr>
      <w:tr w:rsidR="00455F55" w:rsidRPr="00506639" w14:paraId="64DCB2BC" w14:textId="77777777" w:rsidTr="003F6649"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000001B2" w14:textId="6FA3DC99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2.3.1 Flower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olour</w:t>
            </w:r>
          </w:p>
        </w:tc>
        <w:tc>
          <w:tcPr>
            <w:tcW w:w="6520" w:type="dxa"/>
            <w:tcBorders>
              <w:top w:val="single" w:sz="4" w:space="0" w:color="auto"/>
            </w:tcBorders>
            <w:vAlign w:val="center"/>
          </w:tcPr>
          <w:p w14:paraId="000001B3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Visual appeal and biodiversity impact</w:t>
            </w:r>
          </w:p>
        </w:tc>
        <w:tc>
          <w:tcPr>
            <w:tcW w:w="4321" w:type="dxa"/>
            <w:tcBorders>
              <w:top w:val="single" w:sz="4" w:space="0" w:color="auto"/>
            </w:tcBorders>
            <w:vAlign w:val="center"/>
          </w:tcPr>
          <w:p w14:paraId="000001B4" w14:textId="663DDCBA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RHS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plant selection guides</w:t>
            </w:r>
          </w:p>
        </w:tc>
      </w:tr>
      <w:tr w:rsidR="00455F55" w:rsidRPr="00506639" w14:paraId="01C1B1F0" w14:textId="77777777" w:rsidTr="003F6649">
        <w:tc>
          <w:tcPr>
            <w:tcW w:w="3119" w:type="dxa"/>
            <w:vAlign w:val="center"/>
          </w:tcPr>
          <w:p w14:paraId="000001B5" w14:textId="11DB815F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2.3.2 Flower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rnamental</w:t>
            </w:r>
          </w:p>
        </w:tc>
        <w:tc>
          <w:tcPr>
            <w:tcW w:w="6520" w:type="dxa"/>
            <w:vAlign w:val="center"/>
          </w:tcPr>
          <w:p w14:paraId="000001B6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Aesthetic contribution of flowers</w:t>
            </w:r>
          </w:p>
        </w:tc>
        <w:tc>
          <w:tcPr>
            <w:tcW w:w="4321" w:type="dxa"/>
            <w:vAlign w:val="center"/>
          </w:tcPr>
          <w:p w14:paraId="000001B7" w14:textId="2E4F70A4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Urban landscaping references</w:t>
            </w:r>
          </w:p>
        </w:tc>
      </w:tr>
      <w:tr w:rsidR="00455F55" w:rsidRPr="00506639" w14:paraId="7ED3FD48" w14:textId="77777777" w:rsidTr="003F6649">
        <w:tc>
          <w:tcPr>
            <w:tcW w:w="3119" w:type="dxa"/>
            <w:vAlign w:val="center"/>
          </w:tcPr>
          <w:p w14:paraId="000001B8" w14:textId="4907752E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2.3.3 Flower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eriod</w:t>
            </w:r>
          </w:p>
        </w:tc>
        <w:tc>
          <w:tcPr>
            <w:tcW w:w="6520" w:type="dxa"/>
            <w:vAlign w:val="center"/>
          </w:tcPr>
          <w:p w14:paraId="000001B9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Timing and duration of flowering</w:t>
            </w:r>
          </w:p>
        </w:tc>
        <w:tc>
          <w:tcPr>
            <w:tcW w:w="4321" w:type="dxa"/>
            <w:vAlign w:val="center"/>
          </w:tcPr>
          <w:p w14:paraId="000001BA" w14:textId="135218D4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Tree phenology data</w:t>
            </w:r>
          </w:p>
        </w:tc>
      </w:tr>
      <w:tr w:rsidR="00455F55" w:rsidRPr="00506639" w14:paraId="25A89CBC" w14:textId="77777777" w:rsidTr="003F6649">
        <w:tc>
          <w:tcPr>
            <w:tcW w:w="3119" w:type="dxa"/>
            <w:vAlign w:val="center"/>
          </w:tcPr>
          <w:p w14:paraId="000001BB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2.3.4 Inflorescence</w:t>
            </w:r>
          </w:p>
        </w:tc>
        <w:tc>
          <w:tcPr>
            <w:tcW w:w="6520" w:type="dxa"/>
            <w:vAlign w:val="center"/>
          </w:tcPr>
          <w:p w14:paraId="000001BC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Arrangement of flowers on a plant</w:t>
            </w:r>
          </w:p>
        </w:tc>
        <w:tc>
          <w:tcPr>
            <w:tcW w:w="4321" w:type="dxa"/>
            <w:vAlign w:val="center"/>
          </w:tcPr>
          <w:p w14:paraId="000001BD" w14:textId="44AE5326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Taxonomy 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textbooks</w:t>
            </w:r>
          </w:p>
        </w:tc>
      </w:tr>
      <w:tr w:rsidR="00455F55" w:rsidRPr="00506639" w14:paraId="5091A027" w14:textId="77777777" w:rsidTr="003F6649"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14:paraId="000001BE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2.3.5 </w:t>
            </w:r>
            <w:proofErr w:type="spellStart"/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Odor</w:t>
            </w:r>
            <w:proofErr w:type="spellEnd"/>
          </w:p>
        </w:tc>
        <w:tc>
          <w:tcPr>
            <w:tcW w:w="6520" w:type="dxa"/>
            <w:tcBorders>
              <w:bottom w:val="single" w:sz="4" w:space="0" w:color="auto"/>
            </w:tcBorders>
            <w:vAlign w:val="center"/>
          </w:tcPr>
          <w:p w14:paraId="000001BF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Presence of scent and its ecological role</w:t>
            </w:r>
          </w:p>
        </w:tc>
        <w:tc>
          <w:tcPr>
            <w:tcW w:w="4321" w:type="dxa"/>
            <w:tcBorders>
              <w:bottom w:val="single" w:sz="4" w:space="0" w:color="auto"/>
            </w:tcBorders>
            <w:vAlign w:val="center"/>
          </w:tcPr>
          <w:p w14:paraId="000001C0" w14:textId="4145179C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Plant chemical ecology</w:t>
            </w:r>
          </w:p>
        </w:tc>
      </w:tr>
      <w:tr w:rsidR="00455F55" w:rsidRPr="00506639" w14:paraId="7DB9D96C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C1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2.4 Fruit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C2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Characteristics influencing seed dispersal and wildlife interactions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C3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Agroforestry Systems Research</w:t>
            </w:r>
          </w:p>
        </w:tc>
      </w:tr>
      <w:tr w:rsidR="00455F55" w:rsidRPr="00506639" w14:paraId="5DD6FB98" w14:textId="77777777" w:rsidTr="003F6649"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000001C4" w14:textId="1643460B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2.4.1 Fruit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olour</w:t>
            </w:r>
          </w:p>
        </w:tc>
        <w:tc>
          <w:tcPr>
            <w:tcW w:w="6520" w:type="dxa"/>
            <w:tcBorders>
              <w:top w:val="single" w:sz="4" w:space="0" w:color="auto"/>
            </w:tcBorders>
            <w:vAlign w:val="center"/>
          </w:tcPr>
          <w:p w14:paraId="000001C5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Significance for wildlife and ornamental value</w:t>
            </w:r>
          </w:p>
        </w:tc>
        <w:tc>
          <w:tcPr>
            <w:tcW w:w="4321" w:type="dxa"/>
            <w:tcBorders>
              <w:top w:val="single" w:sz="4" w:space="0" w:color="auto"/>
            </w:tcBorders>
            <w:vAlign w:val="center"/>
          </w:tcPr>
          <w:p w14:paraId="000001C6" w14:textId="52864612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Ethnobotanical </w:t>
            </w:r>
            <w:r w:rsidR="001A4446" w:rsidRPr="003F6649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tudies</w:t>
            </w:r>
          </w:p>
        </w:tc>
      </w:tr>
      <w:tr w:rsidR="00455F55" w:rsidRPr="00506639" w14:paraId="1B7EDDB3" w14:textId="77777777" w:rsidTr="003F6649">
        <w:tc>
          <w:tcPr>
            <w:tcW w:w="3119" w:type="dxa"/>
            <w:vAlign w:val="center"/>
          </w:tcPr>
          <w:p w14:paraId="000001C7" w14:textId="7D985184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2.4.2 Fruit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rnamental</w:t>
            </w:r>
          </w:p>
        </w:tc>
        <w:tc>
          <w:tcPr>
            <w:tcW w:w="6520" w:type="dxa"/>
            <w:vAlign w:val="center"/>
          </w:tcPr>
          <w:p w14:paraId="000001C8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Decorative appeal of fruit-bearing species</w:t>
            </w:r>
          </w:p>
        </w:tc>
        <w:tc>
          <w:tcPr>
            <w:tcW w:w="4321" w:type="dxa"/>
            <w:vAlign w:val="center"/>
          </w:tcPr>
          <w:p w14:paraId="000001C9" w14:textId="692DA42C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Horticultural </w:t>
            </w:r>
            <w:r w:rsidR="001A4446" w:rsidRPr="003F6649">
              <w:rPr>
                <w:rFonts w:ascii="Times New Roman" w:hAnsi="Times New Roman" w:cs="Times New Roman"/>
                <w:sz w:val="20"/>
                <w:szCs w:val="20"/>
              </w:rPr>
              <w:t>r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eports</w:t>
            </w:r>
          </w:p>
        </w:tc>
      </w:tr>
      <w:tr w:rsidR="00455F55" w:rsidRPr="00506639" w14:paraId="6D0BC995" w14:textId="77777777" w:rsidTr="003F6649">
        <w:tc>
          <w:tcPr>
            <w:tcW w:w="3119" w:type="dxa"/>
            <w:tcBorders>
              <w:bottom w:val="single" w:sz="4" w:space="0" w:color="auto"/>
            </w:tcBorders>
            <w:vAlign w:val="center"/>
          </w:tcPr>
          <w:p w14:paraId="000001CA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2.4.3 Infructescence</w:t>
            </w:r>
          </w:p>
        </w:tc>
        <w:tc>
          <w:tcPr>
            <w:tcW w:w="6520" w:type="dxa"/>
            <w:tcBorders>
              <w:bottom w:val="single" w:sz="4" w:space="0" w:color="auto"/>
            </w:tcBorders>
            <w:vAlign w:val="center"/>
          </w:tcPr>
          <w:p w14:paraId="000001CB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Clustering and arrangement of fruit</w:t>
            </w:r>
          </w:p>
        </w:tc>
        <w:tc>
          <w:tcPr>
            <w:tcW w:w="4321" w:type="dxa"/>
            <w:tcBorders>
              <w:bottom w:val="single" w:sz="4" w:space="0" w:color="auto"/>
            </w:tcBorders>
            <w:vAlign w:val="center"/>
          </w:tcPr>
          <w:p w14:paraId="000001CC" w14:textId="748DEA82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Forest reproductive biology</w:t>
            </w:r>
          </w:p>
        </w:tc>
      </w:tr>
      <w:tr w:rsidR="00455F55" w:rsidRPr="00506639" w14:paraId="784143C0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CD" w14:textId="4FF9ABD8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2.5 Noise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uppression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CE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Ability to act as a sound barrier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CF" w14:textId="24EAF2D9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Urban green space planning</w:t>
            </w:r>
          </w:p>
        </w:tc>
      </w:tr>
      <w:tr w:rsidR="00455F55" w:rsidRPr="00506639" w14:paraId="7AD108DE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D0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2.6 Screening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D1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Effectiveness in providing visual separation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D2" w14:textId="33C67688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Landscape ecology references</w:t>
            </w:r>
          </w:p>
        </w:tc>
      </w:tr>
      <w:tr w:rsidR="00455F55" w:rsidRPr="00506639" w14:paraId="404E310C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D3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2.7 Longevity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D4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Expected lifespan of the species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D5" w14:textId="1865D3E2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Tree aging studies</w:t>
            </w:r>
          </w:p>
        </w:tc>
      </w:tr>
      <w:tr w:rsidR="00455F55" w:rsidRPr="00506639" w14:paraId="12BC71B4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D6" w14:textId="66D6C3F1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2.8 Wind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olerance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D7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Resistance to strong winds and storms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D8" w14:textId="2941556D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Forestry wind damage reports</w:t>
            </w:r>
          </w:p>
        </w:tc>
      </w:tr>
      <w:tr w:rsidR="00455F55" w:rsidRPr="00506639" w14:paraId="6262BFC9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D9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2.9 Deciduous/Evergreen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DA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Seasonal leaf retention patterns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DB" w14:textId="533A5BD1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Plant functional traits database</w:t>
            </w:r>
          </w:p>
        </w:tc>
      </w:tr>
      <w:tr w:rsidR="00455F55" w:rsidRPr="00506639" w14:paraId="0164611C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DC" w14:textId="0F3BC96B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2.10 Fire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usceptibility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DD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Vulnerability to wildfire damage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DE" w14:textId="5E69C26A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Fire ecology journals</w:t>
            </w:r>
          </w:p>
        </w:tc>
      </w:tr>
      <w:tr w:rsidR="00455F55" w:rsidRPr="00506639" w14:paraId="02EE0F8C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DF" w14:textId="7EB3DC32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2.11 Susceptibility to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ther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ests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E0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Risks from insect and pathogen attacks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E1" w14:textId="2BDB2FCA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Forest health protection research</w:t>
            </w:r>
          </w:p>
        </w:tc>
      </w:tr>
      <w:tr w:rsidR="00455F55" w:rsidRPr="00506639" w14:paraId="01D70CF6" w14:textId="77777777" w:rsidTr="003F6649"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000001E2" w14:textId="66A1F5EC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2.12 BVOC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missions</w:t>
            </w:r>
          </w:p>
        </w:tc>
        <w:tc>
          <w:tcPr>
            <w:tcW w:w="6520" w:type="dxa"/>
            <w:tcBorders>
              <w:top w:val="single" w:sz="4" w:space="0" w:color="auto"/>
            </w:tcBorders>
            <w:vAlign w:val="center"/>
          </w:tcPr>
          <w:p w14:paraId="000001E3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Release of biogenic volatile organic compounds affecting air quality</w:t>
            </w:r>
          </w:p>
        </w:tc>
        <w:tc>
          <w:tcPr>
            <w:tcW w:w="4321" w:type="dxa"/>
            <w:tcBorders>
              <w:top w:val="single" w:sz="4" w:space="0" w:color="auto"/>
            </w:tcBorders>
            <w:vAlign w:val="center"/>
          </w:tcPr>
          <w:p w14:paraId="000001E4" w14:textId="2E982F3F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Atmospheric chemistry journals</w:t>
            </w:r>
          </w:p>
        </w:tc>
      </w:tr>
      <w:tr w:rsidR="00455F55" w:rsidRPr="00506639" w14:paraId="3218E097" w14:textId="77777777" w:rsidTr="003F6649">
        <w:tc>
          <w:tcPr>
            <w:tcW w:w="311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1E5" w14:textId="6A2D37BC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3. Ecosystem </w:t>
            </w:r>
            <w:r w:rsidR="00373450" w:rsidRPr="003F6649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ervices</w:t>
            </w:r>
          </w:p>
        </w:tc>
        <w:tc>
          <w:tcPr>
            <w:tcW w:w="652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1E6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Functional benefits provided by trees</w:t>
            </w:r>
          </w:p>
        </w:tc>
        <w:tc>
          <w:tcPr>
            <w:tcW w:w="432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1E7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Millennium Ecosystem Assessment</w:t>
            </w:r>
          </w:p>
        </w:tc>
      </w:tr>
      <w:tr w:rsidR="00455F55" w:rsidRPr="00506639" w14:paraId="7F6CDA4A" w14:textId="77777777" w:rsidTr="003F6649">
        <w:tc>
          <w:tcPr>
            <w:tcW w:w="3119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00001E8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3.1 Pollination</w:t>
            </w:r>
          </w:p>
        </w:tc>
        <w:tc>
          <w:tcPr>
            <w:tcW w:w="6520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00001E9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Contribution to supporting pollinators</w:t>
            </w:r>
          </w:p>
        </w:tc>
        <w:tc>
          <w:tcPr>
            <w:tcW w:w="432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00001EA" w14:textId="21C1F1DE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Pollinator conservation strategies</w:t>
            </w:r>
          </w:p>
        </w:tc>
      </w:tr>
      <w:tr w:rsidR="00455F55" w:rsidRPr="00506639" w14:paraId="0DFF3D06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EB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3.2 Edibility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EC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Presence of edible fruits, leaves, or seeds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ED" w14:textId="4DF2E0D9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Ethnobotanical resources</w:t>
            </w:r>
          </w:p>
        </w:tc>
      </w:tr>
      <w:tr w:rsidR="00455F55" w:rsidRPr="00506639" w14:paraId="13D4D7A3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EE" w14:textId="19E322A6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3.3 Medicinal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v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alue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EF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Use in traditional or modern medicine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F0" w14:textId="58996A50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Medicinal plant research</w:t>
            </w:r>
          </w:p>
        </w:tc>
      </w:tr>
      <w:tr w:rsidR="00455F55" w:rsidRPr="00506639" w14:paraId="6761547D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F1" w14:textId="13FF4B1C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3.4 Smoke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h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ardiness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F2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Tolerance to industrial and urban pollutants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F3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Air Pollution and Vegetation Studies</w:t>
            </w:r>
          </w:p>
        </w:tc>
      </w:tr>
      <w:tr w:rsidR="00455F55" w:rsidRPr="00506639" w14:paraId="1BF33C2B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F4" w14:textId="18F784DD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3.5 Honey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roduction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F5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Role as a nectar source for bees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F6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Beekeeping and Forestry Research</w:t>
            </w:r>
          </w:p>
        </w:tc>
      </w:tr>
      <w:tr w:rsidR="00455F55" w:rsidRPr="00506639" w14:paraId="5D5801A8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F7" w14:textId="364040A6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3.6 Nitrous and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zone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bsorption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F8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Capacity to improve air quality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1F9" w14:textId="0D2DE1E7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Urban air pollution studies</w:t>
            </w:r>
          </w:p>
        </w:tc>
      </w:tr>
      <w:tr w:rsidR="00455F55" w:rsidRPr="00506639" w14:paraId="1444612D" w14:textId="77777777" w:rsidTr="003F6649"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000001FA" w14:textId="34323D49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3.7 Particulate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dsorption</w:t>
            </w:r>
          </w:p>
        </w:tc>
        <w:tc>
          <w:tcPr>
            <w:tcW w:w="6520" w:type="dxa"/>
            <w:tcBorders>
              <w:top w:val="single" w:sz="4" w:space="0" w:color="auto"/>
            </w:tcBorders>
            <w:vAlign w:val="center"/>
          </w:tcPr>
          <w:p w14:paraId="000001FB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Ability to trap dust and pollutants</w:t>
            </w:r>
          </w:p>
        </w:tc>
        <w:tc>
          <w:tcPr>
            <w:tcW w:w="4321" w:type="dxa"/>
            <w:tcBorders>
              <w:top w:val="single" w:sz="4" w:space="0" w:color="auto"/>
            </w:tcBorders>
            <w:vAlign w:val="center"/>
          </w:tcPr>
          <w:p w14:paraId="000001FC" w14:textId="19F63909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Urban greening research</w:t>
            </w:r>
          </w:p>
        </w:tc>
      </w:tr>
      <w:tr w:rsidR="00455F55" w:rsidRPr="00506639" w14:paraId="1E50B857" w14:textId="77777777" w:rsidTr="003F6649">
        <w:tc>
          <w:tcPr>
            <w:tcW w:w="311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1FD" w14:textId="5C0BDE71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4. Risks and </w:t>
            </w:r>
            <w:r w:rsidR="00373450" w:rsidRPr="003F6649"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nterferences</w:t>
            </w:r>
          </w:p>
        </w:tc>
        <w:tc>
          <w:tcPr>
            <w:tcW w:w="652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1FE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Potential negative impacts of tree species</w:t>
            </w:r>
          </w:p>
        </w:tc>
        <w:tc>
          <w:tcPr>
            <w:tcW w:w="432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1FF" w14:textId="39DD66BF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Invasive species risk assessments</w:t>
            </w:r>
          </w:p>
        </w:tc>
      </w:tr>
      <w:tr w:rsidR="00455F55" w:rsidRPr="00506639" w14:paraId="19BCB5E7" w14:textId="77777777" w:rsidTr="003F6649">
        <w:tc>
          <w:tcPr>
            <w:tcW w:w="3119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0000200" w14:textId="299B9FE8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4.1 Allergy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otential</w:t>
            </w:r>
          </w:p>
        </w:tc>
        <w:tc>
          <w:tcPr>
            <w:tcW w:w="6520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0000201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Pollen and volatile compounds causing allergies</w:t>
            </w:r>
          </w:p>
        </w:tc>
        <w:tc>
          <w:tcPr>
            <w:tcW w:w="432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0000202" w14:textId="1A6879F9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Medical botany studies</w:t>
            </w:r>
          </w:p>
        </w:tc>
      </w:tr>
      <w:tr w:rsidR="00455F55" w:rsidRPr="00506639" w14:paraId="779B1FA7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203" w14:textId="38AD6A40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4.</w:t>
            </w:r>
            <w:r w:rsidR="00373450" w:rsidRPr="003F664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 Root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amage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204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Risk of roots disrupting infrastructure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205" w14:textId="11570A64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Urban forestry risk assessment</w:t>
            </w:r>
          </w:p>
        </w:tc>
      </w:tr>
      <w:tr w:rsidR="00455F55" w:rsidRPr="00506639" w14:paraId="151A477A" w14:textId="77777777" w:rsidTr="003F6649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206" w14:textId="3627BB0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4.</w:t>
            </w:r>
            <w:r w:rsidR="00373450" w:rsidRPr="003F664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 Limb </w:t>
            </w:r>
            <w:r w:rsidR="00303290" w:rsidRPr="003F6649">
              <w:rPr>
                <w:rFonts w:ascii="Times New Roman" w:hAnsi="Times New Roman" w:cs="Times New Roman"/>
                <w:sz w:val="20"/>
                <w:szCs w:val="20"/>
              </w:rPr>
              <w:t>b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reakage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207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Structural failure due to wind or disease</w:t>
            </w:r>
          </w:p>
        </w:tc>
        <w:tc>
          <w:tcPr>
            <w:tcW w:w="43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000208" w14:textId="66155BB2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Tree safety standards</w:t>
            </w:r>
          </w:p>
        </w:tc>
      </w:tr>
      <w:tr w:rsidR="00455F55" w:rsidRPr="00506639" w14:paraId="2C34C5E6" w14:textId="77777777" w:rsidTr="003F6649"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00000209" w14:textId="4C5344B8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4.</w:t>
            </w:r>
            <w:r w:rsidR="00373450" w:rsidRPr="003F664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 Toxicity</w:t>
            </w:r>
          </w:p>
        </w:tc>
        <w:tc>
          <w:tcPr>
            <w:tcW w:w="6520" w:type="dxa"/>
            <w:tcBorders>
              <w:top w:val="single" w:sz="4" w:space="0" w:color="auto"/>
            </w:tcBorders>
            <w:vAlign w:val="center"/>
          </w:tcPr>
          <w:p w14:paraId="0000020A" w14:textId="77777777" w:rsidR="00455F55" w:rsidRPr="003F6649" w:rsidRDefault="003C1E5F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Harmful compounds in leaves, bark, or fruit</w:t>
            </w:r>
          </w:p>
        </w:tc>
        <w:tc>
          <w:tcPr>
            <w:tcW w:w="4321" w:type="dxa"/>
            <w:tcBorders>
              <w:top w:val="single" w:sz="4" w:space="0" w:color="auto"/>
            </w:tcBorders>
            <w:vAlign w:val="center"/>
          </w:tcPr>
          <w:p w14:paraId="0000020B" w14:textId="291C2777" w:rsidR="00455F55" w:rsidRPr="003F6649" w:rsidRDefault="008D598C" w:rsidP="00842A9F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791918">
              <w:rPr>
                <w:rFonts w:ascii="Times New Roman" w:hAnsi="Times New Roman" w:cs="Times New Roman"/>
                <w:sz w:val="20"/>
                <w:szCs w:val="20"/>
              </w:rPr>
              <w:t>Poisonous plants database</w:t>
            </w:r>
          </w:p>
        </w:tc>
      </w:tr>
      <w:tr w:rsidR="00E94095" w:rsidRPr="00506639" w14:paraId="584F13F0" w14:textId="77777777" w:rsidTr="003F6649"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14:paraId="41E90E96" w14:textId="669D635F" w:rsidR="00E94095" w:rsidRPr="003F6649" w:rsidRDefault="00E94095" w:rsidP="00E9409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4.5 Bark stripping</w:t>
            </w:r>
          </w:p>
        </w:tc>
        <w:tc>
          <w:tcPr>
            <w:tcW w:w="6520" w:type="dxa"/>
            <w:tcBorders>
              <w:top w:val="single" w:sz="4" w:space="0" w:color="auto"/>
            </w:tcBorders>
            <w:vAlign w:val="center"/>
          </w:tcPr>
          <w:p w14:paraId="24E16550" w14:textId="3EFA2AF3" w:rsidR="00E94095" w:rsidRPr="003F6649" w:rsidRDefault="00E94095" w:rsidP="00E9409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Removal of bark from a tree’s trunk or branches</w:t>
            </w:r>
          </w:p>
        </w:tc>
        <w:tc>
          <w:tcPr>
            <w:tcW w:w="4321" w:type="dxa"/>
            <w:tcBorders>
              <w:top w:val="single" w:sz="4" w:space="0" w:color="auto"/>
            </w:tcBorders>
            <w:vAlign w:val="center"/>
          </w:tcPr>
          <w:p w14:paraId="75F87936" w14:textId="1E4E7449" w:rsidR="00E94095" w:rsidRPr="003F6649" w:rsidRDefault="00E94095" w:rsidP="00E9409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Newlands Forest Conservation</w:t>
            </w:r>
          </w:p>
        </w:tc>
      </w:tr>
      <w:tr w:rsidR="00E94095" w:rsidRPr="00506639" w14:paraId="7F98D354" w14:textId="77777777" w:rsidTr="003F6649">
        <w:tc>
          <w:tcPr>
            <w:tcW w:w="311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20C" w14:textId="6C1B0CBB" w:rsidR="00E94095" w:rsidRPr="003F6649" w:rsidRDefault="00E94095" w:rsidP="00E9409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5. Required management activities</w:t>
            </w:r>
          </w:p>
        </w:tc>
        <w:tc>
          <w:tcPr>
            <w:tcW w:w="652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20D" w14:textId="77777777" w:rsidR="00E94095" w:rsidRPr="003F6649" w:rsidRDefault="00E94095" w:rsidP="00E9409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Maintenance considerations for sustainability</w:t>
            </w:r>
          </w:p>
        </w:tc>
        <w:tc>
          <w:tcPr>
            <w:tcW w:w="432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000020E" w14:textId="7D1DFD09" w:rsidR="00E94095" w:rsidRPr="003F6649" w:rsidRDefault="00E94095" w:rsidP="00E9409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Arboricultura</w:t>
            </w:r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>l</w:t>
            </w:r>
            <w:proofErr w:type="spellEnd"/>
            <w:r w:rsidR="008D598C" w:rsidRPr="00791918">
              <w:rPr>
                <w:rFonts w:ascii="Times New Roman" w:hAnsi="Times New Roman" w:cs="Times New Roman"/>
                <w:sz w:val="20"/>
                <w:szCs w:val="20"/>
              </w:rPr>
              <w:t xml:space="preserve"> best practices</w:t>
            </w:r>
          </w:p>
        </w:tc>
      </w:tr>
      <w:tr w:rsidR="00E94095" w:rsidRPr="00506639" w14:paraId="24F0485C" w14:textId="77777777" w:rsidTr="003F6649">
        <w:tc>
          <w:tcPr>
            <w:tcW w:w="3119" w:type="dxa"/>
            <w:tcBorders>
              <w:bottom w:val="single" w:sz="4" w:space="0" w:color="000000"/>
            </w:tcBorders>
            <w:vAlign w:val="center"/>
          </w:tcPr>
          <w:p w14:paraId="0000020F" w14:textId="6DFA7B35" w:rsidR="00E94095" w:rsidRPr="003F6649" w:rsidRDefault="00E94095" w:rsidP="00E9409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6. Practical considerations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14:paraId="00000210" w14:textId="77777777" w:rsidR="00E94095" w:rsidRPr="003F6649" w:rsidRDefault="00E94095" w:rsidP="00E9409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Availability, legal status, and implementation challenges</w:t>
            </w:r>
          </w:p>
        </w:tc>
        <w:tc>
          <w:tcPr>
            <w:tcW w:w="4321" w:type="dxa"/>
            <w:tcBorders>
              <w:bottom w:val="single" w:sz="4" w:space="0" w:color="000000"/>
            </w:tcBorders>
            <w:vAlign w:val="center"/>
          </w:tcPr>
          <w:p w14:paraId="00000211" w14:textId="37A24DDE" w:rsidR="00E94095" w:rsidRPr="003F6649" w:rsidRDefault="00E94095" w:rsidP="00E94095">
            <w:pPr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 xml:space="preserve">Nursery </w:t>
            </w:r>
            <w:r w:rsidR="00506639" w:rsidRPr="003F6649">
              <w:rPr>
                <w:rFonts w:ascii="Times New Roman" w:hAnsi="Times New Roman" w:cs="Times New Roman"/>
                <w:sz w:val="20"/>
                <w:szCs w:val="20"/>
              </w:rPr>
              <w:t>trade regulations</w:t>
            </w:r>
            <w:r w:rsidRPr="003F6649">
              <w:rPr>
                <w:rFonts w:ascii="Times New Roman" w:hAnsi="Times New Roman" w:cs="Times New Roman"/>
                <w:sz w:val="20"/>
                <w:szCs w:val="20"/>
              </w:rPr>
              <w:t>, Invasive species regulations, Conservation Guidelines</w:t>
            </w:r>
          </w:p>
        </w:tc>
      </w:tr>
    </w:tbl>
    <w:p w14:paraId="00000212" w14:textId="77777777" w:rsidR="00455F55" w:rsidRPr="00CA390E" w:rsidRDefault="00455F55" w:rsidP="009F74EE">
      <w:pPr>
        <w:rPr>
          <w:rFonts w:ascii="Times New Roman" w:hAnsi="Times New Roman" w:cs="Times New Roman"/>
          <w:sz w:val="24"/>
          <w:szCs w:val="24"/>
        </w:rPr>
      </w:pPr>
    </w:p>
    <w:sectPr w:rsidR="00455F55" w:rsidRPr="00CA390E" w:rsidSect="00F73B36">
      <w:footerReference w:type="even" r:id="rId9"/>
      <w:footerReference w:type="default" r:id="rId10"/>
      <w:pgSz w:w="16840" w:h="11900" w:orient="landscape"/>
      <w:pgMar w:top="1440" w:right="1440" w:bottom="1440" w:left="1440" w:header="708" w:footer="70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8906AA" w14:textId="77777777" w:rsidR="00F63373" w:rsidRDefault="00F63373" w:rsidP="009F74EE">
      <w:r>
        <w:separator/>
      </w:r>
    </w:p>
  </w:endnote>
  <w:endnote w:type="continuationSeparator" w:id="0">
    <w:p w14:paraId="2EEA2D54" w14:textId="77777777" w:rsidR="00F63373" w:rsidRDefault="00F63373" w:rsidP="009F74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FKPB E+ Adv O T 5fa 4e 291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000213" w14:textId="77777777" w:rsidR="00455F55" w:rsidRDefault="003C1E5F" w:rsidP="009F74EE">
    <w:r>
      <w:fldChar w:fldCharType="begin"/>
    </w:r>
    <w:r>
      <w:instrText>PAGE</w:instrText>
    </w:r>
    <w:r>
      <w:fldChar w:fldCharType="end"/>
    </w:r>
  </w:p>
  <w:p w14:paraId="00000214" w14:textId="77777777" w:rsidR="00455F55" w:rsidRDefault="00455F55" w:rsidP="009F74E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000215" w14:textId="005916E2" w:rsidR="00455F55" w:rsidRDefault="003C1E5F" w:rsidP="009F74EE">
    <w:r>
      <w:fldChar w:fldCharType="begin"/>
    </w:r>
    <w:r>
      <w:instrText>PAGE</w:instrText>
    </w:r>
    <w:r>
      <w:fldChar w:fldCharType="separate"/>
    </w:r>
    <w:r w:rsidR="0040493F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CC352F" w14:textId="77777777" w:rsidR="00F63373" w:rsidRDefault="00F63373" w:rsidP="009F74EE">
      <w:r>
        <w:separator/>
      </w:r>
    </w:p>
  </w:footnote>
  <w:footnote w:type="continuationSeparator" w:id="0">
    <w:p w14:paraId="4E097E19" w14:textId="77777777" w:rsidR="00F63373" w:rsidRDefault="00F63373" w:rsidP="009F74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FA62E2"/>
    <w:multiLevelType w:val="multilevel"/>
    <w:tmpl w:val="6722249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5F55"/>
    <w:rsid w:val="00000C1D"/>
    <w:rsid w:val="00005748"/>
    <w:rsid w:val="000107C3"/>
    <w:rsid w:val="00014A44"/>
    <w:rsid w:val="00015143"/>
    <w:rsid w:val="000218BD"/>
    <w:rsid w:val="000222AA"/>
    <w:rsid w:val="00036648"/>
    <w:rsid w:val="00037EAF"/>
    <w:rsid w:val="0004296E"/>
    <w:rsid w:val="000618EE"/>
    <w:rsid w:val="00083C26"/>
    <w:rsid w:val="000A30F1"/>
    <w:rsid w:val="000B11ED"/>
    <w:rsid w:val="000B2419"/>
    <w:rsid w:val="000B7356"/>
    <w:rsid w:val="000C0FA8"/>
    <w:rsid w:val="000D30C3"/>
    <w:rsid w:val="000E40DE"/>
    <w:rsid w:val="000F4577"/>
    <w:rsid w:val="00101A21"/>
    <w:rsid w:val="0010433C"/>
    <w:rsid w:val="00105544"/>
    <w:rsid w:val="0011030A"/>
    <w:rsid w:val="001160E0"/>
    <w:rsid w:val="00122777"/>
    <w:rsid w:val="001275AA"/>
    <w:rsid w:val="00133EF3"/>
    <w:rsid w:val="001354E0"/>
    <w:rsid w:val="00136CEE"/>
    <w:rsid w:val="0014035F"/>
    <w:rsid w:val="00140F99"/>
    <w:rsid w:val="00142FC8"/>
    <w:rsid w:val="00143338"/>
    <w:rsid w:val="001516A5"/>
    <w:rsid w:val="00153A63"/>
    <w:rsid w:val="00154EF7"/>
    <w:rsid w:val="00160235"/>
    <w:rsid w:val="00170E82"/>
    <w:rsid w:val="00174A4A"/>
    <w:rsid w:val="00176F6B"/>
    <w:rsid w:val="00183B22"/>
    <w:rsid w:val="0019216B"/>
    <w:rsid w:val="001A2E89"/>
    <w:rsid w:val="001A4446"/>
    <w:rsid w:val="001A6AE6"/>
    <w:rsid w:val="001A770A"/>
    <w:rsid w:val="001B059A"/>
    <w:rsid w:val="001B07E4"/>
    <w:rsid w:val="001B133D"/>
    <w:rsid w:val="001B1472"/>
    <w:rsid w:val="001B63B9"/>
    <w:rsid w:val="001C0D23"/>
    <w:rsid w:val="001D19D9"/>
    <w:rsid w:val="001E14A5"/>
    <w:rsid w:val="001E2EED"/>
    <w:rsid w:val="001E31D0"/>
    <w:rsid w:val="001E372A"/>
    <w:rsid w:val="001E7DAD"/>
    <w:rsid w:val="001F0B4E"/>
    <w:rsid w:val="001F3C8C"/>
    <w:rsid w:val="001F532A"/>
    <w:rsid w:val="0020026E"/>
    <w:rsid w:val="002104A2"/>
    <w:rsid w:val="0021118D"/>
    <w:rsid w:val="00217CFD"/>
    <w:rsid w:val="002301B9"/>
    <w:rsid w:val="002411BD"/>
    <w:rsid w:val="00241D00"/>
    <w:rsid w:val="002422AE"/>
    <w:rsid w:val="0025036B"/>
    <w:rsid w:val="00250893"/>
    <w:rsid w:val="0025378C"/>
    <w:rsid w:val="00253857"/>
    <w:rsid w:val="002550FB"/>
    <w:rsid w:val="002574A2"/>
    <w:rsid w:val="002625CF"/>
    <w:rsid w:val="00265E06"/>
    <w:rsid w:val="00266429"/>
    <w:rsid w:val="00271F05"/>
    <w:rsid w:val="0027320E"/>
    <w:rsid w:val="002744B9"/>
    <w:rsid w:val="00282B99"/>
    <w:rsid w:val="002A7E89"/>
    <w:rsid w:val="002B255E"/>
    <w:rsid w:val="002B3BA5"/>
    <w:rsid w:val="002B42B6"/>
    <w:rsid w:val="002C0D4A"/>
    <w:rsid w:val="002C3468"/>
    <w:rsid w:val="002C453C"/>
    <w:rsid w:val="002C72B7"/>
    <w:rsid w:val="003012C6"/>
    <w:rsid w:val="00302A0E"/>
    <w:rsid w:val="00303290"/>
    <w:rsid w:val="003047D4"/>
    <w:rsid w:val="00310BB0"/>
    <w:rsid w:val="0032194F"/>
    <w:rsid w:val="003263A5"/>
    <w:rsid w:val="00334CC3"/>
    <w:rsid w:val="0033588F"/>
    <w:rsid w:val="003420E4"/>
    <w:rsid w:val="00342EBE"/>
    <w:rsid w:val="0034461C"/>
    <w:rsid w:val="00346349"/>
    <w:rsid w:val="00350CA5"/>
    <w:rsid w:val="00352CCE"/>
    <w:rsid w:val="00357324"/>
    <w:rsid w:val="00370047"/>
    <w:rsid w:val="00373450"/>
    <w:rsid w:val="003759E2"/>
    <w:rsid w:val="00376615"/>
    <w:rsid w:val="003810CC"/>
    <w:rsid w:val="00386766"/>
    <w:rsid w:val="00390CC5"/>
    <w:rsid w:val="003917DF"/>
    <w:rsid w:val="003930B3"/>
    <w:rsid w:val="003A5F1D"/>
    <w:rsid w:val="003B43F4"/>
    <w:rsid w:val="003B475A"/>
    <w:rsid w:val="003B70E5"/>
    <w:rsid w:val="003C19BC"/>
    <w:rsid w:val="003C1E5F"/>
    <w:rsid w:val="003C574E"/>
    <w:rsid w:val="003D2A2C"/>
    <w:rsid w:val="003E4828"/>
    <w:rsid w:val="003E5C3F"/>
    <w:rsid w:val="003F6649"/>
    <w:rsid w:val="00402BF3"/>
    <w:rsid w:val="004041D2"/>
    <w:rsid w:val="0040493F"/>
    <w:rsid w:val="00405799"/>
    <w:rsid w:val="004067D2"/>
    <w:rsid w:val="00410FFD"/>
    <w:rsid w:val="00423CDB"/>
    <w:rsid w:val="0043020E"/>
    <w:rsid w:val="00431817"/>
    <w:rsid w:val="00436445"/>
    <w:rsid w:val="0044196F"/>
    <w:rsid w:val="00442358"/>
    <w:rsid w:val="004445C4"/>
    <w:rsid w:val="0044678B"/>
    <w:rsid w:val="00450B80"/>
    <w:rsid w:val="00455F55"/>
    <w:rsid w:val="004604E1"/>
    <w:rsid w:val="00470000"/>
    <w:rsid w:val="004761FC"/>
    <w:rsid w:val="004822C3"/>
    <w:rsid w:val="0049068A"/>
    <w:rsid w:val="004923E5"/>
    <w:rsid w:val="00495031"/>
    <w:rsid w:val="004B1B25"/>
    <w:rsid w:val="004C33B5"/>
    <w:rsid w:val="004C4464"/>
    <w:rsid w:val="004C6EBD"/>
    <w:rsid w:val="004D74C9"/>
    <w:rsid w:val="004E2EB4"/>
    <w:rsid w:val="004E488B"/>
    <w:rsid w:val="004E4DDD"/>
    <w:rsid w:val="004E59FE"/>
    <w:rsid w:val="004F258B"/>
    <w:rsid w:val="005005A5"/>
    <w:rsid w:val="00504897"/>
    <w:rsid w:val="00506639"/>
    <w:rsid w:val="005112D1"/>
    <w:rsid w:val="00511F53"/>
    <w:rsid w:val="0051339E"/>
    <w:rsid w:val="0051581C"/>
    <w:rsid w:val="00525D05"/>
    <w:rsid w:val="0053636D"/>
    <w:rsid w:val="005401AD"/>
    <w:rsid w:val="00541040"/>
    <w:rsid w:val="0054168F"/>
    <w:rsid w:val="00546AB1"/>
    <w:rsid w:val="00547D9D"/>
    <w:rsid w:val="005723F2"/>
    <w:rsid w:val="005774A4"/>
    <w:rsid w:val="00580C41"/>
    <w:rsid w:val="00583ECB"/>
    <w:rsid w:val="00584D72"/>
    <w:rsid w:val="00592720"/>
    <w:rsid w:val="00593152"/>
    <w:rsid w:val="005978C7"/>
    <w:rsid w:val="005A1184"/>
    <w:rsid w:val="005A3417"/>
    <w:rsid w:val="005A7EAD"/>
    <w:rsid w:val="005B13F4"/>
    <w:rsid w:val="005B494A"/>
    <w:rsid w:val="005B636D"/>
    <w:rsid w:val="005B65EC"/>
    <w:rsid w:val="005C2106"/>
    <w:rsid w:val="005D08E1"/>
    <w:rsid w:val="005D56F7"/>
    <w:rsid w:val="005E5A92"/>
    <w:rsid w:val="005F27D4"/>
    <w:rsid w:val="005F7FE5"/>
    <w:rsid w:val="00607DFD"/>
    <w:rsid w:val="00610C4C"/>
    <w:rsid w:val="00613207"/>
    <w:rsid w:val="006156E7"/>
    <w:rsid w:val="00626348"/>
    <w:rsid w:val="006473B4"/>
    <w:rsid w:val="00651DB2"/>
    <w:rsid w:val="0065369A"/>
    <w:rsid w:val="006571B2"/>
    <w:rsid w:val="006577ED"/>
    <w:rsid w:val="00663ABB"/>
    <w:rsid w:val="0068001F"/>
    <w:rsid w:val="00692CC4"/>
    <w:rsid w:val="006968CE"/>
    <w:rsid w:val="006A7A02"/>
    <w:rsid w:val="006A7E3E"/>
    <w:rsid w:val="006B03F1"/>
    <w:rsid w:val="006C4CA0"/>
    <w:rsid w:val="006C536E"/>
    <w:rsid w:val="006D18D2"/>
    <w:rsid w:val="006D4091"/>
    <w:rsid w:val="006E582F"/>
    <w:rsid w:val="006E5940"/>
    <w:rsid w:val="006F2E1C"/>
    <w:rsid w:val="006F6524"/>
    <w:rsid w:val="00707BDC"/>
    <w:rsid w:val="00711329"/>
    <w:rsid w:val="007169B8"/>
    <w:rsid w:val="007212B8"/>
    <w:rsid w:val="00721C8D"/>
    <w:rsid w:val="00730379"/>
    <w:rsid w:val="00730EAB"/>
    <w:rsid w:val="0073424D"/>
    <w:rsid w:val="00735FB5"/>
    <w:rsid w:val="00736486"/>
    <w:rsid w:val="0074583D"/>
    <w:rsid w:val="007531EC"/>
    <w:rsid w:val="00760D84"/>
    <w:rsid w:val="00764BAF"/>
    <w:rsid w:val="00765D84"/>
    <w:rsid w:val="00777B6D"/>
    <w:rsid w:val="00781437"/>
    <w:rsid w:val="007847FB"/>
    <w:rsid w:val="00785696"/>
    <w:rsid w:val="00790B70"/>
    <w:rsid w:val="00791918"/>
    <w:rsid w:val="00791CD6"/>
    <w:rsid w:val="00794219"/>
    <w:rsid w:val="007A5410"/>
    <w:rsid w:val="007B0C2E"/>
    <w:rsid w:val="007B1D23"/>
    <w:rsid w:val="007B2690"/>
    <w:rsid w:val="007B50BA"/>
    <w:rsid w:val="007B64AD"/>
    <w:rsid w:val="007C52CC"/>
    <w:rsid w:val="007D157B"/>
    <w:rsid w:val="007D2386"/>
    <w:rsid w:val="007E0F73"/>
    <w:rsid w:val="007E25A1"/>
    <w:rsid w:val="007E3ADC"/>
    <w:rsid w:val="007E4077"/>
    <w:rsid w:val="007E63D9"/>
    <w:rsid w:val="007F1C06"/>
    <w:rsid w:val="007F37C0"/>
    <w:rsid w:val="00807221"/>
    <w:rsid w:val="00815BB7"/>
    <w:rsid w:val="00816537"/>
    <w:rsid w:val="008200C2"/>
    <w:rsid w:val="00820500"/>
    <w:rsid w:val="00824598"/>
    <w:rsid w:val="00824DF8"/>
    <w:rsid w:val="00825205"/>
    <w:rsid w:val="00825669"/>
    <w:rsid w:val="00826099"/>
    <w:rsid w:val="00831944"/>
    <w:rsid w:val="008427F4"/>
    <w:rsid w:val="00842A2C"/>
    <w:rsid w:val="00842A9F"/>
    <w:rsid w:val="008460E6"/>
    <w:rsid w:val="00861ED5"/>
    <w:rsid w:val="00874DA5"/>
    <w:rsid w:val="00876883"/>
    <w:rsid w:val="00880AB2"/>
    <w:rsid w:val="008829AB"/>
    <w:rsid w:val="0089062B"/>
    <w:rsid w:val="008A339B"/>
    <w:rsid w:val="008C1BF4"/>
    <w:rsid w:val="008D0216"/>
    <w:rsid w:val="008D1E80"/>
    <w:rsid w:val="008D598C"/>
    <w:rsid w:val="008F1CA3"/>
    <w:rsid w:val="008F21C8"/>
    <w:rsid w:val="008F3F33"/>
    <w:rsid w:val="00905A4E"/>
    <w:rsid w:val="00911D34"/>
    <w:rsid w:val="00915BD2"/>
    <w:rsid w:val="00927DFA"/>
    <w:rsid w:val="00933B9F"/>
    <w:rsid w:val="009350E2"/>
    <w:rsid w:val="00935B98"/>
    <w:rsid w:val="009379F4"/>
    <w:rsid w:val="0094119C"/>
    <w:rsid w:val="00947CB4"/>
    <w:rsid w:val="0095571F"/>
    <w:rsid w:val="009575E2"/>
    <w:rsid w:val="00962C52"/>
    <w:rsid w:val="00972A09"/>
    <w:rsid w:val="0097312A"/>
    <w:rsid w:val="00975918"/>
    <w:rsid w:val="00980B2D"/>
    <w:rsid w:val="009868E1"/>
    <w:rsid w:val="009937F7"/>
    <w:rsid w:val="00993C6A"/>
    <w:rsid w:val="00995881"/>
    <w:rsid w:val="009B005D"/>
    <w:rsid w:val="009D0351"/>
    <w:rsid w:val="009E3634"/>
    <w:rsid w:val="009E4670"/>
    <w:rsid w:val="009E6BC3"/>
    <w:rsid w:val="009F5498"/>
    <w:rsid w:val="009F74EE"/>
    <w:rsid w:val="00A002E2"/>
    <w:rsid w:val="00A06FC0"/>
    <w:rsid w:val="00A145C3"/>
    <w:rsid w:val="00A177CD"/>
    <w:rsid w:val="00A25D34"/>
    <w:rsid w:val="00A37678"/>
    <w:rsid w:val="00A401ED"/>
    <w:rsid w:val="00A4163D"/>
    <w:rsid w:val="00A440B1"/>
    <w:rsid w:val="00A47F53"/>
    <w:rsid w:val="00A72904"/>
    <w:rsid w:val="00A77F76"/>
    <w:rsid w:val="00A80737"/>
    <w:rsid w:val="00A83F23"/>
    <w:rsid w:val="00A85561"/>
    <w:rsid w:val="00A86E55"/>
    <w:rsid w:val="00A875EF"/>
    <w:rsid w:val="00A90B95"/>
    <w:rsid w:val="00A92AE4"/>
    <w:rsid w:val="00A97D8C"/>
    <w:rsid w:val="00AA13BB"/>
    <w:rsid w:val="00AA191F"/>
    <w:rsid w:val="00AA4667"/>
    <w:rsid w:val="00AB13A1"/>
    <w:rsid w:val="00AB7369"/>
    <w:rsid w:val="00AC5E68"/>
    <w:rsid w:val="00AD3421"/>
    <w:rsid w:val="00AE541D"/>
    <w:rsid w:val="00AF2226"/>
    <w:rsid w:val="00AF256B"/>
    <w:rsid w:val="00AF2824"/>
    <w:rsid w:val="00B0135F"/>
    <w:rsid w:val="00B0514A"/>
    <w:rsid w:val="00B124AD"/>
    <w:rsid w:val="00B13FB7"/>
    <w:rsid w:val="00B231DB"/>
    <w:rsid w:val="00B24DA9"/>
    <w:rsid w:val="00B339AC"/>
    <w:rsid w:val="00B41B78"/>
    <w:rsid w:val="00B434D4"/>
    <w:rsid w:val="00B44DCF"/>
    <w:rsid w:val="00B70D60"/>
    <w:rsid w:val="00B72436"/>
    <w:rsid w:val="00B863E7"/>
    <w:rsid w:val="00B92882"/>
    <w:rsid w:val="00B9321F"/>
    <w:rsid w:val="00BA7F9E"/>
    <w:rsid w:val="00BB11AA"/>
    <w:rsid w:val="00BB3A3E"/>
    <w:rsid w:val="00BC0DC2"/>
    <w:rsid w:val="00BC14E5"/>
    <w:rsid w:val="00BC1FB5"/>
    <w:rsid w:val="00BC46ED"/>
    <w:rsid w:val="00BD578E"/>
    <w:rsid w:val="00BD5D7C"/>
    <w:rsid w:val="00BE6DBD"/>
    <w:rsid w:val="00BF6A56"/>
    <w:rsid w:val="00BF6E30"/>
    <w:rsid w:val="00C02232"/>
    <w:rsid w:val="00C023AD"/>
    <w:rsid w:val="00C147C6"/>
    <w:rsid w:val="00C20496"/>
    <w:rsid w:val="00C274AB"/>
    <w:rsid w:val="00C300C3"/>
    <w:rsid w:val="00C303C8"/>
    <w:rsid w:val="00C3051B"/>
    <w:rsid w:val="00C40299"/>
    <w:rsid w:val="00C45C44"/>
    <w:rsid w:val="00C63CAA"/>
    <w:rsid w:val="00C656C2"/>
    <w:rsid w:val="00C66454"/>
    <w:rsid w:val="00C6789A"/>
    <w:rsid w:val="00C67B46"/>
    <w:rsid w:val="00C90F18"/>
    <w:rsid w:val="00C91152"/>
    <w:rsid w:val="00C96B23"/>
    <w:rsid w:val="00C97C6A"/>
    <w:rsid w:val="00CA068F"/>
    <w:rsid w:val="00CA390E"/>
    <w:rsid w:val="00CA7E97"/>
    <w:rsid w:val="00CB5DDC"/>
    <w:rsid w:val="00CC658C"/>
    <w:rsid w:val="00CD7686"/>
    <w:rsid w:val="00CF1346"/>
    <w:rsid w:val="00CF1972"/>
    <w:rsid w:val="00CF1F98"/>
    <w:rsid w:val="00CF209F"/>
    <w:rsid w:val="00CF2A57"/>
    <w:rsid w:val="00CF6701"/>
    <w:rsid w:val="00CF7CA8"/>
    <w:rsid w:val="00D05A9F"/>
    <w:rsid w:val="00D05B8E"/>
    <w:rsid w:val="00D05F4D"/>
    <w:rsid w:val="00D062D9"/>
    <w:rsid w:val="00D2108B"/>
    <w:rsid w:val="00D21F6E"/>
    <w:rsid w:val="00D26ECC"/>
    <w:rsid w:val="00D326D9"/>
    <w:rsid w:val="00D373DF"/>
    <w:rsid w:val="00D44192"/>
    <w:rsid w:val="00D45907"/>
    <w:rsid w:val="00D53459"/>
    <w:rsid w:val="00D55B58"/>
    <w:rsid w:val="00D56EFA"/>
    <w:rsid w:val="00D56F96"/>
    <w:rsid w:val="00D60287"/>
    <w:rsid w:val="00D71DF5"/>
    <w:rsid w:val="00D74B38"/>
    <w:rsid w:val="00D8432C"/>
    <w:rsid w:val="00D84BD3"/>
    <w:rsid w:val="00D92D49"/>
    <w:rsid w:val="00DC1852"/>
    <w:rsid w:val="00DC2C11"/>
    <w:rsid w:val="00DD0D64"/>
    <w:rsid w:val="00DD1053"/>
    <w:rsid w:val="00DD2AFA"/>
    <w:rsid w:val="00DD3173"/>
    <w:rsid w:val="00DD390A"/>
    <w:rsid w:val="00DD6FB4"/>
    <w:rsid w:val="00DD74C8"/>
    <w:rsid w:val="00DE621C"/>
    <w:rsid w:val="00DF2F6E"/>
    <w:rsid w:val="00E014D9"/>
    <w:rsid w:val="00E04B3E"/>
    <w:rsid w:val="00E05FB5"/>
    <w:rsid w:val="00E12E27"/>
    <w:rsid w:val="00E216A2"/>
    <w:rsid w:val="00E22554"/>
    <w:rsid w:val="00E2358F"/>
    <w:rsid w:val="00E3036C"/>
    <w:rsid w:val="00E36394"/>
    <w:rsid w:val="00E4521C"/>
    <w:rsid w:val="00E51886"/>
    <w:rsid w:val="00E57EB8"/>
    <w:rsid w:val="00E61B6F"/>
    <w:rsid w:val="00E62C5F"/>
    <w:rsid w:val="00E71D98"/>
    <w:rsid w:val="00E71E18"/>
    <w:rsid w:val="00E76F6E"/>
    <w:rsid w:val="00E87D70"/>
    <w:rsid w:val="00E94095"/>
    <w:rsid w:val="00E96F77"/>
    <w:rsid w:val="00EA2E38"/>
    <w:rsid w:val="00EB30F4"/>
    <w:rsid w:val="00EB604B"/>
    <w:rsid w:val="00EB7E39"/>
    <w:rsid w:val="00EC28AF"/>
    <w:rsid w:val="00EC4707"/>
    <w:rsid w:val="00EC6D1F"/>
    <w:rsid w:val="00ED007D"/>
    <w:rsid w:val="00ED6866"/>
    <w:rsid w:val="00EF1E33"/>
    <w:rsid w:val="00EF3244"/>
    <w:rsid w:val="00EF768D"/>
    <w:rsid w:val="00F050AE"/>
    <w:rsid w:val="00F24822"/>
    <w:rsid w:val="00F256B4"/>
    <w:rsid w:val="00F27C58"/>
    <w:rsid w:val="00F3734F"/>
    <w:rsid w:val="00F4205D"/>
    <w:rsid w:val="00F425D6"/>
    <w:rsid w:val="00F4415A"/>
    <w:rsid w:val="00F51D84"/>
    <w:rsid w:val="00F51FD1"/>
    <w:rsid w:val="00F5579D"/>
    <w:rsid w:val="00F63373"/>
    <w:rsid w:val="00F73000"/>
    <w:rsid w:val="00F7386E"/>
    <w:rsid w:val="00F73B36"/>
    <w:rsid w:val="00F7404B"/>
    <w:rsid w:val="00F76655"/>
    <w:rsid w:val="00F81EF4"/>
    <w:rsid w:val="00F8583E"/>
    <w:rsid w:val="00F868EE"/>
    <w:rsid w:val="00F87762"/>
    <w:rsid w:val="00F94E7D"/>
    <w:rsid w:val="00F95D7D"/>
    <w:rsid w:val="00F97828"/>
    <w:rsid w:val="00FA6F39"/>
    <w:rsid w:val="00FB6CE9"/>
    <w:rsid w:val="00FB781B"/>
    <w:rsid w:val="00FC131E"/>
    <w:rsid w:val="00FD2CB6"/>
    <w:rsid w:val="00FD3D20"/>
    <w:rsid w:val="00FD3DCD"/>
    <w:rsid w:val="00FE2540"/>
    <w:rsid w:val="00FE38CF"/>
    <w:rsid w:val="00FE4EB7"/>
    <w:rsid w:val="00FE7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669B0211"/>
  <w15:docId w15:val="{C1DA3961-30B1-42E9-BA68-94348A8B1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en-GB" w:eastAsia="en-ZA" w:bidi="ar-SA"/>
      </w:rPr>
    </w:rPrDefault>
    <w:pPrDefault>
      <w:pPr>
        <w:spacing w:before="240" w:after="240" w:line="360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F74EE"/>
    <w:pPr>
      <w:spacing w:before="0" w:after="0"/>
    </w:pPr>
  </w:style>
  <w:style w:type="paragraph" w:styleId="Heading1">
    <w:name w:val="heading 1"/>
    <w:basedOn w:val="Normal"/>
    <w:next w:val="Normal"/>
    <w:uiPriority w:val="9"/>
    <w:qFormat/>
    <w:rsid w:val="00E36394"/>
    <w:pPr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5722"/>
    <w:pPr>
      <w:outlineLvl w:val="1"/>
    </w:pPr>
    <w:rPr>
      <w:i/>
      <w:iCs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outlineLvl w:val="3"/>
    </w:pPr>
    <w:rPr>
      <w:rFonts w:ascii="Times New Roman" w:eastAsia="Times New Roman" w:hAnsi="Times New Roman" w:cs="Times New Roman"/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ommentText">
    <w:name w:val="annotation text"/>
    <w:basedOn w:val="Normal"/>
    <w:link w:val="CommentTextChar"/>
    <w:uiPriority w:val="99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333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333B"/>
    <w:rPr>
      <w:b/>
      <w:bCs/>
      <w:sz w:val="20"/>
      <w:szCs w:val="20"/>
    </w:rPr>
  </w:style>
  <w:style w:type="character" w:customStyle="1" w:styleId="anchor-text">
    <w:name w:val="anchor-text"/>
    <w:basedOn w:val="DefaultParagraphFont"/>
    <w:rsid w:val="00326EB8"/>
  </w:style>
  <w:style w:type="paragraph" w:styleId="Revision">
    <w:name w:val="Revision"/>
    <w:hidden/>
    <w:uiPriority w:val="99"/>
    <w:semiHidden/>
    <w:rsid w:val="008755C7"/>
  </w:style>
  <w:style w:type="character" w:styleId="Hyperlink">
    <w:name w:val="Hyperlink"/>
    <w:basedOn w:val="DefaultParagraphFont"/>
    <w:uiPriority w:val="99"/>
    <w:unhideWhenUsed/>
    <w:rsid w:val="0015286B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5286B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B014D5"/>
    <w:pPr>
      <w:ind w:left="720"/>
      <w:contextualSpacing/>
    </w:pPr>
  </w:style>
  <w:style w:type="character" w:styleId="HTMLCode">
    <w:name w:val="HTML Code"/>
    <w:basedOn w:val="DefaultParagraphFont"/>
    <w:uiPriority w:val="99"/>
    <w:semiHidden/>
    <w:unhideWhenUsed/>
    <w:rsid w:val="00FA1034"/>
    <w:rPr>
      <w:rFonts w:ascii="Courier New" w:eastAsia="Times New Roman" w:hAnsi="Courier New" w:cs="Courier New"/>
      <w:sz w:val="20"/>
      <w:szCs w:val="20"/>
    </w:rPr>
  </w:style>
  <w:style w:type="paragraph" w:customStyle="1" w:styleId="pf0">
    <w:name w:val="pf0"/>
    <w:basedOn w:val="Normal"/>
    <w:rsid w:val="00DE3C6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cf01">
    <w:name w:val="cf01"/>
    <w:basedOn w:val="DefaultParagraphFont"/>
    <w:rsid w:val="00DE3C69"/>
    <w:rPr>
      <w:rFonts w:ascii="Segoe UI" w:hAnsi="Segoe UI" w:cs="Segoe UI" w:hint="default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3736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736D"/>
  </w:style>
  <w:style w:type="paragraph" w:styleId="Footer">
    <w:name w:val="footer"/>
    <w:basedOn w:val="Normal"/>
    <w:link w:val="FooterChar"/>
    <w:uiPriority w:val="99"/>
    <w:unhideWhenUsed/>
    <w:rsid w:val="00E3736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736D"/>
  </w:style>
  <w:style w:type="character" w:customStyle="1" w:styleId="Heading2Char">
    <w:name w:val="Heading 2 Char"/>
    <w:basedOn w:val="DefaultParagraphFont"/>
    <w:link w:val="Heading2"/>
    <w:uiPriority w:val="9"/>
    <w:rsid w:val="00C15722"/>
    <w:rPr>
      <w:i/>
      <w:iCs/>
      <w:sz w:val="22"/>
      <w:szCs w:val="22"/>
    </w:rPr>
  </w:style>
  <w:style w:type="table" w:styleId="GridTable1Light-Accent5">
    <w:name w:val="Grid Table 1 Light Accent 5"/>
    <w:basedOn w:val="TableNormal"/>
    <w:uiPriority w:val="46"/>
    <w:rsid w:val="009F748A"/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F27082"/>
    <w:rPr>
      <w:color w:val="800080" w:themeColor="followedHyperlink"/>
      <w:u w:val="single"/>
    </w:rPr>
  </w:style>
  <w:style w:type="table" w:styleId="TableGrid">
    <w:name w:val="Table Grid"/>
    <w:basedOn w:val="TableNormal"/>
    <w:uiPriority w:val="39"/>
    <w:rsid w:val="00C80F2C"/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Normal"/>
    <w:rsid w:val="00DF06AD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font5">
    <w:name w:val="font5"/>
    <w:basedOn w:val="Normal"/>
    <w:rsid w:val="00DF06AD"/>
    <w:pPr>
      <w:spacing w:before="100" w:beforeAutospacing="1" w:after="100" w:afterAutospacing="1"/>
    </w:pPr>
    <w:rPr>
      <w:rFonts w:eastAsia="Times New Roman"/>
      <w:color w:val="000000"/>
    </w:rPr>
  </w:style>
  <w:style w:type="paragraph" w:customStyle="1" w:styleId="font6">
    <w:name w:val="font6"/>
    <w:basedOn w:val="Normal"/>
    <w:rsid w:val="00DF06AD"/>
    <w:pPr>
      <w:spacing w:before="100" w:beforeAutospacing="1" w:after="100" w:afterAutospacing="1"/>
    </w:pPr>
    <w:rPr>
      <w:rFonts w:eastAsia="Times New Roman"/>
      <w:i/>
      <w:iCs/>
    </w:rPr>
  </w:style>
  <w:style w:type="paragraph" w:customStyle="1" w:styleId="font7">
    <w:name w:val="font7"/>
    <w:basedOn w:val="Normal"/>
    <w:rsid w:val="00DF06AD"/>
    <w:pPr>
      <w:spacing w:before="100" w:beforeAutospacing="1" w:after="100" w:afterAutospacing="1"/>
    </w:pPr>
    <w:rPr>
      <w:rFonts w:eastAsia="Times New Roman"/>
    </w:rPr>
  </w:style>
  <w:style w:type="paragraph" w:customStyle="1" w:styleId="font8">
    <w:name w:val="font8"/>
    <w:basedOn w:val="Normal"/>
    <w:rsid w:val="00DF06AD"/>
    <w:pPr>
      <w:spacing w:before="100" w:beforeAutospacing="1" w:after="100" w:afterAutospacing="1"/>
    </w:pPr>
    <w:rPr>
      <w:rFonts w:eastAsia="Times New Roman"/>
      <w:i/>
      <w:iCs/>
      <w:color w:val="000000"/>
    </w:rPr>
  </w:style>
  <w:style w:type="paragraph" w:customStyle="1" w:styleId="xl63">
    <w:name w:val="xl63"/>
    <w:basedOn w:val="Normal"/>
    <w:rsid w:val="00DF06AD"/>
    <w:pPr>
      <w:spacing w:before="100" w:beforeAutospacing="1" w:after="100" w:afterAutospacing="1"/>
    </w:pPr>
    <w:rPr>
      <w:rFonts w:eastAsia="Times New Roman"/>
    </w:rPr>
  </w:style>
  <w:style w:type="paragraph" w:customStyle="1" w:styleId="xl64">
    <w:name w:val="xl64"/>
    <w:basedOn w:val="Normal"/>
    <w:rsid w:val="00DF06AD"/>
    <w:pPr>
      <w:spacing w:before="100" w:beforeAutospacing="1" w:after="100" w:afterAutospacing="1"/>
    </w:pPr>
    <w:rPr>
      <w:rFonts w:eastAsia="Times New Roman"/>
    </w:rPr>
  </w:style>
  <w:style w:type="paragraph" w:customStyle="1" w:styleId="xl65">
    <w:name w:val="xl65"/>
    <w:basedOn w:val="Normal"/>
    <w:rsid w:val="00DF06AD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eastAsia="Times New Roman"/>
      <w:b/>
      <w:bCs/>
    </w:rPr>
  </w:style>
  <w:style w:type="paragraph" w:customStyle="1" w:styleId="xl66">
    <w:name w:val="xl66"/>
    <w:basedOn w:val="Normal"/>
    <w:rsid w:val="00DF06A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  <w:rPr>
      <w:rFonts w:eastAsia="Times New Roman"/>
    </w:rPr>
  </w:style>
  <w:style w:type="paragraph" w:customStyle="1" w:styleId="xl67">
    <w:name w:val="xl67"/>
    <w:basedOn w:val="Normal"/>
    <w:rsid w:val="00DF06A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  <w:rPr>
      <w:rFonts w:eastAsia="Times New Roman"/>
      <w:b/>
      <w:bCs/>
    </w:rPr>
  </w:style>
  <w:style w:type="paragraph" w:customStyle="1" w:styleId="xl68">
    <w:name w:val="xl68"/>
    <w:basedOn w:val="Normal"/>
    <w:rsid w:val="00DF06A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  <w:rPr>
      <w:rFonts w:eastAsia="Times New Roman"/>
      <w:b/>
      <w:bCs/>
    </w:rPr>
  </w:style>
  <w:style w:type="paragraph" w:customStyle="1" w:styleId="xl69">
    <w:name w:val="xl69"/>
    <w:basedOn w:val="Normal"/>
    <w:rsid w:val="00DF06A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eastAsia="Times New Roman"/>
      <w:b/>
      <w:bCs/>
    </w:rPr>
  </w:style>
  <w:style w:type="paragraph" w:customStyle="1" w:styleId="xl70">
    <w:name w:val="xl70"/>
    <w:basedOn w:val="Normal"/>
    <w:rsid w:val="00DF06A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eastAsia="Times New Roman"/>
      <w:b/>
      <w:bCs/>
    </w:rPr>
  </w:style>
  <w:style w:type="paragraph" w:customStyle="1" w:styleId="xl71">
    <w:name w:val="xl71"/>
    <w:basedOn w:val="Normal"/>
    <w:rsid w:val="00DF06AD"/>
    <w:pPr>
      <w:pBdr>
        <w:left w:val="single" w:sz="4" w:space="0" w:color="auto"/>
      </w:pBdr>
      <w:spacing w:before="100" w:beforeAutospacing="1" w:after="100" w:afterAutospacing="1"/>
    </w:pPr>
    <w:rPr>
      <w:rFonts w:eastAsia="Times New Roman"/>
      <w:i/>
      <w:iCs/>
    </w:rPr>
  </w:style>
  <w:style w:type="paragraph" w:customStyle="1" w:styleId="xl72">
    <w:name w:val="xl72"/>
    <w:basedOn w:val="Normal"/>
    <w:rsid w:val="00DF06AD"/>
    <w:pPr>
      <w:spacing w:before="100" w:beforeAutospacing="1" w:after="100" w:afterAutospacing="1"/>
    </w:pPr>
    <w:rPr>
      <w:rFonts w:eastAsia="Times New Roman"/>
    </w:rPr>
  </w:style>
  <w:style w:type="paragraph" w:customStyle="1" w:styleId="xl73">
    <w:name w:val="xl73"/>
    <w:basedOn w:val="Normal"/>
    <w:rsid w:val="00DF06AD"/>
    <w:pPr>
      <w:spacing w:before="100" w:beforeAutospacing="1" w:after="100" w:afterAutospacing="1"/>
    </w:pPr>
    <w:rPr>
      <w:rFonts w:eastAsia="Times New Roman"/>
    </w:rPr>
  </w:style>
  <w:style w:type="paragraph" w:customStyle="1" w:styleId="xl74">
    <w:name w:val="xl74"/>
    <w:basedOn w:val="Normal"/>
    <w:rsid w:val="00DF06AD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xl75">
    <w:name w:val="xl75"/>
    <w:basedOn w:val="Normal"/>
    <w:rsid w:val="00DF06AD"/>
    <w:pPr>
      <w:pBdr>
        <w:right w:val="single" w:sz="4" w:space="0" w:color="auto"/>
      </w:pBdr>
      <w:spacing w:before="100" w:beforeAutospacing="1" w:after="100" w:afterAutospacing="1"/>
    </w:pPr>
    <w:rPr>
      <w:rFonts w:eastAsia="Times New Roman"/>
    </w:rPr>
  </w:style>
  <w:style w:type="paragraph" w:customStyle="1" w:styleId="xl76">
    <w:name w:val="xl76"/>
    <w:basedOn w:val="Normal"/>
    <w:rsid w:val="00DF06AD"/>
    <w:pPr>
      <w:spacing w:before="100" w:beforeAutospacing="1" w:after="100" w:afterAutospacing="1"/>
    </w:pPr>
    <w:rPr>
      <w:rFonts w:eastAsia="Times New Roman"/>
      <w:color w:val="040404"/>
    </w:rPr>
  </w:style>
  <w:style w:type="paragraph" w:customStyle="1" w:styleId="xl77">
    <w:name w:val="xl77"/>
    <w:basedOn w:val="Normal"/>
    <w:rsid w:val="00DF06AD"/>
    <w:pPr>
      <w:spacing w:before="100" w:beforeAutospacing="1" w:after="100" w:afterAutospacing="1"/>
    </w:pPr>
    <w:rPr>
      <w:rFonts w:eastAsia="Times New Roman"/>
      <w:color w:val="202122"/>
    </w:rPr>
  </w:style>
  <w:style w:type="paragraph" w:customStyle="1" w:styleId="xl78">
    <w:name w:val="xl78"/>
    <w:basedOn w:val="Normal"/>
    <w:rsid w:val="00DF06AD"/>
    <w:pPr>
      <w:pBdr>
        <w:left w:val="single" w:sz="4" w:space="0" w:color="auto"/>
      </w:pBdr>
      <w:spacing w:before="100" w:beforeAutospacing="1" w:after="100" w:afterAutospacing="1"/>
    </w:pPr>
    <w:rPr>
      <w:rFonts w:eastAsia="Times New Roman"/>
    </w:rPr>
  </w:style>
  <w:style w:type="paragraph" w:customStyle="1" w:styleId="xl79">
    <w:name w:val="xl79"/>
    <w:basedOn w:val="Normal"/>
    <w:rsid w:val="00DF06AD"/>
    <w:pPr>
      <w:spacing w:before="100" w:beforeAutospacing="1" w:after="100" w:afterAutospacing="1"/>
    </w:pPr>
    <w:rPr>
      <w:rFonts w:eastAsia="Times New Roman"/>
      <w:color w:val="4D5156"/>
    </w:rPr>
  </w:style>
  <w:style w:type="paragraph" w:customStyle="1" w:styleId="xl80">
    <w:name w:val="xl80"/>
    <w:basedOn w:val="Normal"/>
    <w:rsid w:val="00DF06AD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eastAsia="Times New Roman"/>
      <w:i/>
      <w:iCs/>
    </w:rPr>
  </w:style>
  <w:style w:type="paragraph" w:customStyle="1" w:styleId="xl81">
    <w:name w:val="xl81"/>
    <w:basedOn w:val="Normal"/>
    <w:rsid w:val="00DF06AD"/>
    <w:pPr>
      <w:pBdr>
        <w:bottom w:val="single" w:sz="4" w:space="0" w:color="auto"/>
      </w:pBdr>
      <w:spacing w:before="100" w:beforeAutospacing="1" w:after="100" w:afterAutospacing="1"/>
    </w:pPr>
    <w:rPr>
      <w:rFonts w:eastAsia="Times New Roman"/>
    </w:rPr>
  </w:style>
  <w:style w:type="paragraph" w:customStyle="1" w:styleId="xl82">
    <w:name w:val="xl82"/>
    <w:basedOn w:val="Normal"/>
    <w:rsid w:val="00DF06AD"/>
    <w:pPr>
      <w:pBdr>
        <w:bottom w:val="single" w:sz="4" w:space="0" w:color="auto"/>
      </w:pBdr>
      <w:spacing w:before="100" w:beforeAutospacing="1" w:after="100" w:afterAutospacing="1"/>
    </w:pPr>
    <w:rPr>
      <w:rFonts w:eastAsia="Times New Roman"/>
    </w:rPr>
  </w:style>
  <w:style w:type="paragraph" w:customStyle="1" w:styleId="xl83">
    <w:name w:val="xl83"/>
    <w:basedOn w:val="Normal"/>
    <w:rsid w:val="00DF06AD"/>
    <w:pPr>
      <w:pBdr>
        <w:bottom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xl84">
    <w:name w:val="xl84"/>
    <w:basedOn w:val="Normal"/>
    <w:rsid w:val="00DF06AD"/>
    <w:pPr>
      <w:pBdr>
        <w:bottom w:val="single" w:sz="4" w:space="0" w:color="auto"/>
      </w:pBdr>
      <w:spacing w:before="100" w:beforeAutospacing="1" w:after="100" w:afterAutospacing="1"/>
    </w:pPr>
    <w:rPr>
      <w:rFonts w:eastAsia="Times New Roman"/>
    </w:rPr>
  </w:style>
  <w:style w:type="paragraph" w:customStyle="1" w:styleId="xl85">
    <w:name w:val="xl85"/>
    <w:basedOn w:val="Normal"/>
    <w:rsid w:val="00DF06AD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eastAsia="Times New Roman"/>
    </w:rPr>
  </w:style>
  <w:style w:type="paragraph" w:customStyle="1" w:styleId="xl86">
    <w:name w:val="xl86"/>
    <w:basedOn w:val="Normal"/>
    <w:rsid w:val="00DF06AD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eastAsia="Times New Roman"/>
    </w:rPr>
  </w:style>
  <w:style w:type="character" w:customStyle="1" w:styleId="jpfdse">
    <w:name w:val="jpfdse"/>
    <w:basedOn w:val="DefaultParagraphFont"/>
    <w:rsid w:val="00906D86"/>
  </w:style>
  <w:style w:type="paragraph" w:customStyle="1" w:styleId="CM1">
    <w:name w:val="CM1"/>
    <w:basedOn w:val="Normal"/>
    <w:next w:val="Normal"/>
    <w:uiPriority w:val="99"/>
    <w:rsid w:val="00DA59F4"/>
    <w:pPr>
      <w:autoSpaceDE w:val="0"/>
      <w:autoSpaceDN w:val="0"/>
      <w:adjustRightInd w:val="0"/>
    </w:pPr>
    <w:rPr>
      <w:rFonts w:ascii="BFKPB E+ Adv O T 5fa 4e 291" w:hAnsi="BFKPB E+ Adv O T 5fa 4e 291"/>
    </w:rPr>
  </w:style>
  <w:style w:type="character" w:styleId="PageNumber">
    <w:name w:val="page number"/>
    <w:basedOn w:val="DefaultParagraphFont"/>
    <w:uiPriority w:val="99"/>
    <w:semiHidden/>
    <w:unhideWhenUsed/>
    <w:rsid w:val="0094157C"/>
  </w:style>
  <w:style w:type="character" w:styleId="LineNumber">
    <w:name w:val="line number"/>
    <w:basedOn w:val="DefaultParagraphFont"/>
    <w:uiPriority w:val="99"/>
    <w:semiHidden/>
    <w:unhideWhenUsed/>
    <w:rsid w:val="00BB01FE"/>
  </w:style>
  <w:style w:type="character" w:customStyle="1" w:styleId="cf11">
    <w:name w:val="cf11"/>
    <w:basedOn w:val="DefaultParagraphFont"/>
    <w:rsid w:val="00FC2228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DefaultParagraphFont"/>
    <w:rsid w:val="00FC2228"/>
    <w:rPr>
      <w:rFonts w:ascii="Segoe UI" w:hAnsi="Segoe UI" w:cs="Segoe UI" w:hint="default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7447A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Strong">
    <w:name w:val="Strong"/>
    <w:basedOn w:val="DefaultParagraphFont"/>
    <w:uiPriority w:val="22"/>
    <w:qFormat/>
    <w:rsid w:val="007447A8"/>
    <w:rPr>
      <w:b/>
      <w:bCs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character" w:styleId="Emphasis">
    <w:name w:val="Emphasis"/>
    <w:basedOn w:val="DefaultParagraphFont"/>
    <w:uiPriority w:val="20"/>
    <w:qFormat/>
    <w:rsid w:val="004B1B2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2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3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2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80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1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2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84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4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1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41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3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0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86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5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0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0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40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5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73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8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75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6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5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73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0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4K0I1hk1vWceYF9l+J4dVX2tXWw==">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081FA085-07AA-4288-89D0-CB71E97A0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988</Words>
  <Characters>5637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Luke Potgieter</dc:creator>
  <cp:lastModifiedBy>Mrs. HJ Lotter</cp:lastModifiedBy>
  <cp:revision>2</cp:revision>
  <dcterms:created xsi:type="dcterms:W3CDTF">2026-03-24T08:48:00Z</dcterms:created>
  <dcterms:modified xsi:type="dcterms:W3CDTF">2026-03-24T08:48:00Z</dcterms:modified>
</cp:coreProperties>
</file>