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0F46" w:rsidRPr="00720F46" w:rsidRDefault="00720F46" w:rsidP="00720F46">
      <w:pPr>
        <w:spacing w:line="360" w:lineRule="auto"/>
        <w:jc w:val="both"/>
        <w:rPr>
          <w:rFonts w:ascii="Times New Roman" w:hAnsi="Times New Roman"/>
          <w:b/>
          <w:color w:val="FF0000"/>
        </w:rPr>
      </w:pPr>
      <w:bookmarkStart w:id="0" w:name="_GoBack"/>
      <w:bookmarkEnd w:id="0"/>
      <w:r w:rsidRPr="00720F46">
        <w:rPr>
          <w:rFonts w:ascii="Times New Roman" w:hAnsi="Times New Roman"/>
          <w:b/>
          <w:color w:val="FF0000"/>
        </w:rPr>
        <w:t xml:space="preserve">Supplemental material 1: </w:t>
      </w:r>
      <w:r w:rsidRPr="00720F46">
        <w:rPr>
          <w:rFonts w:ascii="Times New Roman" w:hAnsi="Times New Roman"/>
          <w:b/>
          <w:color w:val="FF0000"/>
          <w:vertAlign w:val="superscript"/>
        </w:rPr>
        <w:t>99m</w:t>
      </w:r>
      <w:r w:rsidRPr="00720F46">
        <w:rPr>
          <w:rFonts w:ascii="Times New Roman" w:hAnsi="Times New Roman"/>
          <w:b/>
          <w:color w:val="FF0000"/>
        </w:rPr>
        <w:t>Tc-labeling of UBI 29-41</w:t>
      </w:r>
    </w:p>
    <w:p w:rsidR="00720F46" w:rsidRPr="00720F46" w:rsidRDefault="00720F46" w:rsidP="00720F46">
      <w:pPr>
        <w:spacing w:line="360" w:lineRule="auto"/>
        <w:jc w:val="both"/>
        <w:rPr>
          <w:rFonts w:ascii="Times New Roman" w:hAnsi="Times New Roman"/>
          <w:color w:val="FF0000"/>
        </w:rPr>
      </w:pPr>
      <w:r w:rsidRPr="00720F46">
        <w:rPr>
          <w:rFonts w:ascii="Times New Roman" w:hAnsi="Times New Roman"/>
          <w:color w:val="FF0000"/>
          <w:vertAlign w:val="superscript"/>
        </w:rPr>
        <w:t>99m</w:t>
      </w:r>
      <w:r w:rsidRPr="00720F46">
        <w:rPr>
          <w:rFonts w:ascii="Times New Roman" w:hAnsi="Times New Roman"/>
          <w:color w:val="FF0000"/>
        </w:rPr>
        <w:t xml:space="preserve">Tc-pertechnetate freshly eluted from a </w:t>
      </w:r>
      <w:r w:rsidRPr="00720F46">
        <w:rPr>
          <w:rFonts w:ascii="Times New Roman" w:hAnsi="Times New Roman"/>
          <w:color w:val="FF0000"/>
          <w:vertAlign w:val="superscript"/>
        </w:rPr>
        <w:t>99</w:t>
      </w:r>
      <w:r w:rsidRPr="00720F46">
        <w:rPr>
          <w:rFonts w:ascii="Times New Roman" w:hAnsi="Times New Roman"/>
          <w:color w:val="FF0000"/>
        </w:rPr>
        <w:t>Mo/</w:t>
      </w:r>
      <w:r w:rsidRPr="00720F46">
        <w:rPr>
          <w:rFonts w:ascii="Times New Roman" w:hAnsi="Times New Roman"/>
          <w:color w:val="FF0000"/>
          <w:vertAlign w:val="superscript"/>
        </w:rPr>
        <w:t>99m</w:t>
      </w:r>
      <w:r w:rsidRPr="00720F46">
        <w:rPr>
          <w:rFonts w:ascii="Times New Roman" w:hAnsi="Times New Roman"/>
          <w:color w:val="FF0000"/>
        </w:rPr>
        <w:t xml:space="preserve">Tc generator was used for radiolabeling, strictly following the manufacturer’s instructions. Each lyophilized kit contains 25 µg of UBI 29-41 and 12.5 µg of stannous chloride as the reducing agent. A maximum volume of 1 mL of the </w:t>
      </w:r>
      <w:r w:rsidRPr="00720F46">
        <w:rPr>
          <w:rFonts w:ascii="Times New Roman" w:hAnsi="Times New Roman"/>
          <w:color w:val="FF0000"/>
          <w:vertAlign w:val="superscript"/>
        </w:rPr>
        <w:t>99</w:t>
      </w:r>
      <w:r w:rsidRPr="00720F46">
        <w:rPr>
          <w:rFonts w:ascii="Times New Roman" w:hAnsi="Times New Roman"/>
          <w:color w:val="FF0000"/>
        </w:rPr>
        <w:t>Mo/</w:t>
      </w:r>
      <w:r w:rsidRPr="00720F46">
        <w:rPr>
          <w:rFonts w:ascii="Times New Roman" w:hAnsi="Times New Roman"/>
          <w:color w:val="FF0000"/>
          <w:vertAlign w:val="superscript"/>
        </w:rPr>
        <w:t>99m</w:t>
      </w:r>
      <w:r w:rsidRPr="00720F46">
        <w:rPr>
          <w:rFonts w:ascii="Times New Roman" w:hAnsi="Times New Roman"/>
          <w:color w:val="FF0000"/>
        </w:rPr>
        <w:t xml:space="preserve">Tc generator’s eluate containing at least 740 MBq of </w:t>
      </w:r>
      <w:r w:rsidRPr="00720F46">
        <w:rPr>
          <w:rFonts w:ascii="Times New Roman" w:hAnsi="Times New Roman"/>
          <w:color w:val="FF0000"/>
          <w:vertAlign w:val="superscript"/>
        </w:rPr>
        <w:t>99m</w:t>
      </w:r>
      <w:r w:rsidRPr="00720F46">
        <w:rPr>
          <w:rFonts w:ascii="Times New Roman" w:hAnsi="Times New Roman"/>
          <w:color w:val="FF0000"/>
        </w:rPr>
        <w:t xml:space="preserve">Tc-pertechnetate is added to the vial; the labelling reaction is completed by adding 40 µL of 0.1 M NaOH and incubating for 15 min at room temperature. Routine quality control of the radiopharmaceutical was performed by ITLC on silica gel using 0.9% NaCl as the solvent; in this system, </w:t>
      </w:r>
      <w:r w:rsidRPr="00720F46">
        <w:rPr>
          <w:rFonts w:ascii="Times New Roman" w:hAnsi="Times New Roman"/>
          <w:color w:val="FF0000"/>
          <w:vertAlign w:val="superscript"/>
        </w:rPr>
        <w:t>99m</w:t>
      </w:r>
      <w:r w:rsidRPr="00720F46">
        <w:rPr>
          <w:rFonts w:ascii="Times New Roman" w:hAnsi="Times New Roman"/>
          <w:color w:val="FF0000"/>
        </w:rPr>
        <w:t xml:space="preserve">Tc-Tc-UBI 29-41 does not migrate from the origin, while </w:t>
      </w:r>
      <w:r w:rsidRPr="00720F46">
        <w:rPr>
          <w:rFonts w:ascii="Times New Roman" w:hAnsi="Times New Roman"/>
          <w:color w:val="FF0000"/>
          <w:vertAlign w:val="superscript"/>
        </w:rPr>
        <w:t>99m</w:t>
      </w:r>
      <w:r w:rsidRPr="00720F46">
        <w:rPr>
          <w:rFonts w:ascii="Times New Roman" w:hAnsi="Times New Roman"/>
          <w:color w:val="FF0000"/>
        </w:rPr>
        <w:t xml:space="preserve">Tc-pertechnetate migrates with the solvent’s front. Radiochemical purity &gt;97% was the strict requirement for administration to patients. </w:t>
      </w:r>
      <w:r w:rsidRPr="00720F46">
        <w:rPr>
          <w:rFonts w:ascii="Times New Roman" w:hAnsi="Times New Roman"/>
          <w:color w:val="FF0000"/>
          <w:vertAlign w:val="superscript"/>
        </w:rPr>
        <w:t>99m</w:t>
      </w:r>
      <w:r w:rsidRPr="00720F46">
        <w:rPr>
          <w:rFonts w:ascii="Times New Roman" w:hAnsi="Times New Roman"/>
          <w:color w:val="FF0000"/>
        </w:rPr>
        <w:t>Tc-UBI 29-41 (approximately 740 MBq) was injected i.v. as a single bolus within a maximum of  30 min after radiolabeling.</w:t>
      </w:r>
    </w:p>
    <w:p w:rsidR="004E5810" w:rsidRDefault="004E5810"/>
    <w:sectPr w:rsidR="004E5810" w:rsidSect="00A53D6D">
      <w:pgSz w:w="11906" w:h="16838"/>
      <w:pgMar w:top="1418" w:right="1418" w:bottom="1418" w:left="1418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embedSystemFont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F46"/>
    <w:rsid w:val="004E5810"/>
    <w:rsid w:val="00720F46"/>
    <w:rsid w:val="00A53D6D"/>
    <w:rsid w:val="00B31098"/>
    <w:rsid w:val="00C136C7"/>
    <w:rsid w:val="00DD1CDC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,"/>
  <w15:docId w15:val="{77620543-631A-4F10-8879-8E563D86E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it-IT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0F46"/>
    <w:rPr>
      <w:rFonts w:ascii="Cambria" w:eastAsia="MS Mincho" w:hAnsi="Cambria" w:cs="Times New Roman"/>
      <w:sz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Università di Pisa</Company>
  <LinksUpToDate>false</LinksUpToDate>
  <CharactersWithSpaces>1007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 abc</dc:creator>
  <cp:keywords/>
  <dc:description/>
  <cp:lastModifiedBy>Pfano Makhera, Mrs</cp:lastModifiedBy>
  <cp:revision>2</cp:revision>
  <dcterms:created xsi:type="dcterms:W3CDTF">2021-05-31T08:40:00Z</dcterms:created>
  <dcterms:modified xsi:type="dcterms:W3CDTF">2021-05-31T08:40:00Z</dcterms:modified>
</cp:coreProperties>
</file>