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F79325" w14:textId="2FB04C04" w:rsidR="004E227E" w:rsidRDefault="004E227E" w:rsidP="00306F60">
      <w:pPr>
        <w:pStyle w:val="Default"/>
        <w:rPr>
          <w:rFonts w:eastAsia="Times New Roman"/>
          <w:b/>
          <w:bCs/>
          <w:lang w:eastAsia="en-AU"/>
        </w:rPr>
      </w:pPr>
      <w:r>
        <w:rPr>
          <w:rFonts w:eastAsia="Times New Roman"/>
          <w:b/>
          <w:bCs/>
          <w:lang w:eastAsia="en-AU"/>
        </w:rPr>
        <w:t>S</w:t>
      </w:r>
      <w:r w:rsidR="002455EA">
        <w:rPr>
          <w:rFonts w:eastAsia="Times New Roman"/>
          <w:b/>
          <w:bCs/>
          <w:lang w:eastAsia="en-AU"/>
        </w:rPr>
        <w:t>1 Text</w:t>
      </w:r>
      <w:r w:rsidR="00306F60">
        <w:rPr>
          <w:rFonts w:eastAsia="Times New Roman"/>
          <w:b/>
          <w:bCs/>
          <w:lang w:eastAsia="en-AU"/>
        </w:rPr>
        <w:t>.</w:t>
      </w:r>
      <w:r w:rsidR="00306F60" w:rsidRPr="00306F60">
        <w:rPr>
          <w:b/>
          <w:bCs/>
        </w:rPr>
        <w:t xml:space="preserve"> </w:t>
      </w:r>
      <w:r w:rsidR="00306F60" w:rsidRPr="00306F60">
        <w:rPr>
          <w:rFonts w:eastAsia="Times New Roman"/>
          <w:b/>
          <w:bCs/>
          <w:lang w:eastAsia="en-AU"/>
        </w:rPr>
        <w:t>Chemistry</w:t>
      </w:r>
      <w:r w:rsidR="00306F60" w:rsidRPr="00F5404C">
        <w:rPr>
          <w:rFonts w:eastAsia="Times New Roman"/>
          <w:b/>
          <w:bCs/>
          <w:lang w:eastAsia="en-AU"/>
        </w:rPr>
        <w:t xml:space="preserve"> </w:t>
      </w:r>
      <w:r w:rsidR="00306F60">
        <w:rPr>
          <w:rFonts w:eastAsia="Times New Roman"/>
          <w:b/>
          <w:bCs/>
          <w:lang w:eastAsia="en-AU"/>
        </w:rPr>
        <w:t>m</w:t>
      </w:r>
      <w:r w:rsidR="00306F60" w:rsidRPr="00F5404C">
        <w:rPr>
          <w:rFonts w:eastAsia="Times New Roman"/>
          <w:b/>
          <w:bCs/>
          <w:lang w:eastAsia="en-AU"/>
        </w:rPr>
        <w:t xml:space="preserve">aterials and </w:t>
      </w:r>
      <w:r w:rsidR="00306F60">
        <w:rPr>
          <w:rFonts w:eastAsia="Times New Roman"/>
          <w:b/>
          <w:bCs/>
          <w:lang w:eastAsia="en-AU"/>
        </w:rPr>
        <w:t>m</w:t>
      </w:r>
      <w:r w:rsidR="00306F60" w:rsidRPr="00F5404C">
        <w:rPr>
          <w:rFonts w:eastAsia="Times New Roman"/>
          <w:b/>
          <w:bCs/>
          <w:lang w:eastAsia="en-AU"/>
        </w:rPr>
        <w:t>ethods</w:t>
      </w:r>
      <w:r w:rsidR="008F7A5A">
        <w:rPr>
          <w:rFonts w:eastAsia="Times New Roman"/>
          <w:b/>
          <w:bCs/>
          <w:lang w:eastAsia="en-AU"/>
        </w:rPr>
        <w:t>.</w:t>
      </w:r>
    </w:p>
    <w:p w14:paraId="70CF070D" w14:textId="77777777" w:rsidR="00306F60" w:rsidRDefault="00306F60" w:rsidP="004E227E">
      <w:pPr>
        <w:rPr>
          <w:rFonts w:ascii="Times New Roman" w:eastAsia="Times New Roman" w:hAnsi="Times New Roman" w:cs="Times New Roman"/>
          <w:i/>
          <w:iCs/>
          <w:kern w:val="2"/>
          <w:sz w:val="24"/>
          <w:szCs w:val="24"/>
          <w:lang w:eastAsia="zh-CN"/>
          <w14:ligatures w14:val="standardContextual"/>
        </w:rPr>
      </w:pPr>
    </w:p>
    <w:p w14:paraId="11D49F7A" w14:textId="6F281C35" w:rsidR="004E227E" w:rsidRDefault="004E227E" w:rsidP="004E227E">
      <w:pPr>
        <w:rPr>
          <w:rFonts w:ascii="Times New Roman" w:eastAsia="Times New Roman" w:hAnsi="Times New Roman" w:cs="Times New Roman"/>
          <w:i/>
          <w:iCs/>
          <w:kern w:val="2"/>
          <w:sz w:val="24"/>
          <w:szCs w:val="24"/>
          <w:lang w:eastAsia="zh-CN"/>
          <w14:ligatures w14:val="standardContextual"/>
        </w:rPr>
      </w:pPr>
      <w:r>
        <w:rPr>
          <w:rFonts w:ascii="Times New Roman" w:eastAsia="Times New Roman" w:hAnsi="Times New Roman" w:cs="Times New Roman"/>
          <w:i/>
          <w:iCs/>
          <w:kern w:val="2"/>
          <w:sz w:val="24"/>
          <w:szCs w:val="24"/>
          <w:lang w:eastAsia="zh-CN"/>
          <w14:ligatures w14:val="standardContextual"/>
        </w:rPr>
        <w:t>C</w:t>
      </w:r>
      <w:r w:rsidRPr="00B058FF">
        <w:rPr>
          <w:rFonts w:ascii="Times New Roman" w:eastAsia="Times New Roman" w:hAnsi="Times New Roman" w:cs="Times New Roman"/>
          <w:i/>
          <w:iCs/>
          <w:kern w:val="2"/>
          <w:sz w:val="24"/>
          <w:szCs w:val="24"/>
          <w:lang w:eastAsia="zh-CN"/>
          <w14:ligatures w14:val="standardContextual"/>
        </w:rPr>
        <w:t>hemical abbreviations</w:t>
      </w:r>
    </w:p>
    <w:p w14:paraId="29F6D5CB" w14:textId="77777777" w:rsidR="004E227E" w:rsidRPr="00306F60" w:rsidRDefault="004E227E" w:rsidP="004E227E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bookmarkStart w:id="0" w:name="OLE_LINK348"/>
      <w:bookmarkStart w:id="1" w:name="OLE_LINK349"/>
    </w:p>
    <w:p w14:paraId="7D74980C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Boc: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tert</w:t>
      </w: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-Butoxycarbonyl </w:t>
      </w:r>
    </w:p>
    <w:p w14:paraId="7CF9F340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DIPEA: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N,N</w:t>
      </w: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-Diisopropylethylamine</w:t>
      </w:r>
    </w:p>
    <w:p w14:paraId="1BF5D7DC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DMA: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N,N</w:t>
      </w: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-Dimethylacetamide</w:t>
      </w:r>
    </w:p>
    <w:p w14:paraId="4166E545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DMAP: 4-Dimethylaminopyridine</w:t>
      </w:r>
    </w:p>
    <w:p w14:paraId="23765372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DMF: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N,N</w:t>
      </w: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-Dimethylformamide</w:t>
      </w:r>
    </w:p>
    <w:p w14:paraId="0D6C0BEB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DMSO: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imethyl sulfoxide</w:t>
      </w:r>
    </w:p>
    <w:p w14:paraId="0511DF23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EDC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: 1-Ethyl-3-(3-dimethylaminopropyl) carbodiimide</w:t>
      </w:r>
    </w:p>
    <w:p w14:paraId="19A9EE00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HPLC: High-performance liquid chromatography</w:t>
      </w:r>
    </w:p>
    <w:p w14:paraId="271C36E4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LC-MS: Liquid chromatography-mass spectrometry</w:t>
      </w:r>
    </w:p>
    <w:p w14:paraId="007287D9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NIS: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N</w:t>
      </w: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-Iodosuccinimide</w:t>
      </w:r>
    </w:p>
    <w:p w14:paraId="44D23A17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NMR: Nuclear magnetic resonance spectroscopy</w:t>
      </w:r>
    </w:p>
    <w:p w14:paraId="500B6F47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p</w:t>
      </w: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-TsOH: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p</w:t>
      </w: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-Toluenesulfonic acid</w:t>
      </w:r>
    </w:p>
    <w:p w14:paraId="61B8E3D0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TFA: Trifluoroacetic acid</w:t>
      </w:r>
    </w:p>
    <w:p w14:paraId="0D08876B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THF: Tetrahydrofuran</w:t>
      </w:r>
    </w:p>
    <w:p w14:paraId="1B3FDA15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TPPTS: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Triphenylphosphine-</w:t>
      </w: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3,3′,3′′-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trisulfonic acid</w:t>
      </w: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trisodium salt</w:t>
      </w:r>
    </w:p>
    <w:p w14:paraId="7B9E12AB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val="en-US"/>
        </w:rPr>
        <w:t>Tyr: Tyrosine</w:t>
      </w:r>
    </w:p>
    <w:p w14:paraId="7A3F2F6A" w14:textId="77777777" w:rsidR="004E227E" w:rsidRPr="00B058FF" w:rsidRDefault="004E227E" w:rsidP="004E227E">
      <w:pPr>
        <w:jc w:val="right"/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</w:pPr>
    </w:p>
    <w:bookmarkEnd w:id="0"/>
    <w:bookmarkEnd w:id="1"/>
    <w:p w14:paraId="650AFB1A" w14:textId="77777777" w:rsidR="004E227E" w:rsidRPr="00B058FF" w:rsidRDefault="004E227E" w:rsidP="004E227E">
      <w:pPr>
        <w:keepNext/>
        <w:keepLines/>
        <w:spacing w:before="160" w:after="80" w:line="259" w:lineRule="auto"/>
        <w:jc w:val="both"/>
        <w:outlineLvl w:val="1"/>
        <w:rPr>
          <w:rFonts w:ascii="Times New Roman" w:eastAsia="Times New Roman" w:hAnsi="Times New Roman" w:cs="Times New Roman"/>
          <w:i/>
          <w:iCs/>
          <w:kern w:val="2"/>
          <w:sz w:val="24"/>
          <w:szCs w:val="24"/>
          <w:lang w:val="en-US"/>
          <w14:ligatures w14:val="standardContextual"/>
        </w:rPr>
      </w:pPr>
      <w:r w:rsidRPr="00B058FF">
        <w:rPr>
          <w:rFonts w:ascii="Times New Roman" w:eastAsia="Times New Roman" w:hAnsi="Times New Roman" w:cs="Times New Roman"/>
          <w:i/>
          <w:iCs/>
          <w:kern w:val="2"/>
          <w:sz w:val="24"/>
          <w:szCs w:val="24"/>
          <w14:ligatures w14:val="standardContextual"/>
        </w:rPr>
        <w:t xml:space="preserve">General </w:t>
      </w:r>
      <w:r w:rsidRPr="00B058FF">
        <w:rPr>
          <w:rFonts w:ascii="Times New Roman" w:eastAsia="Times New Roman" w:hAnsi="Times New Roman" w:cs="Times New Roman"/>
          <w:i/>
          <w:iCs/>
          <w:kern w:val="2"/>
          <w:sz w:val="24"/>
          <w:szCs w:val="24"/>
          <w:lang w:val="en-US"/>
          <w14:ligatures w14:val="standardContextual"/>
        </w:rPr>
        <w:t xml:space="preserve">information </w:t>
      </w:r>
    </w:p>
    <w:p w14:paraId="71500F8D" w14:textId="77777777" w:rsidR="004E227E" w:rsidRPr="00B058FF" w:rsidRDefault="004E227E" w:rsidP="004E227E">
      <w:pPr>
        <w:spacing w:after="160"/>
        <w:jc w:val="both"/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</w:pP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Reagents were purchased from Sigma-Aldrich, Merck, Fisher Scientific, and Combi-Blocks, and were used without further purification. Anhydrous conditions: glassware was dried at &gt;130 °C for &gt;12 h, assembled hot, and purged with nitrogen (N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vertAlign w:val="subscript"/>
          <w:lang w:val="en-US"/>
          <w14:ligatures w14:val="standardContextual"/>
        </w:rPr>
        <w:t>2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) gas where suitable. Reduced pressure</w:t>
      </w:r>
      <w:r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/</w:t>
      </w:r>
      <w:r>
        <w:rPr>
          <w:rFonts w:ascii="Times New Roman" w:eastAsia="Aptos" w:hAnsi="Times New Roman" w:cs="Times New Roman"/>
          <w:i/>
          <w:iCs/>
          <w:kern w:val="2"/>
          <w:sz w:val="24"/>
          <w:szCs w:val="24"/>
          <w:lang w:val="en-US"/>
          <w14:ligatures w14:val="standardContextual"/>
        </w:rPr>
        <w:t xml:space="preserve">in vacuo 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implies 900 to 50 mbar under rotary evaporation at 40</w:t>
      </w:r>
      <w:r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–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50 °C. </w:t>
      </w:r>
    </w:p>
    <w:p w14:paraId="27717EC6" w14:textId="052F0759" w:rsidR="004E227E" w:rsidRPr="00B058FF" w:rsidRDefault="004E227E" w:rsidP="004E227E">
      <w:pPr>
        <w:spacing w:after="160"/>
        <w:jc w:val="both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  <w:r w:rsidRPr="00B058FF"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  <w:t>Liquid chromatography-mass spectrometry (LC-MS) data were documented on an Agilent 1260 Infinity II LC System with a Diode Array HS (G7117C)</w:t>
      </w:r>
      <w:r w:rsidRPr="00B058FF">
        <w:rPr>
          <w:rFonts w:ascii="Aptos" w:eastAsia="Aptos" w:hAnsi="Aptos" w:cs="Aptos"/>
          <w:kern w:val="2"/>
          <w:sz w:val="24"/>
          <w:szCs w:val="24"/>
          <w14:ligatures w14:val="standardContextual"/>
        </w:rPr>
        <w:t xml:space="preserve"> 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  <w:t>UV-Visible detector coupled to a triple quadrupole mass detector. (analytical column: Pursuit XR C18 100 Å, 3 μm, 2 mm × 50 mm; solvent gradient: 5–95% acetonitrile in 0.05% v/v aqueous trifluoroacetic acid; flow rate: 0.4 ml min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vertAlign w:val="superscript"/>
          <w14:ligatures w14:val="standardContextual"/>
        </w:rPr>
        <w:t>-1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  <w:t xml:space="preserve">; elution run time: 14 minutes). 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The charge of the ion specifies that the detection is positive; for instance, [M+H]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vertAlign w:val="superscript"/>
          <w:lang w:val="en-US"/>
          <w14:ligatures w14:val="standardContextual"/>
        </w:rPr>
        <w:t>+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denotes positive-ion detection.</w:t>
      </w:r>
    </w:p>
    <w:p w14:paraId="481930CB" w14:textId="77777777" w:rsidR="004E227E" w:rsidRPr="00B058FF" w:rsidRDefault="004E227E" w:rsidP="004E227E">
      <w:pPr>
        <w:spacing w:after="160" w:line="259" w:lineRule="auto"/>
        <w:jc w:val="both"/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</w:pP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Analytical thin-layer chromatography (TLC) was carried out on Merck Silica Gel 60 F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vertAlign w:val="subscript"/>
          <w:lang w:val="en-US"/>
          <w14:ligatures w14:val="standardContextual"/>
        </w:rPr>
        <w:t>254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-precoated aluminum plates (0.2 mm) and observed using UV irradiation (254 nm and 280 nm). High-temperature reactions were carried out in DrySyn heating blocks.</w:t>
      </w:r>
    </w:p>
    <w:p w14:paraId="0971C4CD" w14:textId="77777777" w:rsidR="004E227E" w:rsidRPr="00B058FF" w:rsidRDefault="004E227E" w:rsidP="004E227E">
      <w:pPr>
        <w:spacing w:after="160" w:line="259" w:lineRule="auto"/>
        <w:jc w:val="both"/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</w:pP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Proton (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vertAlign w:val="superscript"/>
          <w:lang w:val="en-US"/>
          <w14:ligatures w14:val="standardContextual"/>
        </w:rPr>
        <w:t>1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H) NMR spectra w</w:t>
      </w:r>
      <w:r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ere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recorded on a BrukerDRX400 spectrometer operating at 400 MHz for proton nuclei. Deuterated solvents (CDCl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vertAlign w:val="subscript"/>
          <w:lang w:val="en-US"/>
          <w14:ligatures w14:val="standardContextual"/>
        </w:rPr>
        <w:t>3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, CD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vertAlign w:val="subscript"/>
          <w:lang w:val="en-US"/>
          <w14:ligatures w14:val="standardContextual"/>
        </w:rPr>
        <w:t>3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OD and DMSO-</w:t>
      </w:r>
      <w:r w:rsidRPr="00B058FF">
        <w:rPr>
          <w:rFonts w:ascii="Times New Roman" w:eastAsia="Aptos" w:hAnsi="Times New Roman" w:cs="Times New Roman"/>
          <w:i/>
          <w:iCs/>
          <w:kern w:val="2"/>
          <w:sz w:val="24"/>
          <w:szCs w:val="24"/>
          <w:lang w:val="en-US"/>
          <w14:ligatures w14:val="standardContextual"/>
        </w:rPr>
        <w:t>d</w:t>
      </w:r>
      <w:r w:rsidRPr="00B058FF">
        <w:rPr>
          <w:rFonts w:ascii="Times New Roman" w:eastAsia="Aptos" w:hAnsi="Times New Roman" w:cs="Times New Roman"/>
          <w:i/>
          <w:iCs/>
          <w:kern w:val="2"/>
          <w:sz w:val="24"/>
          <w:szCs w:val="24"/>
          <w:vertAlign w:val="subscript"/>
          <w:lang w:val="en-US"/>
          <w14:ligatures w14:val="standardContextual"/>
        </w:rPr>
        <w:t>6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) were obtained from Sigma-Aldrich. 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vertAlign w:val="superscript"/>
          <w14:ligatures w14:val="standardContextual"/>
        </w:rPr>
        <w:t>1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  <w:t xml:space="preserve">H chemical shifts are stated in parts per million (ppm). 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Spectroscopic chemical shifts were calibrated to residual solvent peaks (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vertAlign w:val="superscript"/>
          <w:lang w:val="en-US"/>
          <w14:ligatures w14:val="standardContextual"/>
        </w:rPr>
        <w:t>1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H: CHCl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vertAlign w:val="subscript"/>
          <w:lang w:val="en-US"/>
          <w14:ligatures w14:val="standardContextual"/>
        </w:rPr>
        <w:t>3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7.26 ppm, </w:t>
      </w:r>
      <w:r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methanol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3.31ppm, dimethyl sulfoxide 2.50 ppm). The multiplicities are labelled as either a singlet (s), doublet (d), triplet (t), doublet of doublets (dd), or multiplet (m).</w:t>
      </w:r>
    </w:p>
    <w:p w14:paraId="6C9792E9" w14:textId="665E6973" w:rsidR="004E227E" w:rsidRDefault="004E227E" w:rsidP="004E227E">
      <w:pPr>
        <w:spacing w:after="160" w:line="259" w:lineRule="auto"/>
        <w:jc w:val="both"/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</w:pP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For preparative HPLC purification, samples were injected onto a Phenomenex Luna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  <w:t xml:space="preserve"> 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C8 column (5 μM particle size, 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  <w:t>100 Å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, 150 x 21.2 mm) and analysed on Agilent Technologies 1260 Infinity II HPLC system equipped with a photodiode array detector, 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  <w:t>and a preparative fraction collector (G1364E)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, (Solvent gradient: 2–35% acetonitrile in 0.05% v/v aqueous trifluoracetic acid; flow rate: 15 ml min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vertAlign w:val="superscript"/>
          <w:lang w:val="en-US"/>
          <w14:ligatures w14:val="standardContextual"/>
        </w:rPr>
        <w:t>-1</w:t>
      </w:r>
      <w:r w:rsidRPr="00B058FF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; elution run time: 40 minutes)</w:t>
      </w:r>
      <w:r w:rsidR="00011C62"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t>.</w:t>
      </w:r>
    </w:p>
    <w:p w14:paraId="0DEBD575" w14:textId="77777777" w:rsidR="004E227E" w:rsidRDefault="004E227E" w:rsidP="004E227E">
      <w:pPr>
        <w:spacing w:after="160" w:line="259" w:lineRule="auto"/>
        <w:jc w:val="both"/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</w:pPr>
    </w:p>
    <w:p w14:paraId="2B6890B1" w14:textId="77777777" w:rsidR="004E227E" w:rsidRDefault="004E227E" w:rsidP="004E227E">
      <w:pPr>
        <w:spacing w:after="160" w:line="259" w:lineRule="auto"/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</w:pPr>
      <w:r>
        <w:rPr>
          <w:rFonts w:ascii="Times New Roman" w:eastAsia="Aptos" w:hAnsi="Times New Roman" w:cs="Times New Roman"/>
          <w:kern w:val="2"/>
          <w:sz w:val="24"/>
          <w:szCs w:val="24"/>
          <w:lang w:val="en-US"/>
          <w14:ligatures w14:val="standardContextual"/>
        </w:rPr>
        <w:br w:type="page"/>
      </w:r>
    </w:p>
    <w:p w14:paraId="6583B010" w14:textId="142D2A88" w:rsidR="004E227E" w:rsidRPr="00B058FF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lastRenderedPageBreak/>
        <w:t xml:space="preserve">Synthesis and Characterisation of </w:t>
      </w:r>
      <w:r w:rsidRPr="005C381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en-AU"/>
        </w:rPr>
        <w:t xml:space="preserve">ML471 and </w:t>
      </w:r>
      <w:r w:rsidR="004B581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en-AU"/>
        </w:rPr>
        <w:t>Tyr-ML471</w:t>
      </w:r>
      <w:r w:rsidRPr="00B058FF" w:rsidDel="001A643E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 xml:space="preserve"> </w:t>
      </w:r>
    </w:p>
    <w:p w14:paraId="080646E2" w14:textId="77777777" w:rsidR="004E227E" w:rsidRPr="00B058FF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 xml:space="preserve"> </w:t>
      </w:r>
    </w:p>
    <w:p w14:paraId="73DA033F" w14:textId="77777777" w:rsidR="004E227E" w:rsidRPr="00B058FF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0DBB7C1B" w14:textId="77777777" w:rsidR="004E227E" w:rsidRPr="00B058FF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en-AU"/>
          <w14:ligatures w14:val="standardContextual"/>
        </w:rPr>
        <w:drawing>
          <wp:inline distT="0" distB="0" distL="0" distR="0" wp14:anchorId="3CEF6759" wp14:editId="475C84EB">
            <wp:extent cx="6645910" cy="3597910"/>
            <wp:effectExtent l="0" t="0" r="0" b="0"/>
            <wp:docPr id="9029403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2940355" name="Picture 90294035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597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94C0CB" w14:textId="77777777" w:rsidR="004E227E" w:rsidRPr="00B058FF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21B5134D" w14:textId="0AC4E667" w:rsidR="004E227E" w:rsidRPr="005C3819" w:rsidRDefault="003F6FD8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S</w:t>
      </w:r>
      <w:r w:rsidRPr="003F6FD8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cheme</w:t>
      </w:r>
      <w:r w:rsidR="004E227E" w:rsidRPr="005C3819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 xml:space="preserve"> </w:t>
      </w:r>
      <w:r w:rsidR="00B214A0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1</w:t>
      </w:r>
      <w:r w:rsidR="004E227E" w:rsidRPr="005C3819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 xml:space="preserve">. Synthetic routes to ML471 and </w:t>
      </w:r>
      <w:r w:rsidR="004B5819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Tyr-ML471</w:t>
      </w:r>
      <w:r w:rsidR="004E227E" w:rsidRPr="005C3819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.</w:t>
      </w:r>
    </w:p>
    <w:p w14:paraId="3AB225A6" w14:textId="77777777" w:rsidR="004E227E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5F5B1F61" w14:textId="77777777" w:rsidR="004E227E" w:rsidRPr="00B058FF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45CFB06B" w14:textId="77777777" w:rsidR="004E227E" w:rsidRPr="00B058FF" w:rsidRDefault="004E227E" w:rsidP="004E227E">
      <w:pPr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3-iodo-1H-pyrazolo[3,4-d]pyrimidin-4-amine (</w:t>
      </w:r>
      <w:r w:rsidRPr="005C381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).</w:t>
      </w:r>
    </w:p>
    <w:p w14:paraId="4BAFCD17" w14:textId="37EAC89C" w:rsidR="004E227E" w:rsidRPr="00B058FF" w:rsidRDefault="004E227E" w:rsidP="004E227E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4-Amino-1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H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-pyrazolo[3,4-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d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]pyrimidine (</w:t>
      </w:r>
      <w:r w:rsidRPr="005C3819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1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, 5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.0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g, 37 mmol) was dissolved in DMF (40 mL). </w:t>
      </w:r>
      <w:r w:rsidRPr="005C3819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N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noBreakHyphen/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Iodosuccinimide (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NIS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)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(9.16 g, 40.7 mmol) was added, and the mixture was heated at 80 °C overnight. The mixture was cooled to room temperature and poured into ice-cold water (350 mL). The resulting suspension was stirred for 10 min at 0 °C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then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filtered. The solids were collected and dried 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in vacuo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to afford </w:t>
      </w: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(8.8 g, 82% yield) as a white solid. 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en-AU"/>
        </w:rPr>
        <w:t>1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H NMR (300 MHz, DMSO-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d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6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) δ 8.16 (1H, s), 13.80 (1H, br s) ppm. LC-MS: 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m/z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261.95 (M+H</w:t>
      </w:r>
      <w:r w:rsidRPr="005C3819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AU"/>
        </w:rPr>
        <w:t>+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)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Characterization data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are in accordance with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reported values</w: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begin"/>
      </w:r>
      <w:r w:rsidR="001433C6">
        <w:rPr>
          <w:rFonts w:ascii="Times New Roman" w:eastAsia="Times New Roman" w:hAnsi="Times New Roman" w:cs="Times New Roman"/>
          <w:sz w:val="24"/>
          <w:szCs w:val="24"/>
          <w:lang w:eastAsia="en-AU"/>
        </w:rPr>
        <w:instrText xml:space="preserve"> ADDIN EN.CITE &lt;EndNote&gt;&lt;Cite&gt;&lt;Author&gt;Bouton&lt;/Author&gt;&lt;Year&gt;2021&lt;/Year&gt;&lt;RecNum&gt;5134&lt;/RecNum&gt;&lt;DisplayText&gt;[1]&lt;/DisplayText&gt;&lt;record&gt;&lt;rec-number&gt;5134&lt;/rec-number&gt;&lt;foreign-keys&gt;&lt;key app="EN" db-id="xpesar5xcapvt8ex0sox2tdh9pvf0a9dwzz9" timestamp="1717626531"&gt;5134&lt;/key&gt;&lt;/foreign-keys&gt;&lt;ref-type name="Journal Article"&gt;17&lt;/ref-type&gt;&lt;contributors&gt;&lt;authors&gt;&lt;author&gt;Bouton, Jakob&lt;/author&gt;&lt;author&gt;Ferreira de Almeida Fiuza, Ludmila&lt;/author&gt;&lt;author&gt;Cardoso Santos, Camila&lt;/author&gt;&lt;author&gt;Mazzarella, Maria Angela&lt;/author&gt;&lt;author&gt;Soeiro, Maria de Nazaré Correia&lt;/author&gt;&lt;author&gt;Maes, Louis&lt;/author&gt;&lt;author&gt;Karalic, Izet&lt;/author&gt;&lt;author&gt;Caljon, Guy&lt;/author&gt;&lt;author&gt;Van Calenbergh, Serge&lt;/author&gt;&lt;/authors&gt;&lt;/contributors&gt;&lt;titles&gt;&lt;title&gt;&lt;style face="normal" font="default" size="100%"&gt;Revisiting pyrazolo[3,4-d]pyrimidine nucleosides as anti-&lt;/style&gt;&lt;style face="italic" font="default" size="100%"&gt;Trypanosoma cruz&lt;/style&gt;&lt;style face="normal" font="default" size="100%"&gt;i and antileishmanial agents&lt;/style&gt;&lt;/title&gt;&lt;secondary-title&gt;Journal of Medicinal Chemistry&lt;/secondary-title&gt;&lt;/titles&gt;&lt;periodical&gt;&lt;full-title&gt;J Med Chem&lt;/full-title&gt;&lt;abbr-1&gt;Journal of medicinal chemistry&lt;/abbr-1&gt;&lt;/periodical&gt;&lt;pages&gt;4206-4238&lt;/pages&gt;&lt;volume&gt;64&lt;/volume&gt;&lt;number&gt;7&lt;/number&gt;&lt;dates&gt;&lt;year&gt;2021&lt;/year&gt;&lt;pub-dates&gt;&lt;date&gt;2021/04/08&lt;/date&gt;&lt;/pub-dates&gt;&lt;/dates&gt;&lt;publisher&gt;American Chemical Society&lt;/publisher&gt;&lt;isbn&gt;0022-2623&lt;/isbn&gt;&lt;urls&gt;&lt;related-urls&gt;&lt;url&gt;https://doi.org/10.1021/acs.jmedchem.1c00135&lt;/url&gt;&lt;/related-urls&gt;&lt;/urls&gt;&lt;electronic-resource-num&gt;10.1021/acs.jmedchem.1c00135&lt;/electronic-resource-num&gt;&lt;/record&gt;&lt;/Cite&gt;&lt;/EndNote&gt;</w:instrTex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separate"/>
      </w:r>
      <w:r w:rsidR="001433C6">
        <w:rPr>
          <w:rFonts w:ascii="Times New Roman" w:eastAsia="Times New Roman" w:hAnsi="Times New Roman" w:cs="Times New Roman"/>
          <w:noProof/>
          <w:sz w:val="24"/>
          <w:szCs w:val="24"/>
          <w:lang w:eastAsia="en-AU"/>
        </w:rPr>
        <w:t>[1]</w: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end"/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t>.</w:t>
      </w:r>
    </w:p>
    <w:p w14:paraId="325BCB7D" w14:textId="77777777" w:rsidR="004E227E" w:rsidRPr="00B058FF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069A55FA" w14:textId="77777777" w:rsidR="004E227E" w:rsidRPr="00B058FF" w:rsidRDefault="004E227E" w:rsidP="004E227E">
      <w:pPr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(2R,3R,4R,5R)-2-(4-amino-3-iodo-1H-pyrazolo[3,4-d]pyrimidin-1-yl)-5-((benzoyloxy)methyl)tetrahydrofuran-3,4-diyl dibenzoate (</w:t>
      </w:r>
      <w:r w:rsidRPr="005C381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en-AU"/>
        </w:rPr>
        <w:t>3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).</w:t>
      </w:r>
    </w:p>
    <w:p w14:paraId="69E109F2" w14:textId="26A66100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The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pyrazolopyrimidine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Pr="005C3819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(1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.0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g, 3.83 mmol) and 1-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O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-acetyl-tri-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O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-benzoyl-β-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D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-ribofuranose (2.32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g, 4.6 mmol) were added to dry nitromethane (10 mL). The mixture was heated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at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reflux, </w:t>
      </w:r>
      <w:bookmarkStart w:id="2" w:name="_Hlk163719474"/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then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BF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3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·OEt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bookmarkEnd w:id="2"/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(0.6 mL) was added, upon which the solids started to dissolve. After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heating at reflux for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90 min, the solvent was removed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in vacuo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. The resulting oil was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purified by silica column chromatography: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excess 1-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O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-acetyl-tri-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O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-benzoyl-β-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D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-ribofuranose</w:t>
      </w:r>
      <w:r w:rsidRPr="00B058FF" w:rsidDel="00A50DB0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was eluted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with 100% CH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Cl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,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then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elution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with 5% acetone in CH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Cl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afforded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the product </w:t>
      </w: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 xml:space="preserve">3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(1.9 g, 70% yield) as a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pale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brown oil. 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en-AU"/>
        </w:rPr>
        <w:t>1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H NMR (300 MHz, CDCl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3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) δ 4.56–4.90 (3H, m), 6.20 (1H, t,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5.6 Hz), 6.36 (1H, dd,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5.0, 3.2 Hz), 6.76 (1H, 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2.9 Hz), 7.35–7.62 (9H, m), 7.91–8.14 (6H, m), 8.34 (1H, s) ppm. LC-MS: 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m/z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706.07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(M+H</w:t>
      </w:r>
      <w:r w:rsidRPr="00A14EA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AU"/>
        </w:rPr>
        <w:t>+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).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Characterization data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are in accordance with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reported values</w:t>
      </w:r>
      <w:r w:rsidR="00011C62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="00011C62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begin"/>
      </w:r>
      <w:r w:rsidR="001433C6">
        <w:rPr>
          <w:rFonts w:ascii="Times New Roman" w:eastAsia="Times New Roman" w:hAnsi="Times New Roman" w:cs="Times New Roman"/>
          <w:sz w:val="24"/>
          <w:szCs w:val="24"/>
          <w:lang w:eastAsia="en-AU"/>
        </w:rPr>
        <w:instrText xml:space="preserve"> ADDIN EN.CITE &lt;EndNote&gt;&lt;Cite&gt;&lt;Author&gt;Bouton&lt;/Author&gt;&lt;Year&gt;2021&lt;/Year&gt;&lt;RecNum&gt;5134&lt;/RecNum&gt;&lt;DisplayText&gt;[1]&lt;/DisplayText&gt;&lt;record&gt;&lt;rec-number&gt;5134&lt;/rec-number&gt;&lt;foreign-keys&gt;&lt;key app="EN" db-id="xpesar5xcapvt8ex0sox2tdh9pvf0a9dwzz9" timestamp="1717626531"&gt;5134&lt;/key&gt;&lt;/foreign-keys&gt;&lt;ref-type name="Journal Article"&gt;17&lt;/ref-type&gt;&lt;contributors&gt;&lt;authors&gt;&lt;author&gt;Bouton, Jakob&lt;/author&gt;&lt;author&gt;Ferreira de Almeida Fiuza, Ludmila&lt;/author&gt;&lt;author&gt;Cardoso Santos, Camila&lt;/author&gt;&lt;author&gt;Mazzarella, Maria Angela&lt;/author&gt;&lt;author&gt;Soeiro, Maria de Nazaré Correia&lt;/author&gt;&lt;author&gt;Maes, Louis&lt;/author&gt;&lt;author&gt;Karalic, Izet&lt;/author&gt;&lt;author&gt;Caljon, Guy&lt;/author&gt;&lt;author&gt;Van Calenbergh, Serge&lt;/author&gt;&lt;/authors&gt;&lt;/contributors&gt;&lt;titles&gt;&lt;title&gt;&lt;style face="normal" font="default" size="100%"&gt;Revisiting pyrazolo[3,4-d]pyrimidine nucleosides as anti-&lt;/style&gt;&lt;style face="italic" font="default" size="100%"&gt;Trypanosoma cruz&lt;/style&gt;&lt;style face="normal" font="default" size="100%"&gt;i and antileishmanial agents&lt;/style&gt;&lt;/title&gt;&lt;secondary-title&gt;Journal of Medicinal Chemistry&lt;/secondary-title&gt;&lt;/titles&gt;&lt;periodical&gt;&lt;full-title&gt;J Med Chem&lt;/full-title&gt;&lt;abbr-1&gt;Journal of medicinal chemistry&lt;/abbr-1&gt;&lt;/periodical&gt;&lt;pages&gt;4206-4238&lt;/pages&gt;&lt;volume&gt;64&lt;/volume&gt;&lt;number&gt;7&lt;/number&gt;&lt;dates&gt;&lt;year&gt;2021&lt;/year&gt;&lt;pub-dates&gt;&lt;date&gt;2021/04/08&lt;/date&gt;&lt;/pub-dates&gt;&lt;/dates&gt;&lt;publisher&gt;American Chemical Society&lt;/publisher&gt;&lt;isbn&gt;0022-2623&lt;/isbn&gt;&lt;urls&gt;&lt;related-urls&gt;&lt;url&gt;https://doi.org/10.1021/acs.jmedchem.1c00135&lt;/url&gt;&lt;/related-urls&gt;&lt;/urls&gt;&lt;electronic-resource-num&gt;10.1021/acs.jmedchem.1c00135&lt;/electronic-resource-num&gt;&lt;/record&gt;&lt;/Cite&gt;&lt;/EndNote&gt;</w:instrText>
      </w:r>
      <w:r w:rsidR="00011C62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separate"/>
      </w:r>
      <w:r w:rsidR="001433C6">
        <w:rPr>
          <w:rFonts w:ascii="Times New Roman" w:eastAsia="Times New Roman" w:hAnsi="Times New Roman" w:cs="Times New Roman"/>
          <w:noProof/>
          <w:sz w:val="24"/>
          <w:szCs w:val="24"/>
          <w:lang w:eastAsia="en-AU"/>
        </w:rPr>
        <w:t>[1]</w:t>
      </w:r>
      <w:r w:rsidR="00011C62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end"/>
      </w:r>
      <w:r w:rsidR="00011C62">
        <w:rPr>
          <w:rFonts w:ascii="Times New Roman" w:eastAsia="Times New Roman" w:hAnsi="Times New Roman" w:cs="Times New Roman"/>
          <w:sz w:val="24"/>
          <w:szCs w:val="24"/>
          <w:lang w:eastAsia="en-AU"/>
        </w:rPr>
        <w:t>.</w:t>
      </w:r>
    </w:p>
    <w:p w14:paraId="7947769B" w14:textId="77777777" w:rsidR="004E227E" w:rsidRPr="00B058FF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459E1584" w14:textId="77777777" w:rsidR="004E227E" w:rsidRPr="00B058FF" w:rsidRDefault="004E227E" w:rsidP="004E227E">
      <w:pPr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(2R,3R,4S,5R)-2-(4-amino-3-iodo-1H-pyrazolo[3,4-d]pyrimidin-1-yl)-5-(hydroxymethyl)tetrahydrofuran-3,4-diol (</w:t>
      </w:r>
      <w:r w:rsidRPr="005C381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en-AU"/>
        </w:rPr>
        <w:t>4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).</w:t>
      </w:r>
    </w:p>
    <w:p w14:paraId="5CAC3082" w14:textId="744E8B1D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Protected nucleoside </w:t>
      </w: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3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(1.15 g, 1.63 mmol) was dissolved in CH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Cl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(0.85 mL). Me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thanol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(8.5 mL) was added, followed by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a solution of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NaOMe in MeOH (4.5 M, 0.39 mL). The mixture was stirred </w:t>
      </w:r>
      <w:r w:rsidRPr="00E5468E">
        <w:rPr>
          <w:rFonts w:ascii="Times New Roman" w:eastAsia="Times New Roman" w:hAnsi="Times New Roman" w:cs="Times New Roman"/>
          <w:sz w:val="24"/>
          <w:szCs w:val="24"/>
          <w:lang w:eastAsia="en-AU"/>
        </w:rPr>
        <w:t>at 60 °C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for 2 h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. The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lastRenderedPageBreak/>
        <w:t xml:space="preserve">reaction was neutralised to pH 7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by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the addition of 4 N HCl, and the solvents were removed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in vacuo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. The solid residue was purified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by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silica column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chromatography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(5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–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15% MeOH/CH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Cl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 xml:space="preserve">2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gradient) to afford the final product </w:t>
      </w: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4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(0.400 g, 62% yield). 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en-AU"/>
        </w:rPr>
        <w:t>1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H NMR (300 MHz, DMSO-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d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6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) δ 3.43 (1H, dd,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11.7, 5.6 Hz), 3.55 (1H, dd,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11.7, 4.4 Hz), 3.89 (1H, dd,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10.0, 4.4 Hz), 4.16 (1H, t,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4.7 Hz), 4.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57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(1H, m), 6.03 (1H, 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5.0 Hz), 8.23 (1H, s) ppm. LC-MS: 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m/z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394.00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(M+H</w:t>
      </w:r>
      <w:r w:rsidRPr="00A14EA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AU"/>
        </w:rPr>
        <w:t>+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).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Characterization data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are in accordance with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reported </w:t>
      </w:r>
      <w:r w:rsidRPr="0038306B">
        <w:rPr>
          <w:rFonts w:ascii="Times New Roman" w:eastAsia="Times New Roman" w:hAnsi="Times New Roman" w:cs="Times New Roman"/>
          <w:sz w:val="24"/>
          <w:szCs w:val="24"/>
          <w:lang w:eastAsia="en-AU"/>
        </w:rPr>
        <w:t>values</w:t>
      </w:r>
      <w:r w:rsidR="0038306B" w:rsidRPr="0038306B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begin"/>
      </w:r>
      <w:r w:rsidR="001433C6">
        <w:rPr>
          <w:rFonts w:ascii="Times New Roman" w:eastAsia="Times New Roman" w:hAnsi="Times New Roman" w:cs="Times New Roman"/>
          <w:sz w:val="24"/>
          <w:szCs w:val="24"/>
          <w:lang w:eastAsia="en-AU"/>
        </w:rPr>
        <w:instrText xml:space="preserve"> ADDIN EN.CITE &lt;EndNote&gt;&lt;Cite&gt;&lt;Author&gt;Bouton&lt;/Author&gt;&lt;Year&gt;2021&lt;/Year&gt;&lt;RecNum&gt;5134&lt;/RecNum&gt;&lt;DisplayText&gt;[1]&lt;/DisplayText&gt;&lt;record&gt;&lt;rec-number&gt;5134&lt;/rec-number&gt;&lt;foreign-keys&gt;&lt;key app="EN" db-id="xpesar5xcapvt8ex0sox2tdh9pvf0a9dwzz9" timestamp="1717626531"&gt;5134&lt;/key&gt;&lt;/foreign-keys&gt;&lt;ref-type name="Journal Article"&gt;17&lt;/ref-type&gt;&lt;contributors&gt;&lt;authors&gt;&lt;author&gt;Bouton, Jakob&lt;/author&gt;&lt;author&gt;Ferreira de Almeida Fiuza, Ludmila&lt;/author&gt;&lt;author&gt;Cardoso Santos, Camila&lt;/author&gt;&lt;author&gt;Mazzarella, Maria Angela&lt;/author&gt;&lt;author&gt;Soeiro, Maria de Nazaré Correia&lt;/author&gt;&lt;author&gt;Maes, Louis&lt;/author&gt;&lt;author&gt;Karalic, Izet&lt;/author&gt;&lt;author&gt;Caljon, Guy&lt;/author&gt;&lt;author&gt;Van Calenbergh, Serge&lt;/author&gt;&lt;/authors&gt;&lt;/contributors&gt;&lt;titles&gt;&lt;title&gt;&lt;style face="normal" font="default" size="100%"&gt;Revisiting pyrazolo[3,4-d]pyrimidine nucleosides as anti-&lt;/style&gt;&lt;style face="italic" font="default" size="100%"&gt;Trypanosoma cruz&lt;/style&gt;&lt;style face="normal" font="default" size="100%"&gt;i and antileishmanial agents&lt;/style&gt;&lt;/title&gt;&lt;secondary-title&gt;Journal of Medicinal Chemistry&lt;/secondary-title&gt;&lt;/titles&gt;&lt;periodical&gt;&lt;full-title&gt;J Med Chem&lt;/full-title&gt;&lt;abbr-1&gt;Journal of medicinal chemistry&lt;/abbr-1&gt;&lt;/periodical&gt;&lt;pages&gt;4206-4238&lt;/pages&gt;&lt;volume&gt;64&lt;/volume&gt;&lt;number&gt;7&lt;/number&gt;&lt;dates&gt;&lt;year&gt;2021&lt;/year&gt;&lt;pub-dates&gt;&lt;date&gt;2021/04/08&lt;/date&gt;&lt;/pub-dates&gt;&lt;/dates&gt;&lt;publisher&gt;American Chemical Society&lt;/publisher&gt;&lt;isbn&gt;0022-2623&lt;/isbn&gt;&lt;urls&gt;&lt;related-urls&gt;&lt;url&gt;https://doi.org/10.1021/acs.jmedchem.1c00135&lt;/url&gt;&lt;/related-urls&gt;&lt;/urls&gt;&lt;electronic-resource-num&gt;10.1021/acs.jmedchem.1c00135&lt;/electronic-resource-num&gt;&lt;/record&gt;&lt;/Cite&gt;&lt;/EndNote&gt;</w:instrTex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separate"/>
      </w:r>
      <w:r w:rsidR="001433C6">
        <w:rPr>
          <w:rFonts w:ascii="Times New Roman" w:eastAsia="Times New Roman" w:hAnsi="Times New Roman" w:cs="Times New Roman"/>
          <w:noProof/>
          <w:sz w:val="24"/>
          <w:szCs w:val="24"/>
          <w:lang w:eastAsia="en-AU"/>
        </w:rPr>
        <w:t>[1]</w: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end"/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t>.</w:t>
      </w:r>
    </w:p>
    <w:p w14:paraId="54CDD6F9" w14:textId="77777777" w:rsidR="004E227E" w:rsidRPr="00B058FF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77BCEFF0" w14:textId="77777777" w:rsidR="004E227E" w:rsidRPr="00B058FF" w:rsidRDefault="004E227E" w:rsidP="004E227E">
      <w:pPr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(2R,3R,4S,5R)-2-(4-amino-3-(prop-1-en-2-yl)-1H-pyrazolo[3,4-d]pyrimidin-1-yl)-5-(hydroxymethyl)tetrahydrofuran-3,4-diol (</w:t>
      </w:r>
      <w:r w:rsidRPr="005C381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en-AU"/>
        </w:rPr>
        <w:t>5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).</w:t>
      </w:r>
    </w:p>
    <w:p w14:paraId="264DB018" w14:textId="750E8694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Compound </w:t>
      </w: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4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(500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mg, 1.27 mmol) was added to 2-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i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sopropenylboronic acid pinacol ester (317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mg, 3.81 mmol), Na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CO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3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(405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mg 3.81 mmol), Pd(OAc)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(14.3 mg, 0.065 mmol), and TPPTS (87.4 mg, 0.15 mmol).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Acetonitrile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(2.5 mL) and H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O (5 mL) were added to the solids under nitrogen. After 5 min of stirring, the mixture was heated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at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reflux. </w:t>
      </w:r>
      <w:r w:rsidRPr="00E5468E">
        <w:rPr>
          <w:rFonts w:ascii="Times New Roman" w:eastAsia="Times New Roman" w:hAnsi="Times New Roman" w:cs="Times New Roman"/>
          <w:sz w:val="24"/>
          <w:szCs w:val="24"/>
          <w:lang w:eastAsia="en-AU"/>
        </w:rPr>
        <w:t>Upon completion, the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mixture was cooled to room temperature and neutralised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to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pH </w:t>
      </w:r>
      <w:r w:rsidRPr="00B058FF">
        <w:rPr>
          <w:rFonts w:ascii="Cambria Math" w:eastAsia="Times New Roman" w:hAnsi="Cambria Math" w:cs="Cambria Math"/>
          <w:sz w:val="24"/>
          <w:szCs w:val="24"/>
          <w:lang w:eastAsia="en-AU"/>
        </w:rPr>
        <w:t>∼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7 with 4 M aq. HCl. The mixture was concentrated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in vacuo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and the residue was purified </w:t>
      </w:r>
      <w:r w:rsidRPr="005C3819">
        <w:rPr>
          <w:rFonts w:ascii="Times New Roman" w:eastAsia="Times New Roman" w:hAnsi="Times New Roman" w:cs="Times New Roman"/>
          <w:sz w:val="24"/>
          <w:szCs w:val="24"/>
          <w:lang w:eastAsia="en-AU"/>
        </w:rPr>
        <w:t>by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silica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column chromatography (2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–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15% MeOH/CH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Cl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gradient) to afford </w:t>
      </w: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5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(270 mg, 69% yield) as an off-white solid. 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en-AU"/>
        </w:rPr>
        <w:t>1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H NMR (300 MHz, DMSO-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d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6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) δ 2.18 (3H, s), 3.45 (1H, m), 3.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60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(1H, m), 3.92 (1H, dd,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9.7, 4.4 Hz), 4.23 (1H, dd,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9.7, 4.7 Hz), 4.59 (1H, dd,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9.4, 5.0 Hz), 4.84 (1H, t,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5.6 Hz), 5.12 (1H, 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5.3 Hz), 5.29–5.45 (2H, m), 5.53 (1H, s), 6.13 (1H, 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4.1 Hz), 8.23 (1H, s) ppm. LC-MS: 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m/z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308.14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(M+H</w:t>
      </w:r>
      <w:r w:rsidRPr="00A14EA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AU"/>
        </w:rPr>
        <w:t>+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).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Characterization data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are in accordance with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reported values</w: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begin"/>
      </w:r>
      <w:r w:rsidR="001433C6">
        <w:rPr>
          <w:rFonts w:ascii="Times New Roman" w:eastAsia="Times New Roman" w:hAnsi="Times New Roman" w:cs="Times New Roman"/>
          <w:sz w:val="24"/>
          <w:szCs w:val="24"/>
          <w:lang w:eastAsia="en-AU"/>
        </w:rPr>
        <w:instrText xml:space="preserve"> ADDIN EN.CITE &lt;EndNote&gt;&lt;Cite&gt;&lt;Author&gt;Bouton&lt;/Author&gt;&lt;Year&gt;2021&lt;/Year&gt;&lt;RecNum&gt;5134&lt;/RecNum&gt;&lt;DisplayText&gt;[1]&lt;/DisplayText&gt;&lt;record&gt;&lt;rec-number&gt;5134&lt;/rec-number&gt;&lt;foreign-keys&gt;&lt;key app="EN" db-id="xpesar5xcapvt8ex0sox2tdh9pvf0a9dwzz9" timestamp="1717626531"&gt;5134&lt;/key&gt;&lt;/foreign-keys&gt;&lt;ref-type name="Journal Article"&gt;17&lt;/ref-type&gt;&lt;contributors&gt;&lt;authors&gt;&lt;author&gt;Bouton, Jakob&lt;/author&gt;&lt;author&gt;Ferreira de Almeida Fiuza, Ludmila&lt;/author&gt;&lt;author&gt;Cardoso Santos, Camila&lt;/author&gt;&lt;author&gt;Mazzarella, Maria Angela&lt;/author&gt;&lt;author&gt;Soeiro, Maria de Nazaré Correia&lt;/author&gt;&lt;author&gt;Maes, Louis&lt;/author&gt;&lt;author&gt;Karalic, Izet&lt;/author&gt;&lt;author&gt;Caljon, Guy&lt;/author&gt;&lt;author&gt;Van Calenbergh, Serge&lt;/author&gt;&lt;/authors&gt;&lt;/contributors&gt;&lt;titles&gt;&lt;title&gt;&lt;style face="normal" font="default" size="100%"&gt;Revisiting pyrazolo[3,4-d]pyrimidine nucleosides as anti-&lt;/style&gt;&lt;style face="italic" font="default" size="100%"&gt;Trypanosoma cruz&lt;/style&gt;&lt;style face="normal" font="default" size="100%"&gt;i and antileishmanial agents&lt;/style&gt;&lt;/title&gt;&lt;secondary-title&gt;Journal of Medicinal Chemistry&lt;/secondary-title&gt;&lt;/titles&gt;&lt;periodical&gt;&lt;full-title&gt;J Med Chem&lt;/full-title&gt;&lt;abbr-1&gt;Journal of medicinal chemistry&lt;/abbr-1&gt;&lt;/periodical&gt;&lt;pages&gt;4206-4238&lt;/pages&gt;&lt;volume&gt;64&lt;/volume&gt;&lt;number&gt;7&lt;/number&gt;&lt;dates&gt;&lt;year&gt;2021&lt;/year&gt;&lt;pub-dates&gt;&lt;date&gt;2021/04/08&lt;/date&gt;&lt;/pub-dates&gt;&lt;/dates&gt;&lt;publisher&gt;American Chemical Society&lt;/publisher&gt;&lt;isbn&gt;0022-2623&lt;/isbn&gt;&lt;urls&gt;&lt;related-urls&gt;&lt;url&gt;https://doi.org/10.1021/acs.jmedchem.1c00135&lt;/url&gt;&lt;/related-urls&gt;&lt;/urls&gt;&lt;electronic-resource-num&gt;10.1021/acs.jmedchem.1c00135&lt;/electronic-resource-num&gt;&lt;/record&gt;&lt;/Cite&gt;&lt;/EndNote&gt;</w:instrTex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separate"/>
      </w:r>
      <w:r w:rsidR="001433C6">
        <w:rPr>
          <w:rFonts w:ascii="Times New Roman" w:eastAsia="Times New Roman" w:hAnsi="Times New Roman" w:cs="Times New Roman"/>
          <w:noProof/>
          <w:sz w:val="24"/>
          <w:szCs w:val="24"/>
          <w:lang w:eastAsia="en-AU"/>
        </w:rPr>
        <w:t>[1]</w: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end"/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t>.</w:t>
      </w:r>
    </w:p>
    <w:p w14:paraId="0D693D66" w14:textId="77777777" w:rsidR="004E227E" w:rsidRPr="00B058FF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196519C5" w14:textId="77777777" w:rsidR="004E227E" w:rsidRPr="00B058FF" w:rsidRDefault="004E227E" w:rsidP="004E227E">
      <w:pPr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(2R,3R,4S,5R)-2-(4-amino-3-isopropyl-1H-pyrazolo[3,4-d]pyrimidin-1-yl)-5-(hydroxymethyl)tetrahydrofuran-3,4-diol (</w:t>
      </w:r>
      <w:r w:rsidRPr="005C381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en-AU"/>
        </w:rPr>
        <w:t>6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).</w:t>
      </w:r>
    </w:p>
    <w:p w14:paraId="569A5862" w14:textId="7718050E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Compound </w:t>
      </w: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5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500 m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g, 1.62 mmol) was dissolved in MeOH (10 mL)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and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Pd(OH)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/C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(50 mg) was added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. The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vessel was filled with </w:t>
      </w:r>
      <w:r w:rsidRPr="00E5468E">
        <w:rPr>
          <w:rFonts w:ascii="Times New Roman" w:eastAsia="Times New Roman" w:hAnsi="Times New Roman" w:cs="Times New Roman"/>
          <w:sz w:val="24"/>
          <w:szCs w:val="24"/>
          <w:lang w:eastAsia="en-AU"/>
        </w:rPr>
        <w:t>H</w:t>
      </w:r>
      <w:r w:rsidRPr="00E5468E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="00484183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at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20 psi, and the mixture was stirred overnight. The mixture was filtered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through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celite, and the solvents were removed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in vacuo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. The solid residue was purified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by silica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column chromatography (4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–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20% MeOH/CH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Cl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 xml:space="preserve">2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gradient) to afford </w:t>
      </w: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6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(300 mg, 60% yield) as a white solid. 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en-AU"/>
        </w:rPr>
        <w:t>1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H NMR (300 MHz, DMSO-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d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6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) δ 1.26 (6H, 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6.7 Hz), 3.38–3.65 (3H, m), 3.90 (1H, dd,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9.4, 4.7 Hz), 4.25 (1H, dd,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10.3, 5.0 Hz), 4.56 (1H, dd,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10.0, 5.3 Hz), 4.85 (1H, dd,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6.7, 5.0 Hz), 5.07 (1H, 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5.6 Hz), 5.32 (1H, 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5.9 Hz), 6.06 (1H, 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4.4 Hz), 8.15 (1H, s) ppm. LC-MS: 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m/z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310.14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(M+H</w:t>
      </w:r>
      <w:r w:rsidRPr="00A14EA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AU"/>
        </w:rPr>
        <w:t>+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).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Characterization data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are in accordance with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reported values</w: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begin"/>
      </w:r>
      <w:r w:rsidR="001433C6">
        <w:rPr>
          <w:rFonts w:ascii="Times New Roman" w:eastAsia="Times New Roman" w:hAnsi="Times New Roman" w:cs="Times New Roman"/>
          <w:sz w:val="24"/>
          <w:szCs w:val="24"/>
          <w:lang w:eastAsia="en-AU"/>
        </w:rPr>
        <w:instrText xml:space="preserve"> ADDIN EN.CITE &lt;EndNote&gt;&lt;Cite&gt;&lt;Author&gt;Bouton&lt;/Author&gt;&lt;Year&gt;2021&lt;/Year&gt;&lt;RecNum&gt;5134&lt;/RecNum&gt;&lt;DisplayText&gt;[1]&lt;/DisplayText&gt;&lt;record&gt;&lt;rec-number&gt;5134&lt;/rec-number&gt;&lt;foreign-keys&gt;&lt;key app="EN" db-id="xpesar5xcapvt8ex0sox2tdh9pvf0a9dwzz9" timestamp="1717626531"&gt;5134&lt;/key&gt;&lt;/foreign-keys&gt;&lt;ref-type name="Journal Article"&gt;17&lt;/ref-type&gt;&lt;contributors&gt;&lt;authors&gt;&lt;author&gt;Bouton, Jakob&lt;/author&gt;&lt;author&gt;Ferreira de Almeida Fiuza, Ludmila&lt;/author&gt;&lt;author&gt;Cardoso Santos, Camila&lt;/author&gt;&lt;author&gt;Mazzarella, Maria Angela&lt;/author&gt;&lt;author&gt;Soeiro, Maria de Nazaré Correia&lt;/author&gt;&lt;author&gt;Maes, Louis&lt;/author&gt;&lt;author&gt;Karalic, Izet&lt;/author&gt;&lt;author&gt;Caljon, Guy&lt;/author&gt;&lt;author&gt;Van Calenbergh, Serge&lt;/author&gt;&lt;/authors&gt;&lt;/contributors&gt;&lt;titles&gt;&lt;title&gt;&lt;style face="normal" font="default" size="100%"&gt;Revisiting pyrazolo[3,4-d]pyrimidine nucleosides as anti-&lt;/style&gt;&lt;style face="italic" font="default" size="100%"&gt;Trypanosoma cruz&lt;/style&gt;&lt;style face="normal" font="default" size="100%"&gt;i and antileishmanial agents&lt;/style&gt;&lt;/title&gt;&lt;secondary-title&gt;Journal of Medicinal Chemistry&lt;/secondary-title&gt;&lt;/titles&gt;&lt;periodical&gt;&lt;full-title&gt;J Med Chem&lt;/full-title&gt;&lt;abbr-1&gt;Journal of medicinal chemistry&lt;/abbr-1&gt;&lt;/periodical&gt;&lt;pages&gt;4206-4238&lt;/pages&gt;&lt;volume&gt;64&lt;/volume&gt;&lt;number&gt;7&lt;/number&gt;&lt;dates&gt;&lt;year&gt;2021&lt;/year&gt;&lt;pub-dates&gt;&lt;date&gt;2021/04/08&lt;/date&gt;&lt;/pub-dates&gt;&lt;/dates&gt;&lt;publisher&gt;American Chemical Society&lt;/publisher&gt;&lt;isbn&gt;0022-2623&lt;/isbn&gt;&lt;urls&gt;&lt;related-urls&gt;&lt;url&gt;https://doi.org/10.1021/acs.jmedchem.1c00135&lt;/url&gt;&lt;/related-urls&gt;&lt;/urls&gt;&lt;electronic-resource-num&gt;10.1021/acs.jmedchem.1c00135&lt;/electronic-resource-num&gt;&lt;/record&gt;&lt;/Cite&gt;&lt;/EndNote&gt;</w:instrTex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separate"/>
      </w:r>
      <w:r w:rsidR="001433C6">
        <w:rPr>
          <w:rFonts w:ascii="Times New Roman" w:eastAsia="Times New Roman" w:hAnsi="Times New Roman" w:cs="Times New Roman"/>
          <w:noProof/>
          <w:sz w:val="24"/>
          <w:szCs w:val="24"/>
          <w:lang w:eastAsia="en-AU"/>
        </w:rPr>
        <w:t>[1]</w: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fldChar w:fldCharType="end"/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t>.</w:t>
      </w:r>
    </w:p>
    <w:p w14:paraId="7A3D7BD1" w14:textId="77777777" w:rsidR="004E227E" w:rsidRPr="00B058FF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23C4076D" w14:textId="77777777" w:rsidR="004E227E" w:rsidRPr="00B058FF" w:rsidRDefault="004E227E" w:rsidP="004E227E">
      <w:pPr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((3aR,4R,6R,6aR)-6-(4-amino-3-isopropyl-1H-pyrazolo[3,4-d]pyrimidin-1-yl)-2,2-dimethyltetrahydrofuro[3,4-d][1,3]dioxol-4-yl)methanol (</w:t>
      </w:r>
      <w:r w:rsidRPr="005C381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en-AU"/>
        </w:rPr>
        <w:t>7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).</w:t>
      </w:r>
    </w:p>
    <w:p w14:paraId="325D95DF" w14:textId="2BB7B496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To compound </w:t>
      </w: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6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(570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mg, 1.84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mmol) in acetone (25 mL) was added 2,2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-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dimethoxypropane (1.13 mL, 9.2 mmol) and </w:t>
      </w:r>
      <w:bookmarkStart w:id="3" w:name="_Hlk163719734"/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p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-TsOH </w:t>
      </w:r>
      <w:bookmarkEnd w:id="3"/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(350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mg, 1.84 mmol) and the mixture was stir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red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overnight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at room temperature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C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hilled aq.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s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at. NaHCO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3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was added and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the mixture was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stirred for 5 minutes,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then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dried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in vacuo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. The residue was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dissolved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by stirring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in acetone for 1 h,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the mixture was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filtered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and the filtrate evaporated 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in vacuo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.</w:t>
      </w:r>
      <w:r w:rsidR="00484183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The residue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was purified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by silica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column chromatography (5% EtOH in EtOAc) to afford </w:t>
      </w: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7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(450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mg, 69% yield).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en-AU"/>
        </w:rPr>
        <w:t xml:space="preserve"> 1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H NMR (300 MHz, DMSO-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d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6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) δ 1.26 (6H, 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6.7 Hz), 1.32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(3H, s), 1.51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(3H, s), 3.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39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(1H, m), 3.5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0–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3.62 (2H, m), 4.13 (1H, m), 4.94 (1H, 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6 Hz), 5.23 (1H, m), 6.26 (1H, d,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= 1.8 Hz), 8.16 (1H, s) ppm. LC-MS: 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m/z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350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(M+H</w:t>
      </w:r>
      <w:r w:rsidRPr="00A14EA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AU"/>
        </w:rPr>
        <w:t>+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).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Characterization data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are in accordance with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reported values</w:t>
      </w:r>
      <w:r w:rsidR="00FF545C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bookmarkStart w:id="4" w:name="_Hlk95891828"/>
      <w:r w:rsidR="00FF545C" w:rsidRPr="0038306B">
        <w:rPr>
          <w:rFonts w:ascii="Times New Roman" w:hAnsi="Times New Roman" w:cs="Times New Roman"/>
          <w:iCs/>
          <w:sz w:val="24"/>
          <w:szCs w:val="24"/>
        </w:rPr>
        <w:fldChar w:fldCharType="begin"/>
      </w:r>
      <w:r w:rsidR="001433C6">
        <w:rPr>
          <w:rFonts w:ascii="Times New Roman" w:hAnsi="Times New Roman" w:cs="Times New Roman"/>
          <w:iCs/>
          <w:sz w:val="24"/>
          <w:szCs w:val="24"/>
        </w:rPr>
        <w:instrText xml:space="preserve"> ADDIN EN.CITE &lt;EndNote&gt;&lt;Cite&gt;&lt;Author&gt;Adhikari&lt;/Author&gt;&lt;Year&gt;2017&lt;/Year&gt;&lt;RecNum&gt;4092&lt;/RecNum&gt;&lt;DisplayText&gt;[2]&lt;/DisplayText&gt;&lt;record&gt;&lt;rec-number&gt;4092&lt;/rec-number&gt;&lt;foreign-keys&gt;&lt;key app="EN" db-id="xpesar5xcapvt8ex0sox2tdh9pvf0a9dwzz9" timestamp="1544908772"&gt;4092&lt;/key&gt;&lt;/foreign-keys&gt;&lt;ref-type name="Journal Article"&gt;17&lt;/ref-type&gt;&lt;contributors&gt;&lt;authors&gt;&lt;author&gt;Adhikari, S.&lt;/author&gt;&lt;author&gt;Calderwood, E.F.&lt;/author&gt;&lt;author&gt;England, D.B.&lt;/author&gt;&lt;author&gt;Gould, A.E.&lt;/author&gt;&lt;author&gt;Harrison, S.J.&lt;/author&gt;&lt;author&gt;Huang, S-C.&lt;/author&gt;&lt;author&gt;Ma, L.&lt;/author&gt;&lt;/authors&gt;&lt;/contributors&gt;&lt;titles&gt;&lt;title&gt;Atg7 inhibitors and the uses thereof&lt;/title&gt;&lt;secondary-title&gt;World Intellectual Property Organization&lt;/secondary-title&gt;&lt;/titles&gt;&lt;periodical&gt;&lt;full-title&gt;World Intellectual Property Organization&lt;/full-title&gt;&lt;/periodical&gt;&lt;volume&gt;WO/2018/089786 PCT/US2017/061094&lt;/volume&gt;&lt;section&gt;WO/2018/089786 &lt;/section&gt;&lt;dates&gt;&lt;year&gt;2017&lt;/year&gt;&lt;/dates&gt;&lt;isbn&gt;PCT/US2017/061094&lt;/isbn&gt;&lt;urls&gt;&lt;related-urls&gt;&lt;url&gt;https://patentscope.wipo.int/search/en/detail.jsf?docId=WO2018089786&amp;amp;tab=PCTBIBLIO&amp;amp;office=&amp;amp;prevFilter=%26fq%3DOF%3AWO%26fq%3DICF_M%3A%22C07D%22&amp;amp;sortOption=%E5%85%AC%E9%96%8B%E6%97%A5+%28%E6%96%B0%E3%81%97%E3%81%84%E9%A0%86%29&amp;amp;queryString=&amp;amp;recNum=79&amp;amp;maxRec=66776&lt;/url&gt;&lt;/related-urls&gt;&lt;/urls&gt;&lt;/record&gt;&lt;/Cite&gt;&lt;/EndNote&gt;</w:instrText>
      </w:r>
      <w:r w:rsidR="00FF545C" w:rsidRPr="0038306B">
        <w:rPr>
          <w:rFonts w:ascii="Times New Roman" w:hAnsi="Times New Roman" w:cs="Times New Roman"/>
          <w:iCs/>
          <w:sz w:val="24"/>
          <w:szCs w:val="24"/>
        </w:rPr>
        <w:fldChar w:fldCharType="separate"/>
      </w:r>
      <w:r w:rsidR="001433C6">
        <w:rPr>
          <w:rFonts w:ascii="Times New Roman" w:hAnsi="Times New Roman" w:cs="Times New Roman"/>
          <w:iCs/>
          <w:noProof/>
          <w:sz w:val="24"/>
          <w:szCs w:val="24"/>
        </w:rPr>
        <w:t>[2]</w:t>
      </w:r>
      <w:r w:rsidR="00FF545C" w:rsidRPr="0038306B">
        <w:rPr>
          <w:rFonts w:ascii="Times New Roman" w:hAnsi="Times New Roman" w:cs="Times New Roman"/>
          <w:iCs/>
          <w:sz w:val="24"/>
          <w:szCs w:val="24"/>
        </w:rPr>
        <w:fldChar w:fldCharType="end"/>
      </w:r>
      <w:r w:rsidR="00FF545C" w:rsidRPr="0038306B">
        <w:rPr>
          <w:rFonts w:ascii="Times New Roman" w:hAnsi="Times New Roman" w:cs="Times New Roman"/>
          <w:iCs/>
          <w:sz w:val="24"/>
          <w:szCs w:val="24"/>
        </w:rPr>
        <w:t>.</w:t>
      </w:r>
      <w:bookmarkEnd w:id="4"/>
    </w:p>
    <w:p w14:paraId="4B4B6B78" w14:textId="77777777" w:rsidR="004E227E" w:rsidRPr="00B058FF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2766C42B" w14:textId="77777777" w:rsidR="004E227E" w:rsidRPr="00B058FF" w:rsidRDefault="004E227E" w:rsidP="004E227E">
      <w:pPr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((3aR,4R,6R,6aR)-6-(4-amino-3-isopropyl-1H-pyrazolo[3,4-d]pyrimidin-1-yl)-2,2-dimethyltetrahydrofuro[3,4-d][1,3]dioxol-4-yl)methyl sulfamate (</w:t>
      </w:r>
      <w:r w:rsidRPr="005C381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en-AU"/>
        </w:rPr>
        <w:t>8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).</w:t>
      </w:r>
    </w:p>
    <w:p w14:paraId="2C807CD7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To compound </w:t>
      </w: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7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(425 mg, 1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.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21 mmol) in dry DMF (4.5 mL) was added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sulfamoyl chloride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(42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1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mg, 3.64 mmol) and the mixture was stir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red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at room temperature for 2 h.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Several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drops of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methanol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were added and the solvent was evaporated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in vacuo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. The compound was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used in the next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step without further purification.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LC-MS: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 xml:space="preserve"> m/z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429.1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(M+H</w:t>
      </w:r>
      <w:r w:rsidRPr="00A14EA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AU"/>
        </w:rPr>
        <w:t>+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). </w:t>
      </w:r>
    </w:p>
    <w:p w14:paraId="58420810" w14:textId="77777777" w:rsidR="004E227E" w:rsidRPr="00B058FF" w:rsidRDefault="004E227E" w:rsidP="004E227E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</w:pPr>
    </w:p>
    <w:p w14:paraId="783C4459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((2R,3S,4R,5R)-5-(4-amino-3-isopropyl-1H-pyrazolo[3,4-d]pyrimidin-1-yl)-3,4-dihydroxytetrahydrofuran-2-yl)methyl sulfamate (</w:t>
      </w:r>
      <w:r w:rsidRPr="005C381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en-AU"/>
        </w:rPr>
        <w:t>ML471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 xml:space="preserve">) </w:t>
      </w:r>
    </w:p>
    <w:p w14:paraId="3B16F1CF" w14:textId="196264A1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AU"/>
        </w:rPr>
      </w:pPr>
      <w:r w:rsidRPr="00A77FC7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lastRenderedPageBreak/>
        <w:t xml:space="preserve">Compound </w:t>
      </w:r>
      <w:r w:rsidRPr="005C381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AU"/>
        </w:rPr>
        <w:t>8</w:t>
      </w:r>
      <w:r w:rsidRPr="00A77FC7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(100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mg, 0.23 mmol) was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dissolved in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TFA/H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O (4:2). The mixture stir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red at room temperature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overnight, and completion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of the deprotection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was confirmed by LC-MS. The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solvents were evaporated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 xml:space="preserve">in </w:t>
      </w:r>
      <w:r w:rsidRPr="00A77FC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vacuo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and the residue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was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purified by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HPLC (C8 column, 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–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35%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a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cetonitrile/H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O) to afford the title compound </w:t>
      </w:r>
      <w:r w:rsidRPr="005C381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AU"/>
        </w:rPr>
        <w:t>ML471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(40 mg, 44% yield) as a white solid.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AU"/>
        </w:rPr>
        <w:t>1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H NMR (400 MHz,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CD</w:t>
      </w:r>
      <w:r w:rsidRPr="005C3819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  <w:lang w:eastAsia="en-AU"/>
        </w:rPr>
        <w:t>3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OD) δ 1.40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6H,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t, 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= 7.0 Hz)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3.48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1H,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h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, 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= 6.8 Hz),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4.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20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–4.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31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2H,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m), 4.35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1H,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dd, 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= 10.2, 3.1 Hz), 4.6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3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–4.6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8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2H,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m), 6.34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1H,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d, 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= 1.9 Hz), 8.35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1H,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s). LC-MS: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 xml:space="preserve"> m/z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389.2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(M+H</w:t>
      </w:r>
      <w:r w:rsidRPr="00A14EA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AU"/>
        </w:rPr>
        <w:t>+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).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Characterization data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are in accordance with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reported values</w:t>
      </w:r>
      <w:r w:rsidR="00FF545C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 w:rsidR="00FF545C" w:rsidRPr="0038306B">
        <w:rPr>
          <w:rFonts w:ascii="Times New Roman" w:hAnsi="Times New Roman" w:cs="Times New Roman"/>
          <w:iCs/>
          <w:sz w:val="24"/>
          <w:szCs w:val="24"/>
        </w:rPr>
        <w:fldChar w:fldCharType="begin"/>
      </w:r>
      <w:r w:rsidR="001433C6">
        <w:rPr>
          <w:rFonts w:ascii="Times New Roman" w:hAnsi="Times New Roman" w:cs="Times New Roman"/>
          <w:iCs/>
          <w:sz w:val="24"/>
          <w:szCs w:val="24"/>
        </w:rPr>
        <w:instrText xml:space="preserve"> ADDIN EN.CITE &lt;EndNote&gt;&lt;Cite&gt;&lt;Author&gt;Adhikari&lt;/Author&gt;&lt;Year&gt;2017&lt;/Year&gt;&lt;RecNum&gt;4092&lt;/RecNum&gt;&lt;DisplayText&gt;[2]&lt;/DisplayText&gt;&lt;record&gt;&lt;rec-number&gt;4092&lt;/rec-number&gt;&lt;foreign-keys&gt;&lt;key app="EN" db-id="xpesar5xcapvt8ex0sox2tdh9pvf0a9dwzz9" timestamp="1544908772"&gt;4092&lt;/key&gt;&lt;/foreign-keys&gt;&lt;ref-type name="Journal Article"&gt;17&lt;/ref-type&gt;&lt;contributors&gt;&lt;authors&gt;&lt;author&gt;Adhikari, S.&lt;/author&gt;&lt;author&gt;Calderwood, E.F.&lt;/author&gt;&lt;author&gt;England, D.B.&lt;/author&gt;&lt;author&gt;Gould, A.E.&lt;/author&gt;&lt;author&gt;Harrison, S.J.&lt;/author&gt;&lt;author&gt;Huang, S-C.&lt;/author&gt;&lt;author&gt;Ma, L.&lt;/author&gt;&lt;/authors&gt;&lt;/contributors&gt;&lt;titles&gt;&lt;title&gt;Atg7 inhibitors and the uses thereof&lt;/title&gt;&lt;secondary-title&gt;World Intellectual Property Organization&lt;/secondary-title&gt;&lt;/titles&gt;&lt;periodical&gt;&lt;full-title&gt;World Intellectual Property Organization&lt;/full-title&gt;&lt;/periodical&gt;&lt;volume&gt;WO/2018/089786 PCT/US2017/061094&lt;/volume&gt;&lt;section&gt;WO/2018/089786 &lt;/section&gt;&lt;dates&gt;&lt;year&gt;2017&lt;/year&gt;&lt;/dates&gt;&lt;isbn&gt;PCT/US2017/061094&lt;/isbn&gt;&lt;urls&gt;&lt;related-urls&gt;&lt;url&gt;https://patentscope.wipo.int/search/en/detail.jsf?docId=WO2018089786&amp;amp;tab=PCTBIBLIO&amp;amp;office=&amp;amp;prevFilter=%26fq%3DOF%3AWO%26fq%3DICF_M%3A%22C07D%22&amp;amp;sortOption=%E5%85%AC%E9%96%8B%E6%97%A5+%28%E6%96%B0%E3%81%97%E3%81%84%E9%A0%86%29&amp;amp;queryString=&amp;amp;recNum=79&amp;amp;maxRec=66776&lt;/url&gt;&lt;/related-urls&gt;&lt;/urls&gt;&lt;/record&gt;&lt;/Cite&gt;&lt;/EndNote&gt;</w:instrText>
      </w:r>
      <w:r w:rsidR="00FF545C" w:rsidRPr="0038306B">
        <w:rPr>
          <w:rFonts w:ascii="Times New Roman" w:hAnsi="Times New Roman" w:cs="Times New Roman"/>
          <w:iCs/>
          <w:sz w:val="24"/>
          <w:szCs w:val="24"/>
        </w:rPr>
        <w:fldChar w:fldCharType="separate"/>
      </w:r>
      <w:r w:rsidR="001433C6">
        <w:rPr>
          <w:rFonts w:ascii="Times New Roman" w:hAnsi="Times New Roman" w:cs="Times New Roman"/>
          <w:iCs/>
          <w:noProof/>
          <w:sz w:val="24"/>
          <w:szCs w:val="24"/>
        </w:rPr>
        <w:t>[2]</w:t>
      </w:r>
      <w:r w:rsidR="00FF545C" w:rsidRPr="0038306B">
        <w:rPr>
          <w:rFonts w:ascii="Times New Roman" w:hAnsi="Times New Roman" w:cs="Times New Roman"/>
          <w:iCs/>
          <w:sz w:val="24"/>
          <w:szCs w:val="24"/>
        </w:rPr>
        <w:fldChar w:fldCharType="end"/>
      </w:r>
      <w:r w:rsidR="00FF545C" w:rsidRPr="0038306B">
        <w:rPr>
          <w:rFonts w:ascii="Times New Roman" w:hAnsi="Times New Roman" w:cs="Times New Roman"/>
          <w:iCs/>
          <w:sz w:val="24"/>
          <w:szCs w:val="24"/>
        </w:rPr>
        <w:t>.</w:t>
      </w:r>
    </w:p>
    <w:p w14:paraId="7A476631" w14:textId="77777777" w:rsidR="004E227E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20285765" w14:textId="77777777" w:rsidR="004E227E" w:rsidRPr="00B058FF" w:rsidRDefault="004E227E" w:rsidP="004E227E">
      <w:pP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((3aR,4R,6R,6aR)-6-(4-amino-3-isopropyl-1H-pyrazolo[3,4-d]pyrimidin-1-yl)-2,2-dimethyltetrahydrofuro[3,4-d][1,3]dioxol-4-yl)methyl ((S)-3-(4-(tert-butoxy)phenyl)-2-((tert-butoxycarbonyl)amino)propanoyl)sulfamate (</w:t>
      </w:r>
      <w:r w:rsidRPr="005C381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en-AU"/>
        </w:rPr>
        <w:t>9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).</w:t>
      </w:r>
    </w:p>
    <w:p w14:paraId="46AD7F41" w14:textId="77777777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Compound </w:t>
      </w:r>
      <w:r w:rsidRPr="00B0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AU"/>
        </w:rPr>
        <w:t>8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(50 mg, 0.12 mmol) was added to Boc-Tyr(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t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Bu)-OH (60.7 mg, 0.18 mmol), EDCI (92.0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mg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, 0.48 mmol), DMAP (16.1 mg, 0.13 mmol)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in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dry DMF (5 mL) and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the mixture was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stir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red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overnight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at room temperature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The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solvent was evaporated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in vacuo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. The residue was added to water and the organic layer was extracted using EtOAc, dried using Na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SO</w:t>
      </w:r>
      <w:r w:rsidRPr="00B058F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4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, and evaporated </w:t>
      </w:r>
      <w:r w:rsidRPr="00B058FF">
        <w:rPr>
          <w:rFonts w:ascii="Times New Roman" w:eastAsia="Times New Roman" w:hAnsi="Times New Roman" w:cs="Times New Roman"/>
          <w:i/>
          <w:iCs/>
          <w:sz w:val="24"/>
          <w:szCs w:val="24"/>
          <w:lang w:eastAsia="en-AU"/>
        </w:rPr>
        <w:t>in vacuo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to give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a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crude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sample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of </w:t>
      </w:r>
      <w:r w:rsidRPr="00B058FF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9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(100 mg), a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viscous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pale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brown oil, 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which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was used in the next step without further purification.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LC-MS: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 xml:space="preserve"> m/z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748.1 (M+H</w:t>
      </w:r>
      <w:r w:rsidRPr="00A14EA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AU"/>
        </w:rPr>
        <w:t>+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).</w:t>
      </w:r>
    </w:p>
    <w:p w14:paraId="08F7B7FC" w14:textId="77777777" w:rsidR="004E227E" w:rsidRPr="00B058FF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2259EA15" w14:textId="69CEB5EB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((2R,3S,4R,5R)-5-(4-amino-3-isopropyl-1H-pyrazolo[3,4-d]pyrimidin-1-yl)-3,4-dihydroxytetrahydrofuran-2-yl)methyl (L-tyrosyl)sulfamate (</w:t>
      </w:r>
      <w:r w:rsidR="004B581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en-AU"/>
        </w:rPr>
        <w:t>Tyr-ML471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 xml:space="preserve">) </w:t>
      </w:r>
    </w:p>
    <w:p w14:paraId="6E75EF8F" w14:textId="18810CC4" w:rsidR="004E227E" w:rsidRPr="00B058FF" w:rsidRDefault="004E227E" w:rsidP="004E227E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The crude compound </w:t>
      </w:r>
      <w:r w:rsidRPr="005C381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AU"/>
        </w:rPr>
        <w:t>9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(100 mg) was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dissolved in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TFA (0.8 mL)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and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CH</w:t>
      </w:r>
      <w:r w:rsidRPr="005C3819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  <w:lang w:eastAsia="en-AU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Cl</w:t>
      </w:r>
      <w:r w:rsidRPr="005C3819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(4 mL)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and the mixture was stirred at room temperature for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2 h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.</w:t>
      </w:r>
      <w:r w:rsidR="00484183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LC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-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MS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confirmed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deprotection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of the tBu and Boc groups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m/z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592 (M+H))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. W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ater (0.4 mL) was added, and the mixture was stir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red at room temperature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overnight.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The volatiles were removed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 xml:space="preserve">in vacuo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then the residue was purified by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column chromatography (5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–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15% MeOH/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CH</w:t>
      </w:r>
      <w:r w:rsidRPr="005C3819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  <w:lang w:eastAsia="en-AU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Cl</w:t>
      </w:r>
      <w:r w:rsidRPr="005C3819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gradient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), followed by HPLC purification (C8 column, 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–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35%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a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cetonitrile/H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  <w:lang w:eastAsia="en-AU"/>
        </w:rPr>
        <w:t>2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O) to afford the title compound </w:t>
      </w:r>
      <w:r w:rsidR="004B581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AU"/>
        </w:rPr>
        <w:t>Tyr-ML471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(25 mg, 34% yield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over 2 steps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) as an off-white solid.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AU"/>
        </w:rPr>
        <w:t>1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H NMR (400 MHz, DMSO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-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d</w:t>
      </w:r>
      <w:r w:rsidRPr="005C381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  <w:lang w:eastAsia="en-AU"/>
        </w:rPr>
        <w:t>6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) 1.26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6H,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d, 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= 6.7 Hz)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64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–2.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88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2H,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m),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3.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02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1H,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m),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3.98–4.12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2H,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m), 4.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24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1H,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m), 4.37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1H,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t, 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= 5.1 Hz), 4.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51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1H,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m), 6.13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1H,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d, 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>J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= 3.0 Hz), 6.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6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4–6.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7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4 (</w:t>
      </w:r>
      <w:r w:rsidR="00752CC2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2H,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m),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7.0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1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–7.0</w:t>
      </w:r>
      <w:r>
        <w:rPr>
          <w:rFonts w:ascii="Times New Roman" w:eastAsia="Times New Roman" w:hAnsi="Times New Roman" w:cs="Times New Roman"/>
          <w:sz w:val="24"/>
          <w:szCs w:val="24"/>
          <w:lang w:eastAsia="en-AU"/>
        </w:rPr>
        <w:t>5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 (</w:t>
      </w:r>
      <w:r w:rsidR="00752CC2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2H,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m)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,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8.27 (</w:t>
      </w:r>
      <w:r w:rsidR="00752CC2">
        <w:rPr>
          <w:rFonts w:ascii="Times New Roman" w:eastAsia="Times New Roman" w:hAnsi="Times New Roman" w:cs="Times New Roman"/>
          <w:sz w:val="24"/>
          <w:szCs w:val="24"/>
          <w:lang w:eastAsia="en-AU"/>
        </w:rPr>
        <w:t xml:space="preserve">1H, </w:t>
      </w:r>
      <w:r w:rsidRPr="00B058FF">
        <w:rPr>
          <w:rFonts w:ascii="Times New Roman" w:eastAsia="Times New Roman" w:hAnsi="Times New Roman" w:cs="Times New Roman"/>
          <w:sz w:val="24"/>
          <w:szCs w:val="24"/>
          <w:lang w:eastAsia="en-AU"/>
        </w:rPr>
        <w:t>s)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. LC-MS:</w:t>
      </w:r>
      <w:r w:rsidRPr="00B058F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AU"/>
        </w:rPr>
        <w:t xml:space="preserve"> m/z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552.2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 xml:space="preserve"> 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(M+H</w:t>
      </w:r>
      <w:r w:rsidRPr="00A14EA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AU"/>
        </w:rPr>
        <w:t>+</w:t>
      </w:r>
      <w:r w:rsidRPr="00B058FF"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  <w:t>).</w:t>
      </w:r>
    </w:p>
    <w:p w14:paraId="2C5C704D" w14:textId="0A99D397" w:rsidR="004E227E" w:rsidRPr="00A37192" w:rsidRDefault="004E227E" w:rsidP="00A37192">
      <w:pPr>
        <w:spacing w:after="160" w:line="259" w:lineRule="auto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  <w:r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  <w:br w:type="page"/>
      </w:r>
    </w:p>
    <w:p w14:paraId="714D025A" w14:textId="77777777" w:rsidR="004E227E" w:rsidRPr="00B058FF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  <w:r w:rsidRPr="00B058FF">
        <w:rPr>
          <w:rFonts w:ascii="Times New Roman" w:eastAsia="Times New Roman" w:hAnsi="Times New Roman" w:cs="Times New Roman"/>
          <w:noProof/>
          <w:sz w:val="24"/>
          <w:szCs w:val="24"/>
          <w:lang w:eastAsia="en-AU"/>
        </w:rPr>
        <w:lastRenderedPageBreak/>
        <w:drawing>
          <wp:anchor distT="0" distB="0" distL="114300" distR="114300" simplePos="0" relativeHeight="251660288" behindDoc="1" locked="0" layoutInCell="1" allowOverlap="1" wp14:anchorId="4363FF11" wp14:editId="6E3D04E4">
            <wp:simplePos x="0" y="0"/>
            <wp:positionH relativeFrom="margin">
              <wp:posOffset>203746</wp:posOffset>
            </wp:positionH>
            <wp:positionV relativeFrom="paragraph">
              <wp:posOffset>-46990</wp:posOffset>
            </wp:positionV>
            <wp:extent cx="5936400" cy="4161600"/>
            <wp:effectExtent l="0" t="0" r="0" b="4445"/>
            <wp:wrapNone/>
            <wp:docPr id="1856292270" name="Picture 1" descr="A graph of a graph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7943708" name="Picture 1" descr="A graph of a graph&#10;&#10;Description automatically generated with medium confidenc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6400" cy="416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260225E" w14:textId="77777777" w:rsidR="004E227E" w:rsidRPr="00B058FF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  <w:r w:rsidRPr="004B1B2D">
        <w:rPr>
          <w:rFonts w:ascii="Times New Roman" w:eastAsia="Times New Roman" w:hAnsi="Times New Roman" w:cs="Times New Roman"/>
          <w:noProof/>
          <w:sz w:val="24"/>
          <w:szCs w:val="24"/>
          <w:lang w:eastAsia="en-AU"/>
        </w:rPr>
        <w:drawing>
          <wp:inline distT="0" distB="0" distL="0" distR="0" wp14:anchorId="35F1973D" wp14:editId="1043D51B">
            <wp:extent cx="1295400" cy="927100"/>
            <wp:effectExtent l="0" t="0" r="0" b="0"/>
            <wp:docPr id="4608826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0882688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92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134ABD" w14:textId="77777777" w:rsidR="004E227E" w:rsidRPr="00B058FF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</w:p>
    <w:p w14:paraId="5826FF4A" w14:textId="77777777" w:rsidR="004E227E" w:rsidRPr="00B058FF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</w:p>
    <w:p w14:paraId="6B1C906C" w14:textId="77777777" w:rsidR="004E227E" w:rsidRPr="00B058FF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</w:p>
    <w:p w14:paraId="41DD7792" w14:textId="77777777" w:rsidR="004E227E" w:rsidRPr="00B058FF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</w:p>
    <w:p w14:paraId="6840EB16" w14:textId="77777777" w:rsidR="004E227E" w:rsidRPr="00B058FF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</w:p>
    <w:p w14:paraId="1D879D09" w14:textId="77777777" w:rsidR="004E227E" w:rsidRPr="00B058FF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</w:p>
    <w:p w14:paraId="76A02747" w14:textId="77777777" w:rsidR="004E227E" w:rsidRPr="00B058FF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</w:p>
    <w:p w14:paraId="790FB3CB" w14:textId="77777777" w:rsidR="004E227E" w:rsidRPr="00B058FF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</w:p>
    <w:p w14:paraId="6A716D40" w14:textId="77777777" w:rsidR="004E227E" w:rsidRPr="00B058FF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1C792FDB" w14:textId="77777777" w:rsidR="004E227E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702DA4D8" w14:textId="77777777" w:rsidR="004E227E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2219ECD4" w14:textId="77777777" w:rsidR="004E227E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579F4C51" w14:textId="77777777" w:rsidR="004E227E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153FAE53" w14:textId="77777777" w:rsidR="004E227E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470F5309" w14:textId="77777777" w:rsidR="004E227E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31F1528B" w14:textId="77777777" w:rsidR="004E227E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11F862E9" w14:textId="77777777" w:rsidR="004E227E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00F731E8" w14:textId="77777777" w:rsidR="004E227E" w:rsidRPr="00B058FF" w:rsidRDefault="004E227E" w:rsidP="004E227E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14:paraId="264239AB" w14:textId="2C4F85C8" w:rsidR="004E227E" w:rsidRPr="0045284E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  <w:r w:rsidRPr="005C3819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  <w:lang w:eastAsia="en-AU"/>
        </w:rPr>
        <w:t>1</w:t>
      </w:r>
      <w:r w:rsidRPr="005C3819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H NMR Spectrum of ML471</w:t>
      </w:r>
      <w:r w:rsidR="00B214A0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.</w:t>
      </w:r>
    </w:p>
    <w:p w14:paraId="05F4BD8E" w14:textId="77777777" w:rsidR="00A37192" w:rsidRDefault="00A37192" w:rsidP="004E227E">
      <w:pPr>
        <w:spacing w:after="160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</w:p>
    <w:p w14:paraId="55AB2B4A" w14:textId="4A56FB55" w:rsidR="004E227E" w:rsidRPr="00B058FF" w:rsidRDefault="004E227E" w:rsidP="004E227E">
      <w:pPr>
        <w:spacing w:after="160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  <w:r w:rsidRPr="00B058FF">
        <w:rPr>
          <w:rFonts w:ascii="Aptos" w:eastAsia="Aptos" w:hAnsi="Aptos" w:cs="Arial"/>
          <w:noProof/>
          <w:kern w:val="2"/>
          <w:sz w:val="24"/>
          <w:szCs w:val="24"/>
          <w14:ligatures w14:val="standardContextual"/>
        </w:rPr>
        <w:drawing>
          <wp:anchor distT="0" distB="0" distL="114300" distR="114300" simplePos="0" relativeHeight="251659264" behindDoc="1" locked="0" layoutInCell="1" allowOverlap="1" wp14:anchorId="15532D66" wp14:editId="33016B8F">
            <wp:simplePos x="0" y="0"/>
            <wp:positionH relativeFrom="column">
              <wp:posOffset>206229</wp:posOffset>
            </wp:positionH>
            <wp:positionV relativeFrom="paragraph">
              <wp:posOffset>156210</wp:posOffset>
            </wp:positionV>
            <wp:extent cx="5850000" cy="4122000"/>
            <wp:effectExtent l="0" t="0" r="5080" b="5715"/>
            <wp:wrapNone/>
            <wp:docPr id="300967963" name="Picture 4" descr="A graph of a person's reac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0967963" name="Picture 4" descr="A graph of a person's reacti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0000" cy="412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2A896E1" w14:textId="77777777" w:rsidR="004E227E" w:rsidRPr="00B058FF" w:rsidRDefault="004E227E" w:rsidP="004E227E">
      <w:pPr>
        <w:spacing w:after="160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</w:p>
    <w:p w14:paraId="38B10191" w14:textId="77777777" w:rsidR="004E227E" w:rsidRPr="00B058FF" w:rsidRDefault="004E227E" w:rsidP="004E227E">
      <w:pPr>
        <w:spacing w:after="160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</w:p>
    <w:p w14:paraId="7995EA9E" w14:textId="77777777" w:rsidR="004E227E" w:rsidRPr="00B058FF" w:rsidRDefault="004E227E" w:rsidP="004E227E">
      <w:pPr>
        <w:spacing w:after="160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  <w:r w:rsidRPr="004B1B2D">
        <w:rPr>
          <w:rFonts w:ascii="Times New Roman" w:eastAsia="Aptos" w:hAnsi="Times New Roman" w:cs="Times New Roman"/>
          <w:noProof/>
          <w:kern w:val="2"/>
          <w:sz w:val="24"/>
          <w:szCs w:val="24"/>
          <w14:ligatures w14:val="standardContextual"/>
        </w:rPr>
        <w:drawing>
          <wp:inline distT="0" distB="0" distL="0" distR="0" wp14:anchorId="58882E0E" wp14:editId="7B5BB882">
            <wp:extent cx="1955800" cy="1193800"/>
            <wp:effectExtent l="0" t="0" r="0" b="0"/>
            <wp:docPr id="17388331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883314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955800" cy="119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56B287" w14:textId="77777777" w:rsidR="004E227E" w:rsidRPr="00B058FF" w:rsidRDefault="004E227E" w:rsidP="004E227E">
      <w:pPr>
        <w:spacing w:after="160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</w:p>
    <w:p w14:paraId="240B93BA" w14:textId="77777777" w:rsidR="004E227E" w:rsidRPr="00B058FF" w:rsidRDefault="004E227E" w:rsidP="004E227E">
      <w:pPr>
        <w:spacing w:after="160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</w:p>
    <w:p w14:paraId="6B2F0043" w14:textId="77777777" w:rsidR="004E227E" w:rsidRPr="00B058FF" w:rsidRDefault="004E227E" w:rsidP="004E227E">
      <w:pPr>
        <w:spacing w:after="160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</w:p>
    <w:p w14:paraId="052A054D" w14:textId="77777777" w:rsidR="004E227E" w:rsidRPr="00B058FF" w:rsidRDefault="004E227E" w:rsidP="004E227E">
      <w:pPr>
        <w:spacing w:after="160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</w:p>
    <w:p w14:paraId="381A114C" w14:textId="77777777" w:rsidR="004E227E" w:rsidRPr="00B058FF" w:rsidRDefault="004E227E" w:rsidP="004E227E">
      <w:pPr>
        <w:spacing w:after="160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</w:p>
    <w:p w14:paraId="5B165E89" w14:textId="77777777" w:rsidR="004E227E" w:rsidRPr="00B058FF" w:rsidRDefault="004E227E" w:rsidP="004E227E">
      <w:pPr>
        <w:spacing w:after="160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</w:p>
    <w:p w14:paraId="04358404" w14:textId="77777777" w:rsidR="004E227E" w:rsidRDefault="004E227E" w:rsidP="004E227E">
      <w:pPr>
        <w:spacing w:after="160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</w:p>
    <w:p w14:paraId="1416438E" w14:textId="77777777" w:rsidR="004E227E" w:rsidRPr="00B058FF" w:rsidRDefault="004E227E" w:rsidP="004E227E">
      <w:pPr>
        <w:spacing w:after="160"/>
        <w:rPr>
          <w:rFonts w:ascii="Times New Roman" w:eastAsia="Aptos" w:hAnsi="Times New Roman" w:cs="Times New Roman"/>
          <w:kern w:val="2"/>
          <w:sz w:val="24"/>
          <w:szCs w:val="24"/>
          <w14:ligatures w14:val="standardContextual"/>
        </w:rPr>
      </w:pPr>
    </w:p>
    <w:p w14:paraId="352A579B" w14:textId="01CC2646" w:rsidR="004E227E" w:rsidRPr="0045284E" w:rsidRDefault="004E227E" w:rsidP="004E227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</w:pPr>
      <w:bookmarkStart w:id="5" w:name="_Hlk179894045"/>
      <w:r w:rsidRPr="005C3819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  <w:lang w:eastAsia="en-AU"/>
        </w:rPr>
        <w:t>1</w:t>
      </w:r>
      <w:r w:rsidRPr="005C3819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 xml:space="preserve">H NMR Spectrum of </w:t>
      </w:r>
      <w:r w:rsidR="004B5819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Tyr-ML471</w:t>
      </w:r>
      <w:r w:rsidR="00B214A0">
        <w:rPr>
          <w:rFonts w:ascii="Times New Roman" w:eastAsia="Times New Roman" w:hAnsi="Times New Roman" w:cs="Times New Roman"/>
          <w:b/>
          <w:bCs/>
          <w:sz w:val="24"/>
          <w:szCs w:val="24"/>
          <w:lang w:eastAsia="en-AU"/>
        </w:rPr>
        <w:t>.</w:t>
      </w:r>
    </w:p>
    <w:bookmarkEnd w:id="5"/>
    <w:p w14:paraId="371C26D8" w14:textId="51A1085A" w:rsidR="00B058FF" w:rsidRPr="00A37192" w:rsidRDefault="004E227E" w:rsidP="00B058FF">
      <w:pPr>
        <w:rPr>
          <w:rFonts w:ascii="Times New Roman" w:hAnsi="Times New Roman"/>
          <w:b/>
          <w:color w:val="000000"/>
          <w:sz w:val="24"/>
        </w:rPr>
      </w:pPr>
      <w:r w:rsidRPr="001433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AU"/>
        </w:rPr>
        <w:br w:type="page"/>
      </w:r>
      <w:r w:rsidR="00B058FF" w:rsidRPr="00A37192">
        <w:rPr>
          <w:rFonts w:ascii="Times New Roman" w:hAnsi="Times New Roman"/>
          <w:b/>
          <w:color w:val="000000"/>
          <w:sz w:val="24"/>
        </w:rPr>
        <w:lastRenderedPageBreak/>
        <w:t>References</w:t>
      </w:r>
    </w:p>
    <w:p w14:paraId="2D0D1E15" w14:textId="77777777" w:rsidR="00BF01BB" w:rsidRPr="00A37192" w:rsidRDefault="00BF01BB" w:rsidP="00CB119C">
      <w:pPr>
        <w:jc w:val="both"/>
        <w:rPr>
          <w:b/>
          <w:sz w:val="24"/>
        </w:rPr>
      </w:pPr>
    </w:p>
    <w:p w14:paraId="7AC7AE42" w14:textId="77777777" w:rsidR="001433C6" w:rsidRPr="001433C6" w:rsidRDefault="00BF01BB" w:rsidP="001433C6">
      <w:pPr>
        <w:pStyle w:val="EndNoteBibliography"/>
      </w:pPr>
      <w:r>
        <w:rPr>
          <w:b/>
          <w:bCs/>
          <w:iCs/>
          <w:sz w:val="24"/>
          <w:szCs w:val="24"/>
        </w:rPr>
        <w:fldChar w:fldCharType="begin"/>
      </w:r>
      <w:r w:rsidRPr="00A37192">
        <w:rPr>
          <w:b/>
          <w:sz w:val="24"/>
          <w:lang w:val="en-AU"/>
        </w:rPr>
        <w:instrText xml:space="preserve"> ADDIN EN.REFLIST </w:instrText>
      </w:r>
      <w:r>
        <w:rPr>
          <w:b/>
          <w:bCs/>
          <w:iCs/>
          <w:sz w:val="24"/>
          <w:szCs w:val="24"/>
        </w:rPr>
        <w:fldChar w:fldCharType="separate"/>
      </w:r>
      <w:r w:rsidR="001433C6" w:rsidRPr="001433C6">
        <w:t>1.</w:t>
      </w:r>
      <w:r w:rsidR="001433C6" w:rsidRPr="001433C6">
        <w:tab/>
        <w:t>Bouton J, Ferreira de Almeida Fiuza L, Cardoso Santos C, Mazzarella MA, Soeiro MdNC, Maes L, et al. Revisiting pyrazolo[3,4-d]pyrimidine nucleosides as anti-</w:t>
      </w:r>
      <w:r w:rsidR="001433C6" w:rsidRPr="001433C6">
        <w:rPr>
          <w:i/>
        </w:rPr>
        <w:t>Trypanosoma cruz</w:t>
      </w:r>
      <w:r w:rsidR="001433C6" w:rsidRPr="001433C6">
        <w:t>i and antileishmanial agents. Journal of medicinal chemistry. 2021;64(7):4206-38.</w:t>
      </w:r>
    </w:p>
    <w:p w14:paraId="7E1DD593" w14:textId="77777777" w:rsidR="001433C6" w:rsidRPr="001433C6" w:rsidRDefault="001433C6" w:rsidP="001433C6">
      <w:pPr>
        <w:pStyle w:val="EndNoteBibliography"/>
      </w:pPr>
      <w:r w:rsidRPr="001433C6">
        <w:t>2.</w:t>
      </w:r>
      <w:r w:rsidRPr="001433C6">
        <w:tab/>
        <w:t>Adhikari S, Calderwood EF, England DB, Gould AE, Harrison SJ, Huang S-C, et al. Atg7 inhibitors and the uses thereof. World Intellectual Property Organization. 2017;WO/2018/089786 PCT/US2017/061094.</w:t>
      </w:r>
    </w:p>
    <w:p w14:paraId="0A5DB209" w14:textId="5975251E" w:rsidR="00B058FF" w:rsidRDefault="00BF01BB" w:rsidP="00CB119C">
      <w:pPr>
        <w:jc w:val="both"/>
        <w:rPr>
          <w:b/>
          <w:bCs/>
          <w:iCs/>
          <w:sz w:val="24"/>
          <w:szCs w:val="24"/>
          <w:lang w:val="en-US"/>
        </w:rPr>
      </w:pPr>
      <w:r>
        <w:rPr>
          <w:b/>
          <w:bCs/>
          <w:iCs/>
          <w:sz w:val="24"/>
          <w:szCs w:val="24"/>
          <w:lang w:val="en-US"/>
        </w:rPr>
        <w:fldChar w:fldCharType="end"/>
      </w:r>
    </w:p>
    <w:p w14:paraId="64730677" w14:textId="77777777" w:rsidR="007D3EB0" w:rsidRDefault="007D3EB0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4BE633EB" w14:textId="77777777" w:rsidR="007D3EB0" w:rsidRDefault="007D3EB0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38C366C7" w14:textId="77777777" w:rsidR="007D3EB0" w:rsidRDefault="007D3EB0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3CA29E39" w14:textId="77777777" w:rsidR="007D3EB0" w:rsidRDefault="007D3EB0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2A021AD2" w14:textId="77777777" w:rsidR="007D3EB0" w:rsidRDefault="007D3EB0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788CCD12" w14:textId="77777777" w:rsidR="007D3EB0" w:rsidRDefault="007D3EB0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4D777480" w14:textId="77777777" w:rsidR="007D3EB0" w:rsidRDefault="007D3EB0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497CD332" w14:textId="77777777" w:rsidR="007D3EB0" w:rsidRDefault="007D3EB0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3E6659BE" w14:textId="77777777" w:rsidR="007D3EB0" w:rsidRDefault="007D3EB0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0FEF20A7" w14:textId="77777777" w:rsidR="007D3EB0" w:rsidRDefault="007D3EB0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7D2521BC" w14:textId="77777777" w:rsidR="007D3EB0" w:rsidRDefault="007D3EB0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587DF6D3" w14:textId="77777777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1A787078" w14:textId="77777777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49DE9FA3" w14:textId="77777777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7CFE04FF" w14:textId="77777777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3C95E9DB" w14:textId="77777777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585544A6" w14:textId="77777777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1B303720" w14:textId="77777777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0590940A" w14:textId="77777777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1553FF29" w14:textId="77777777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4413B0D3" w14:textId="77777777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614E5201" w14:textId="77777777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11EAA456" w14:textId="77777777" w:rsidR="0008779B" w:rsidRDefault="0008779B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67125182" w14:textId="77777777" w:rsidR="0008779B" w:rsidRDefault="0008779B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254D0FD5" w14:textId="77777777" w:rsidR="0008779B" w:rsidRDefault="0008779B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7A4DBA80" w14:textId="77777777" w:rsidR="0008779B" w:rsidRDefault="0008779B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6BAF4F04" w14:textId="77777777" w:rsidR="0008779B" w:rsidRDefault="0008779B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44AD94DD" w14:textId="77777777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4BBD4DD3" w14:textId="77777777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p w14:paraId="3F1EF121" w14:textId="3C2BD113" w:rsidR="003A44F1" w:rsidRDefault="003A44F1" w:rsidP="00CB119C">
      <w:pPr>
        <w:jc w:val="both"/>
        <w:rPr>
          <w:b/>
          <w:bCs/>
          <w:iCs/>
          <w:sz w:val="24"/>
          <w:szCs w:val="24"/>
          <w:lang w:val="en-US"/>
        </w:rPr>
      </w:pPr>
    </w:p>
    <w:sectPr w:rsidR="003A44F1" w:rsidSect="00E175B2">
      <w:headerReference w:type="default" r:id="rId13"/>
      <w:footerReference w:type="default" r:id="rId14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1EF40C" w14:textId="77777777" w:rsidR="00A1535E" w:rsidRDefault="00A1535E" w:rsidP="00447CC3">
      <w:r>
        <w:separator/>
      </w:r>
    </w:p>
  </w:endnote>
  <w:endnote w:type="continuationSeparator" w:id="0">
    <w:p w14:paraId="7B6DF8D8" w14:textId="77777777" w:rsidR="00A1535E" w:rsidRDefault="00A1535E" w:rsidP="00447CC3">
      <w:r>
        <w:continuationSeparator/>
      </w:r>
    </w:p>
  </w:endnote>
  <w:endnote w:type="continuationNotice" w:id="1">
    <w:p w14:paraId="554AF595" w14:textId="77777777" w:rsidR="00A1535E" w:rsidRDefault="00A1535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(Body CS)">
    <w:altName w:val="Times New Roman"/>
    <w:charset w:val="00"/>
    <w:family w:val="roman"/>
    <w:pitch w:val="variable"/>
    <w:sig w:usb0="E0002AEF" w:usb1="C0007841" w:usb2="00000009" w:usb3="00000000" w:csb0="000001F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KaiTi">
    <w:charset w:val="86"/>
    <w:family w:val="modern"/>
    <w:pitch w:val="fixed"/>
    <w:sig w:usb0="800002BF" w:usb1="38CF7CFA" w:usb2="00000016" w:usb3="00000000" w:csb0="0004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4974843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3BAADE" w14:textId="1061A799" w:rsidR="00447CC3" w:rsidRDefault="00447CC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F22E9BA" w14:textId="77777777" w:rsidR="00447CC3" w:rsidRDefault="00447CC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FCD5E7" w14:textId="77777777" w:rsidR="00A1535E" w:rsidRDefault="00A1535E" w:rsidP="00447CC3">
      <w:r>
        <w:separator/>
      </w:r>
    </w:p>
  </w:footnote>
  <w:footnote w:type="continuationSeparator" w:id="0">
    <w:p w14:paraId="1080F995" w14:textId="77777777" w:rsidR="00A1535E" w:rsidRDefault="00A1535E" w:rsidP="00447CC3">
      <w:r>
        <w:continuationSeparator/>
      </w:r>
    </w:p>
  </w:footnote>
  <w:footnote w:type="continuationNotice" w:id="1">
    <w:p w14:paraId="1E143714" w14:textId="77777777" w:rsidR="00A1535E" w:rsidRDefault="00A1535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BFB204" w14:textId="77777777" w:rsidR="00247864" w:rsidRDefault="002478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887D94"/>
    <w:multiLevelType w:val="hybridMultilevel"/>
    <w:tmpl w:val="C584F32E"/>
    <w:lvl w:ilvl="0" w:tplc="B7608D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17629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6AE75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06EDB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B085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956FA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8006E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D70B2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0B046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A014620"/>
    <w:multiLevelType w:val="hybridMultilevel"/>
    <w:tmpl w:val="F2703D18"/>
    <w:lvl w:ilvl="0" w:tplc="B8AC15D6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7E2758"/>
    <w:multiLevelType w:val="hybridMultilevel"/>
    <w:tmpl w:val="4D0410EC"/>
    <w:lvl w:ilvl="0" w:tplc="7390DD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A4671A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A8F94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F1E01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238A6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39E344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112C6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6BE7C2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30694B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0574795"/>
    <w:multiLevelType w:val="hybridMultilevel"/>
    <w:tmpl w:val="3D0A306A"/>
    <w:lvl w:ilvl="0" w:tplc="3DBCD9B2">
      <w:start w:val="1"/>
      <w:numFmt w:val="upperLetter"/>
      <w:lvlText w:val="(%1)"/>
      <w:lvlJc w:val="left"/>
      <w:pPr>
        <w:ind w:left="720" w:hanging="360"/>
      </w:pPr>
      <w:rPr>
        <w:rFonts w:hint="default"/>
        <w:b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A93B93"/>
    <w:multiLevelType w:val="hybridMultilevel"/>
    <w:tmpl w:val="E92CFB76"/>
    <w:lvl w:ilvl="0" w:tplc="0C090001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8B54A8"/>
    <w:multiLevelType w:val="hybridMultilevel"/>
    <w:tmpl w:val="027C863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3233D2"/>
    <w:multiLevelType w:val="hybridMultilevel"/>
    <w:tmpl w:val="5464D888"/>
    <w:lvl w:ilvl="0" w:tplc="54FCD08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EFE3E5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F0EF07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99827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D2ED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A021AB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0A885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DD4337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E42BC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FD338CE"/>
    <w:multiLevelType w:val="hybridMultilevel"/>
    <w:tmpl w:val="3126D980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541059"/>
    <w:multiLevelType w:val="hybridMultilevel"/>
    <w:tmpl w:val="C3621932"/>
    <w:lvl w:ilvl="0" w:tplc="E6803B2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2564E2"/>
    <w:multiLevelType w:val="hybridMultilevel"/>
    <w:tmpl w:val="21C6071A"/>
    <w:lvl w:ilvl="0" w:tplc="EB0A8CF2">
      <w:start w:val="1"/>
      <w:numFmt w:val="decimal"/>
      <w:lvlText w:val="%1."/>
      <w:lvlJc w:val="left"/>
      <w:pPr>
        <w:ind w:left="720" w:hanging="360"/>
      </w:pPr>
      <w:rPr>
        <w:rFonts w:eastAsia="SimSun" w:cstheme="minorHAnsi" w:hint="default"/>
        <w:b/>
        <w:i/>
        <w:color w:val="0563C1" w:themeColor="hyperlink"/>
        <w:u w:val="singl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17B42"/>
    <w:multiLevelType w:val="hybridMultilevel"/>
    <w:tmpl w:val="CE506CD6"/>
    <w:lvl w:ilvl="0" w:tplc="B8BA6E2A">
      <w:start w:val="1"/>
      <w:numFmt w:val="bullet"/>
      <w:lvlText w:val="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43C33F0" w:tentative="1">
      <w:start w:val="1"/>
      <w:numFmt w:val="bullet"/>
      <w:lvlText w:val="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C6C4D76" w:tentative="1">
      <w:start w:val="1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E92FC2C" w:tentative="1">
      <w:start w:val="1"/>
      <w:numFmt w:val="bullet"/>
      <w:lvlText w:val="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D5A4BD2" w:tentative="1">
      <w:start w:val="1"/>
      <w:numFmt w:val="bullet"/>
      <w:lvlText w:val="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E76FC00" w:tentative="1">
      <w:start w:val="1"/>
      <w:numFmt w:val="bullet"/>
      <w:lvlText w:val="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7BA237C" w:tentative="1">
      <w:start w:val="1"/>
      <w:numFmt w:val="bullet"/>
      <w:lvlText w:val="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D56733C" w:tentative="1">
      <w:start w:val="1"/>
      <w:numFmt w:val="bullet"/>
      <w:lvlText w:val="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74C611C" w:tentative="1">
      <w:start w:val="1"/>
      <w:numFmt w:val="bullet"/>
      <w:lvlText w:val="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537551130">
    <w:abstractNumId w:val="6"/>
  </w:num>
  <w:num w:numId="2" w16cid:durableId="2006588376">
    <w:abstractNumId w:val="2"/>
  </w:num>
  <w:num w:numId="3" w16cid:durableId="1419249804">
    <w:abstractNumId w:val="10"/>
  </w:num>
  <w:num w:numId="4" w16cid:durableId="459886216">
    <w:abstractNumId w:val="8"/>
  </w:num>
  <w:num w:numId="5" w16cid:durableId="253631377">
    <w:abstractNumId w:val="1"/>
  </w:num>
  <w:num w:numId="6" w16cid:durableId="760293338">
    <w:abstractNumId w:val="0"/>
  </w:num>
  <w:num w:numId="7" w16cid:durableId="17893919">
    <w:abstractNumId w:val="5"/>
  </w:num>
  <w:num w:numId="8" w16cid:durableId="27486014">
    <w:abstractNumId w:val="9"/>
  </w:num>
  <w:num w:numId="9" w16cid:durableId="804279705">
    <w:abstractNumId w:val="3"/>
  </w:num>
  <w:num w:numId="10" w16cid:durableId="394938846">
    <w:abstractNumId w:val="7"/>
  </w:num>
  <w:num w:numId="11" w16cid:durableId="13770481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PLoS Copy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447CC3"/>
    <w:rsid w:val="0000130D"/>
    <w:rsid w:val="000030EB"/>
    <w:rsid w:val="0000402A"/>
    <w:rsid w:val="00011C62"/>
    <w:rsid w:val="000144DC"/>
    <w:rsid w:val="0002083A"/>
    <w:rsid w:val="000219AE"/>
    <w:rsid w:val="00022B9D"/>
    <w:rsid w:val="00025D56"/>
    <w:rsid w:val="000267AF"/>
    <w:rsid w:val="00032CB6"/>
    <w:rsid w:val="00034DBE"/>
    <w:rsid w:val="000412A6"/>
    <w:rsid w:val="0004292C"/>
    <w:rsid w:val="00043F58"/>
    <w:rsid w:val="00044E23"/>
    <w:rsid w:val="00050616"/>
    <w:rsid w:val="00051752"/>
    <w:rsid w:val="00053C84"/>
    <w:rsid w:val="00060DC6"/>
    <w:rsid w:val="00060DDD"/>
    <w:rsid w:val="0006118E"/>
    <w:rsid w:val="00061A2C"/>
    <w:rsid w:val="00064B59"/>
    <w:rsid w:val="00064CB8"/>
    <w:rsid w:val="00065C3D"/>
    <w:rsid w:val="00066C25"/>
    <w:rsid w:val="00070303"/>
    <w:rsid w:val="00070A27"/>
    <w:rsid w:val="00072FE9"/>
    <w:rsid w:val="00074D6A"/>
    <w:rsid w:val="0008779B"/>
    <w:rsid w:val="00087E7B"/>
    <w:rsid w:val="00090C62"/>
    <w:rsid w:val="00090F19"/>
    <w:rsid w:val="000A7100"/>
    <w:rsid w:val="000B0118"/>
    <w:rsid w:val="000B27CA"/>
    <w:rsid w:val="000C0044"/>
    <w:rsid w:val="000C3B4E"/>
    <w:rsid w:val="000C418C"/>
    <w:rsid w:val="000C51D6"/>
    <w:rsid w:val="000C6C92"/>
    <w:rsid w:val="000C73C0"/>
    <w:rsid w:val="000D0C50"/>
    <w:rsid w:val="000D3D2E"/>
    <w:rsid w:val="000E2555"/>
    <w:rsid w:val="000E6089"/>
    <w:rsid w:val="000E7A4D"/>
    <w:rsid w:val="000E7EDF"/>
    <w:rsid w:val="000F0690"/>
    <w:rsid w:val="00106E16"/>
    <w:rsid w:val="001072D7"/>
    <w:rsid w:val="00110B7A"/>
    <w:rsid w:val="001136E9"/>
    <w:rsid w:val="00113F01"/>
    <w:rsid w:val="001214D0"/>
    <w:rsid w:val="00121FD4"/>
    <w:rsid w:val="00122DA2"/>
    <w:rsid w:val="00125AD4"/>
    <w:rsid w:val="00125EDE"/>
    <w:rsid w:val="0013186A"/>
    <w:rsid w:val="00131D24"/>
    <w:rsid w:val="00133638"/>
    <w:rsid w:val="001337BA"/>
    <w:rsid w:val="00137C51"/>
    <w:rsid w:val="0014025E"/>
    <w:rsid w:val="0014027E"/>
    <w:rsid w:val="00142E57"/>
    <w:rsid w:val="001433C6"/>
    <w:rsid w:val="00143803"/>
    <w:rsid w:val="0014491E"/>
    <w:rsid w:val="00144C7A"/>
    <w:rsid w:val="00146494"/>
    <w:rsid w:val="00146AAE"/>
    <w:rsid w:val="00146D1B"/>
    <w:rsid w:val="00151EDA"/>
    <w:rsid w:val="001554FD"/>
    <w:rsid w:val="00160B93"/>
    <w:rsid w:val="00161496"/>
    <w:rsid w:val="001629E3"/>
    <w:rsid w:val="00164ED9"/>
    <w:rsid w:val="00165A88"/>
    <w:rsid w:val="00166711"/>
    <w:rsid w:val="00167057"/>
    <w:rsid w:val="00170D0B"/>
    <w:rsid w:val="00177144"/>
    <w:rsid w:val="0018123F"/>
    <w:rsid w:val="00181767"/>
    <w:rsid w:val="00182DF1"/>
    <w:rsid w:val="00184041"/>
    <w:rsid w:val="00187558"/>
    <w:rsid w:val="00192223"/>
    <w:rsid w:val="001935B8"/>
    <w:rsid w:val="00194181"/>
    <w:rsid w:val="001A63AC"/>
    <w:rsid w:val="001B1B75"/>
    <w:rsid w:val="001B4290"/>
    <w:rsid w:val="001B4CC0"/>
    <w:rsid w:val="001C0EEB"/>
    <w:rsid w:val="001C104C"/>
    <w:rsid w:val="001C37A9"/>
    <w:rsid w:val="001C7F5F"/>
    <w:rsid w:val="001D1FBD"/>
    <w:rsid w:val="001D2751"/>
    <w:rsid w:val="001D47D1"/>
    <w:rsid w:val="001E0C89"/>
    <w:rsid w:val="001E102D"/>
    <w:rsid w:val="001E5B13"/>
    <w:rsid w:val="001F0E65"/>
    <w:rsid w:val="001F1306"/>
    <w:rsid w:val="001F1A9A"/>
    <w:rsid w:val="001F3E73"/>
    <w:rsid w:val="001F4D80"/>
    <w:rsid w:val="001F6119"/>
    <w:rsid w:val="001F7D1D"/>
    <w:rsid w:val="00201BB6"/>
    <w:rsid w:val="0020253E"/>
    <w:rsid w:val="0021279C"/>
    <w:rsid w:val="0021480F"/>
    <w:rsid w:val="002170F9"/>
    <w:rsid w:val="00220982"/>
    <w:rsid w:val="0022196A"/>
    <w:rsid w:val="00222AAF"/>
    <w:rsid w:val="002240CE"/>
    <w:rsid w:val="00230FDF"/>
    <w:rsid w:val="00233F9A"/>
    <w:rsid w:val="00234304"/>
    <w:rsid w:val="002370AC"/>
    <w:rsid w:val="00242174"/>
    <w:rsid w:val="002424F2"/>
    <w:rsid w:val="00244B73"/>
    <w:rsid w:val="002455EA"/>
    <w:rsid w:val="002459E4"/>
    <w:rsid w:val="00246BE0"/>
    <w:rsid w:val="00247864"/>
    <w:rsid w:val="00251CB3"/>
    <w:rsid w:val="00252931"/>
    <w:rsid w:val="0025303E"/>
    <w:rsid w:val="00256A1A"/>
    <w:rsid w:val="00260CCA"/>
    <w:rsid w:val="00264352"/>
    <w:rsid w:val="0027097D"/>
    <w:rsid w:val="00272D9C"/>
    <w:rsid w:val="00275D9E"/>
    <w:rsid w:val="0027734E"/>
    <w:rsid w:val="00282A5E"/>
    <w:rsid w:val="00290ABC"/>
    <w:rsid w:val="002942F1"/>
    <w:rsid w:val="00295383"/>
    <w:rsid w:val="00296CEB"/>
    <w:rsid w:val="00296FE8"/>
    <w:rsid w:val="002A2C42"/>
    <w:rsid w:val="002A5D88"/>
    <w:rsid w:val="002A69E5"/>
    <w:rsid w:val="002B1C3B"/>
    <w:rsid w:val="002B2BAB"/>
    <w:rsid w:val="002B7320"/>
    <w:rsid w:val="002C148B"/>
    <w:rsid w:val="002C5C61"/>
    <w:rsid w:val="002C6311"/>
    <w:rsid w:val="002D0D4D"/>
    <w:rsid w:val="002D4F1E"/>
    <w:rsid w:val="002D546D"/>
    <w:rsid w:val="002D759E"/>
    <w:rsid w:val="002E1CF2"/>
    <w:rsid w:val="002E6030"/>
    <w:rsid w:val="002F5388"/>
    <w:rsid w:val="00303495"/>
    <w:rsid w:val="00306F60"/>
    <w:rsid w:val="00307BFE"/>
    <w:rsid w:val="00307C13"/>
    <w:rsid w:val="003120D5"/>
    <w:rsid w:val="003123D1"/>
    <w:rsid w:val="00312431"/>
    <w:rsid w:val="003126E2"/>
    <w:rsid w:val="00315051"/>
    <w:rsid w:val="00315923"/>
    <w:rsid w:val="0031600F"/>
    <w:rsid w:val="00320461"/>
    <w:rsid w:val="00330522"/>
    <w:rsid w:val="00332E2F"/>
    <w:rsid w:val="00332E68"/>
    <w:rsid w:val="00335137"/>
    <w:rsid w:val="00341318"/>
    <w:rsid w:val="003531B2"/>
    <w:rsid w:val="00353A1D"/>
    <w:rsid w:val="00361852"/>
    <w:rsid w:val="0036475D"/>
    <w:rsid w:val="00365018"/>
    <w:rsid w:val="00371C95"/>
    <w:rsid w:val="00372B7F"/>
    <w:rsid w:val="00376544"/>
    <w:rsid w:val="003771CD"/>
    <w:rsid w:val="0038306B"/>
    <w:rsid w:val="00393BAC"/>
    <w:rsid w:val="003973F8"/>
    <w:rsid w:val="003A073A"/>
    <w:rsid w:val="003A22CF"/>
    <w:rsid w:val="003A31E8"/>
    <w:rsid w:val="003A44F1"/>
    <w:rsid w:val="003B015E"/>
    <w:rsid w:val="003B3FA2"/>
    <w:rsid w:val="003C2D25"/>
    <w:rsid w:val="003C7505"/>
    <w:rsid w:val="003D3824"/>
    <w:rsid w:val="003D4701"/>
    <w:rsid w:val="003D4DCA"/>
    <w:rsid w:val="003D7D38"/>
    <w:rsid w:val="003E1855"/>
    <w:rsid w:val="003E502D"/>
    <w:rsid w:val="003E72CE"/>
    <w:rsid w:val="003F6FD8"/>
    <w:rsid w:val="00400D61"/>
    <w:rsid w:val="0040125F"/>
    <w:rsid w:val="00406875"/>
    <w:rsid w:val="00410536"/>
    <w:rsid w:val="004200C7"/>
    <w:rsid w:val="00423446"/>
    <w:rsid w:val="0042614E"/>
    <w:rsid w:val="00434230"/>
    <w:rsid w:val="00435F7F"/>
    <w:rsid w:val="00441A34"/>
    <w:rsid w:val="0044266D"/>
    <w:rsid w:val="00445E01"/>
    <w:rsid w:val="00445F8E"/>
    <w:rsid w:val="00447CC3"/>
    <w:rsid w:val="00452964"/>
    <w:rsid w:val="00452FF7"/>
    <w:rsid w:val="004567CB"/>
    <w:rsid w:val="00456A92"/>
    <w:rsid w:val="00461EF0"/>
    <w:rsid w:val="004626D6"/>
    <w:rsid w:val="00472704"/>
    <w:rsid w:val="004762F9"/>
    <w:rsid w:val="0047770F"/>
    <w:rsid w:val="00484183"/>
    <w:rsid w:val="004963A2"/>
    <w:rsid w:val="004A0856"/>
    <w:rsid w:val="004B32D5"/>
    <w:rsid w:val="004B5819"/>
    <w:rsid w:val="004B60F0"/>
    <w:rsid w:val="004B6E06"/>
    <w:rsid w:val="004C3B11"/>
    <w:rsid w:val="004C3D2D"/>
    <w:rsid w:val="004C7EF0"/>
    <w:rsid w:val="004D067D"/>
    <w:rsid w:val="004D1865"/>
    <w:rsid w:val="004D231B"/>
    <w:rsid w:val="004D3B19"/>
    <w:rsid w:val="004D48B1"/>
    <w:rsid w:val="004D51BC"/>
    <w:rsid w:val="004D67B0"/>
    <w:rsid w:val="004D709F"/>
    <w:rsid w:val="004D72C6"/>
    <w:rsid w:val="004E227E"/>
    <w:rsid w:val="004E2A6E"/>
    <w:rsid w:val="004E3C35"/>
    <w:rsid w:val="004E42B5"/>
    <w:rsid w:val="004F6C65"/>
    <w:rsid w:val="004F6F10"/>
    <w:rsid w:val="004F7216"/>
    <w:rsid w:val="005013D8"/>
    <w:rsid w:val="00501437"/>
    <w:rsid w:val="00501534"/>
    <w:rsid w:val="00506951"/>
    <w:rsid w:val="00506F4F"/>
    <w:rsid w:val="0050705C"/>
    <w:rsid w:val="00507DC6"/>
    <w:rsid w:val="0051191D"/>
    <w:rsid w:val="00512CAA"/>
    <w:rsid w:val="005135F5"/>
    <w:rsid w:val="00515B18"/>
    <w:rsid w:val="00516314"/>
    <w:rsid w:val="00520CAD"/>
    <w:rsid w:val="00525322"/>
    <w:rsid w:val="00525F1F"/>
    <w:rsid w:val="00526F24"/>
    <w:rsid w:val="0053197C"/>
    <w:rsid w:val="00536DDB"/>
    <w:rsid w:val="00543827"/>
    <w:rsid w:val="00553078"/>
    <w:rsid w:val="00563AA5"/>
    <w:rsid w:val="00563ED5"/>
    <w:rsid w:val="00563F90"/>
    <w:rsid w:val="005648B0"/>
    <w:rsid w:val="005662D5"/>
    <w:rsid w:val="00566585"/>
    <w:rsid w:val="005750A1"/>
    <w:rsid w:val="00575945"/>
    <w:rsid w:val="0057604A"/>
    <w:rsid w:val="0057699F"/>
    <w:rsid w:val="00576A56"/>
    <w:rsid w:val="005841DE"/>
    <w:rsid w:val="00586344"/>
    <w:rsid w:val="005917DD"/>
    <w:rsid w:val="005A19CF"/>
    <w:rsid w:val="005A544F"/>
    <w:rsid w:val="005A7427"/>
    <w:rsid w:val="005C2519"/>
    <w:rsid w:val="005C2F20"/>
    <w:rsid w:val="005C6B69"/>
    <w:rsid w:val="005D0BB4"/>
    <w:rsid w:val="005D7591"/>
    <w:rsid w:val="005D7FE1"/>
    <w:rsid w:val="005E62B5"/>
    <w:rsid w:val="005E7B17"/>
    <w:rsid w:val="005F6FD7"/>
    <w:rsid w:val="00605D76"/>
    <w:rsid w:val="0060673F"/>
    <w:rsid w:val="00606A2D"/>
    <w:rsid w:val="00607A09"/>
    <w:rsid w:val="00607D31"/>
    <w:rsid w:val="00610386"/>
    <w:rsid w:val="00614086"/>
    <w:rsid w:val="00617DA7"/>
    <w:rsid w:val="00617F71"/>
    <w:rsid w:val="00620685"/>
    <w:rsid w:val="006209C1"/>
    <w:rsid w:val="0062529F"/>
    <w:rsid w:val="006256D5"/>
    <w:rsid w:val="00625904"/>
    <w:rsid w:val="00636B12"/>
    <w:rsid w:val="00637816"/>
    <w:rsid w:val="006379F5"/>
    <w:rsid w:val="006405A0"/>
    <w:rsid w:val="00640B0A"/>
    <w:rsid w:val="00643FAE"/>
    <w:rsid w:val="00646486"/>
    <w:rsid w:val="006473E0"/>
    <w:rsid w:val="00647465"/>
    <w:rsid w:val="0065103C"/>
    <w:rsid w:val="006616AB"/>
    <w:rsid w:val="00666756"/>
    <w:rsid w:val="0066735F"/>
    <w:rsid w:val="00667D54"/>
    <w:rsid w:val="0067272C"/>
    <w:rsid w:val="00672ED1"/>
    <w:rsid w:val="00675E46"/>
    <w:rsid w:val="0067643A"/>
    <w:rsid w:val="00676BA8"/>
    <w:rsid w:val="0068383C"/>
    <w:rsid w:val="00685233"/>
    <w:rsid w:val="0068755E"/>
    <w:rsid w:val="0069164A"/>
    <w:rsid w:val="00691AEC"/>
    <w:rsid w:val="00691BC0"/>
    <w:rsid w:val="006924E9"/>
    <w:rsid w:val="006946AA"/>
    <w:rsid w:val="00696CE4"/>
    <w:rsid w:val="006A17E1"/>
    <w:rsid w:val="006A7BE3"/>
    <w:rsid w:val="006B1A4F"/>
    <w:rsid w:val="006B3748"/>
    <w:rsid w:val="006C4201"/>
    <w:rsid w:val="006C4BB5"/>
    <w:rsid w:val="006D4409"/>
    <w:rsid w:val="006D590E"/>
    <w:rsid w:val="006D6064"/>
    <w:rsid w:val="006F1AFE"/>
    <w:rsid w:val="006F755A"/>
    <w:rsid w:val="007003B2"/>
    <w:rsid w:val="0070071B"/>
    <w:rsid w:val="00701257"/>
    <w:rsid w:val="00705A4C"/>
    <w:rsid w:val="00707119"/>
    <w:rsid w:val="00712E14"/>
    <w:rsid w:val="007134E6"/>
    <w:rsid w:val="00713A1B"/>
    <w:rsid w:val="00716536"/>
    <w:rsid w:val="00722C42"/>
    <w:rsid w:val="007252AE"/>
    <w:rsid w:val="0073015C"/>
    <w:rsid w:val="00731774"/>
    <w:rsid w:val="00733E37"/>
    <w:rsid w:val="0073558C"/>
    <w:rsid w:val="00742F3A"/>
    <w:rsid w:val="007477FD"/>
    <w:rsid w:val="00752CC2"/>
    <w:rsid w:val="0075301C"/>
    <w:rsid w:val="0075734C"/>
    <w:rsid w:val="007607A9"/>
    <w:rsid w:val="007609FD"/>
    <w:rsid w:val="0076503F"/>
    <w:rsid w:val="00766183"/>
    <w:rsid w:val="0076784A"/>
    <w:rsid w:val="00772DFC"/>
    <w:rsid w:val="00773DC9"/>
    <w:rsid w:val="00774E88"/>
    <w:rsid w:val="00776112"/>
    <w:rsid w:val="007975D3"/>
    <w:rsid w:val="007A07F7"/>
    <w:rsid w:val="007A2807"/>
    <w:rsid w:val="007A3C33"/>
    <w:rsid w:val="007A48BE"/>
    <w:rsid w:val="007A69A2"/>
    <w:rsid w:val="007A7776"/>
    <w:rsid w:val="007B1020"/>
    <w:rsid w:val="007B273D"/>
    <w:rsid w:val="007B3FF2"/>
    <w:rsid w:val="007B77AC"/>
    <w:rsid w:val="007B7D2F"/>
    <w:rsid w:val="007C26A2"/>
    <w:rsid w:val="007C6301"/>
    <w:rsid w:val="007D125E"/>
    <w:rsid w:val="007D3EB0"/>
    <w:rsid w:val="007D5966"/>
    <w:rsid w:val="007D653D"/>
    <w:rsid w:val="007E08A5"/>
    <w:rsid w:val="007E30B0"/>
    <w:rsid w:val="007E4C0A"/>
    <w:rsid w:val="007E5C7E"/>
    <w:rsid w:val="007E6250"/>
    <w:rsid w:val="007F1B3E"/>
    <w:rsid w:val="007F795F"/>
    <w:rsid w:val="00803AB0"/>
    <w:rsid w:val="00803E04"/>
    <w:rsid w:val="008112A7"/>
    <w:rsid w:val="008115AA"/>
    <w:rsid w:val="008115D7"/>
    <w:rsid w:val="0081480E"/>
    <w:rsid w:val="00815298"/>
    <w:rsid w:val="00815427"/>
    <w:rsid w:val="00815772"/>
    <w:rsid w:val="008173B7"/>
    <w:rsid w:val="00822815"/>
    <w:rsid w:val="0082342A"/>
    <w:rsid w:val="00824878"/>
    <w:rsid w:val="00827B15"/>
    <w:rsid w:val="0083403A"/>
    <w:rsid w:val="00841D5E"/>
    <w:rsid w:val="00845D75"/>
    <w:rsid w:val="00846F85"/>
    <w:rsid w:val="00850F2A"/>
    <w:rsid w:val="00853F0B"/>
    <w:rsid w:val="008644CC"/>
    <w:rsid w:val="00864B03"/>
    <w:rsid w:val="00865BA5"/>
    <w:rsid w:val="00866ACD"/>
    <w:rsid w:val="00870D36"/>
    <w:rsid w:val="00873B29"/>
    <w:rsid w:val="00877739"/>
    <w:rsid w:val="008836F6"/>
    <w:rsid w:val="00885B51"/>
    <w:rsid w:val="008906FA"/>
    <w:rsid w:val="0089160D"/>
    <w:rsid w:val="00892E41"/>
    <w:rsid w:val="00894D45"/>
    <w:rsid w:val="0089518C"/>
    <w:rsid w:val="008A4512"/>
    <w:rsid w:val="008B40DB"/>
    <w:rsid w:val="008B4447"/>
    <w:rsid w:val="008B6681"/>
    <w:rsid w:val="008B7E27"/>
    <w:rsid w:val="008C0BD3"/>
    <w:rsid w:val="008C172B"/>
    <w:rsid w:val="008C1A3A"/>
    <w:rsid w:val="008C3EC2"/>
    <w:rsid w:val="008C3FAC"/>
    <w:rsid w:val="008C6742"/>
    <w:rsid w:val="008D0A6C"/>
    <w:rsid w:val="008D2EB1"/>
    <w:rsid w:val="008D310A"/>
    <w:rsid w:val="008D6144"/>
    <w:rsid w:val="008D61F4"/>
    <w:rsid w:val="008D78F0"/>
    <w:rsid w:val="008E372A"/>
    <w:rsid w:val="008E4868"/>
    <w:rsid w:val="008E7997"/>
    <w:rsid w:val="008E7CA5"/>
    <w:rsid w:val="008F0CD3"/>
    <w:rsid w:val="008F3470"/>
    <w:rsid w:val="008F3C6A"/>
    <w:rsid w:val="008F5EC9"/>
    <w:rsid w:val="008F7A5A"/>
    <w:rsid w:val="00907EB2"/>
    <w:rsid w:val="00911EAB"/>
    <w:rsid w:val="00913B78"/>
    <w:rsid w:val="00915AB3"/>
    <w:rsid w:val="00916328"/>
    <w:rsid w:val="009225DD"/>
    <w:rsid w:val="00937FD9"/>
    <w:rsid w:val="00940551"/>
    <w:rsid w:val="00940F73"/>
    <w:rsid w:val="0094190E"/>
    <w:rsid w:val="0094659C"/>
    <w:rsid w:val="00961E45"/>
    <w:rsid w:val="00966073"/>
    <w:rsid w:val="0096710D"/>
    <w:rsid w:val="00970132"/>
    <w:rsid w:val="00974931"/>
    <w:rsid w:val="00975EC3"/>
    <w:rsid w:val="00976FCB"/>
    <w:rsid w:val="00977957"/>
    <w:rsid w:val="00981740"/>
    <w:rsid w:val="0098238D"/>
    <w:rsid w:val="009829A2"/>
    <w:rsid w:val="00984B2E"/>
    <w:rsid w:val="00985A46"/>
    <w:rsid w:val="00990C84"/>
    <w:rsid w:val="00991042"/>
    <w:rsid w:val="00994A30"/>
    <w:rsid w:val="009972FD"/>
    <w:rsid w:val="009A6543"/>
    <w:rsid w:val="009B6EBF"/>
    <w:rsid w:val="009D01AA"/>
    <w:rsid w:val="009D0686"/>
    <w:rsid w:val="009D0690"/>
    <w:rsid w:val="009D3494"/>
    <w:rsid w:val="009D53BA"/>
    <w:rsid w:val="009E373D"/>
    <w:rsid w:val="009E4074"/>
    <w:rsid w:val="009F0159"/>
    <w:rsid w:val="009F05A7"/>
    <w:rsid w:val="009F4F73"/>
    <w:rsid w:val="009F7AC4"/>
    <w:rsid w:val="00A0415F"/>
    <w:rsid w:val="00A04711"/>
    <w:rsid w:val="00A11C98"/>
    <w:rsid w:val="00A1535E"/>
    <w:rsid w:val="00A15B2E"/>
    <w:rsid w:val="00A15F98"/>
    <w:rsid w:val="00A20687"/>
    <w:rsid w:val="00A347F1"/>
    <w:rsid w:val="00A37192"/>
    <w:rsid w:val="00A402DC"/>
    <w:rsid w:val="00A409E1"/>
    <w:rsid w:val="00A4132B"/>
    <w:rsid w:val="00A414CC"/>
    <w:rsid w:val="00A41EC3"/>
    <w:rsid w:val="00A47A7D"/>
    <w:rsid w:val="00A5113D"/>
    <w:rsid w:val="00A52EA8"/>
    <w:rsid w:val="00A535C6"/>
    <w:rsid w:val="00A54FFD"/>
    <w:rsid w:val="00A55E03"/>
    <w:rsid w:val="00A56832"/>
    <w:rsid w:val="00A657CB"/>
    <w:rsid w:val="00A66911"/>
    <w:rsid w:val="00A724B9"/>
    <w:rsid w:val="00A73663"/>
    <w:rsid w:val="00A747FB"/>
    <w:rsid w:val="00A761D8"/>
    <w:rsid w:val="00A76B97"/>
    <w:rsid w:val="00A81673"/>
    <w:rsid w:val="00A8222B"/>
    <w:rsid w:val="00A874BE"/>
    <w:rsid w:val="00A87555"/>
    <w:rsid w:val="00A877F9"/>
    <w:rsid w:val="00A921C3"/>
    <w:rsid w:val="00AA3FB6"/>
    <w:rsid w:val="00AB2A9F"/>
    <w:rsid w:val="00AB326B"/>
    <w:rsid w:val="00AB58F2"/>
    <w:rsid w:val="00AC4F73"/>
    <w:rsid w:val="00AC5D1A"/>
    <w:rsid w:val="00AD0B99"/>
    <w:rsid w:val="00AD4CA5"/>
    <w:rsid w:val="00AD68B4"/>
    <w:rsid w:val="00AE0E1B"/>
    <w:rsid w:val="00AF038D"/>
    <w:rsid w:val="00AF2CEB"/>
    <w:rsid w:val="00AF3911"/>
    <w:rsid w:val="00AF45BD"/>
    <w:rsid w:val="00B02393"/>
    <w:rsid w:val="00B031F1"/>
    <w:rsid w:val="00B044B5"/>
    <w:rsid w:val="00B058FF"/>
    <w:rsid w:val="00B06753"/>
    <w:rsid w:val="00B0709E"/>
    <w:rsid w:val="00B0730B"/>
    <w:rsid w:val="00B10CE4"/>
    <w:rsid w:val="00B1391C"/>
    <w:rsid w:val="00B16640"/>
    <w:rsid w:val="00B20C7D"/>
    <w:rsid w:val="00B214A0"/>
    <w:rsid w:val="00B22806"/>
    <w:rsid w:val="00B31476"/>
    <w:rsid w:val="00B34A39"/>
    <w:rsid w:val="00B351D5"/>
    <w:rsid w:val="00B3525D"/>
    <w:rsid w:val="00B36E08"/>
    <w:rsid w:val="00B40912"/>
    <w:rsid w:val="00B4354B"/>
    <w:rsid w:val="00B44BAD"/>
    <w:rsid w:val="00B4578C"/>
    <w:rsid w:val="00B5047A"/>
    <w:rsid w:val="00B561D2"/>
    <w:rsid w:val="00B56374"/>
    <w:rsid w:val="00B5651C"/>
    <w:rsid w:val="00B63FFA"/>
    <w:rsid w:val="00B640FA"/>
    <w:rsid w:val="00B65E6F"/>
    <w:rsid w:val="00B66832"/>
    <w:rsid w:val="00B7448E"/>
    <w:rsid w:val="00B81857"/>
    <w:rsid w:val="00B87704"/>
    <w:rsid w:val="00B92F57"/>
    <w:rsid w:val="00B9376A"/>
    <w:rsid w:val="00B93925"/>
    <w:rsid w:val="00B94C2C"/>
    <w:rsid w:val="00BA0908"/>
    <w:rsid w:val="00BA1D11"/>
    <w:rsid w:val="00BA304B"/>
    <w:rsid w:val="00BA30DE"/>
    <w:rsid w:val="00BA67CE"/>
    <w:rsid w:val="00BB0636"/>
    <w:rsid w:val="00BB2109"/>
    <w:rsid w:val="00BB466B"/>
    <w:rsid w:val="00BC1874"/>
    <w:rsid w:val="00BC2418"/>
    <w:rsid w:val="00BC2B77"/>
    <w:rsid w:val="00BC2FB0"/>
    <w:rsid w:val="00BC59F1"/>
    <w:rsid w:val="00BD0FC3"/>
    <w:rsid w:val="00BD2CDA"/>
    <w:rsid w:val="00BD73B7"/>
    <w:rsid w:val="00BD7EE0"/>
    <w:rsid w:val="00BE1247"/>
    <w:rsid w:val="00BE1980"/>
    <w:rsid w:val="00BE2C47"/>
    <w:rsid w:val="00BE40FD"/>
    <w:rsid w:val="00BE5043"/>
    <w:rsid w:val="00BE5411"/>
    <w:rsid w:val="00BE5F47"/>
    <w:rsid w:val="00BE6F80"/>
    <w:rsid w:val="00BF01BB"/>
    <w:rsid w:val="00BF08DA"/>
    <w:rsid w:val="00C02669"/>
    <w:rsid w:val="00C0696E"/>
    <w:rsid w:val="00C12C84"/>
    <w:rsid w:val="00C134CE"/>
    <w:rsid w:val="00C162FB"/>
    <w:rsid w:val="00C16782"/>
    <w:rsid w:val="00C179D2"/>
    <w:rsid w:val="00C20FDF"/>
    <w:rsid w:val="00C21B68"/>
    <w:rsid w:val="00C23FE8"/>
    <w:rsid w:val="00C26653"/>
    <w:rsid w:val="00C30E24"/>
    <w:rsid w:val="00C32213"/>
    <w:rsid w:val="00C3296A"/>
    <w:rsid w:val="00C33430"/>
    <w:rsid w:val="00C41743"/>
    <w:rsid w:val="00C44373"/>
    <w:rsid w:val="00C44C80"/>
    <w:rsid w:val="00C44EC4"/>
    <w:rsid w:val="00C51E4D"/>
    <w:rsid w:val="00C65FED"/>
    <w:rsid w:val="00C70CDC"/>
    <w:rsid w:val="00C71C5F"/>
    <w:rsid w:val="00C722A8"/>
    <w:rsid w:val="00C76DD1"/>
    <w:rsid w:val="00C77E4B"/>
    <w:rsid w:val="00C8343E"/>
    <w:rsid w:val="00C8383C"/>
    <w:rsid w:val="00C85D5F"/>
    <w:rsid w:val="00C86390"/>
    <w:rsid w:val="00C87379"/>
    <w:rsid w:val="00C91AF2"/>
    <w:rsid w:val="00C92AD9"/>
    <w:rsid w:val="00C935C2"/>
    <w:rsid w:val="00C943DF"/>
    <w:rsid w:val="00C94573"/>
    <w:rsid w:val="00CA3AEB"/>
    <w:rsid w:val="00CA6625"/>
    <w:rsid w:val="00CA6C69"/>
    <w:rsid w:val="00CB02F5"/>
    <w:rsid w:val="00CB119C"/>
    <w:rsid w:val="00CB5230"/>
    <w:rsid w:val="00CC1C2D"/>
    <w:rsid w:val="00CC3F1A"/>
    <w:rsid w:val="00CC6DC8"/>
    <w:rsid w:val="00CD3064"/>
    <w:rsid w:val="00CD3A19"/>
    <w:rsid w:val="00CD4071"/>
    <w:rsid w:val="00CE0446"/>
    <w:rsid w:val="00CE0802"/>
    <w:rsid w:val="00CE5959"/>
    <w:rsid w:val="00CE77E9"/>
    <w:rsid w:val="00CF0D55"/>
    <w:rsid w:val="00CF2B92"/>
    <w:rsid w:val="00CF5120"/>
    <w:rsid w:val="00CF537B"/>
    <w:rsid w:val="00CF5C03"/>
    <w:rsid w:val="00D00D30"/>
    <w:rsid w:val="00D10605"/>
    <w:rsid w:val="00D113F6"/>
    <w:rsid w:val="00D12ABA"/>
    <w:rsid w:val="00D15633"/>
    <w:rsid w:val="00D1715A"/>
    <w:rsid w:val="00D20279"/>
    <w:rsid w:val="00D207E0"/>
    <w:rsid w:val="00D2171E"/>
    <w:rsid w:val="00D219FF"/>
    <w:rsid w:val="00D23121"/>
    <w:rsid w:val="00D23AC4"/>
    <w:rsid w:val="00D25195"/>
    <w:rsid w:val="00D261B9"/>
    <w:rsid w:val="00D30A19"/>
    <w:rsid w:val="00D30C89"/>
    <w:rsid w:val="00D34631"/>
    <w:rsid w:val="00D370AE"/>
    <w:rsid w:val="00D41836"/>
    <w:rsid w:val="00D41D12"/>
    <w:rsid w:val="00D44A00"/>
    <w:rsid w:val="00D52159"/>
    <w:rsid w:val="00D52C85"/>
    <w:rsid w:val="00D53A23"/>
    <w:rsid w:val="00D53AF7"/>
    <w:rsid w:val="00D54FDE"/>
    <w:rsid w:val="00D56484"/>
    <w:rsid w:val="00D6088E"/>
    <w:rsid w:val="00D74020"/>
    <w:rsid w:val="00D77836"/>
    <w:rsid w:val="00D80371"/>
    <w:rsid w:val="00D8078F"/>
    <w:rsid w:val="00D820F1"/>
    <w:rsid w:val="00D919DB"/>
    <w:rsid w:val="00D92D9D"/>
    <w:rsid w:val="00D95190"/>
    <w:rsid w:val="00D97507"/>
    <w:rsid w:val="00DA5A7C"/>
    <w:rsid w:val="00DA6DA2"/>
    <w:rsid w:val="00DB2295"/>
    <w:rsid w:val="00DB5563"/>
    <w:rsid w:val="00DB586C"/>
    <w:rsid w:val="00DB65C1"/>
    <w:rsid w:val="00DC0BD1"/>
    <w:rsid w:val="00DC55CB"/>
    <w:rsid w:val="00DC7232"/>
    <w:rsid w:val="00DC7499"/>
    <w:rsid w:val="00DD50BB"/>
    <w:rsid w:val="00DD669F"/>
    <w:rsid w:val="00DD74FC"/>
    <w:rsid w:val="00DD76F0"/>
    <w:rsid w:val="00DE2195"/>
    <w:rsid w:val="00DE313D"/>
    <w:rsid w:val="00DE48C4"/>
    <w:rsid w:val="00DE5CFB"/>
    <w:rsid w:val="00DF1901"/>
    <w:rsid w:val="00DF1FD0"/>
    <w:rsid w:val="00DF22D3"/>
    <w:rsid w:val="00DF764C"/>
    <w:rsid w:val="00E03149"/>
    <w:rsid w:val="00E06047"/>
    <w:rsid w:val="00E116D3"/>
    <w:rsid w:val="00E129A7"/>
    <w:rsid w:val="00E13381"/>
    <w:rsid w:val="00E15C79"/>
    <w:rsid w:val="00E173FB"/>
    <w:rsid w:val="00E175B2"/>
    <w:rsid w:val="00E214B6"/>
    <w:rsid w:val="00E237A8"/>
    <w:rsid w:val="00E24D78"/>
    <w:rsid w:val="00E25741"/>
    <w:rsid w:val="00E30603"/>
    <w:rsid w:val="00E30AD5"/>
    <w:rsid w:val="00E3390A"/>
    <w:rsid w:val="00E40AED"/>
    <w:rsid w:val="00E41255"/>
    <w:rsid w:val="00E44A65"/>
    <w:rsid w:val="00E463EC"/>
    <w:rsid w:val="00E50114"/>
    <w:rsid w:val="00E5064D"/>
    <w:rsid w:val="00E53B57"/>
    <w:rsid w:val="00E54AD6"/>
    <w:rsid w:val="00E55493"/>
    <w:rsid w:val="00E64E00"/>
    <w:rsid w:val="00E65ADA"/>
    <w:rsid w:val="00E666B3"/>
    <w:rsid w:val="00E75B23"/>
    <w:rsid w:val="00E8009A"/>
    <w:rsid w:val="00E87EE5"/>
    <w:rsid w:val="00E909C2"/>
    <w:rsid w:val="00E9192F"/>
    <w:rsid w:val="00E91CC4"/>
    <w:rsid w:val="00E93AB9"/>
    <w:rsid w:val="00EB3C7D"/>
    <w:rsid w:val="00EB4E13"/>
    <w:rsid w:val="00EC5B21"/>
    <w:rsid w:val="00EC7A08"/>
    <w:rsid w:val="00EC7E3E"/>
    <w:rsid w:val="00ED3827"/>
    <w:rsid w:val="00ED55EC"/>
    <w:rsid w:val="00ED6D58"/>
    <w:rsid w:val="00EE2C62"/>
    <w:rsid w:val="00EE316A"/>
    <w:rsid w:val="00EF0583"/>
    <w:rsid w:val="00EF19D4"/>
    <w:rsid w:val="00EF22DD"/>
    <w:rsid w:val="00F01218"/>
    <w:rsid w:val="00F01F42"/>
    <w:rsid w:val="00F036FA"/>
    <w:rsid w:val="00F119EC"/>
    <w:rsid w:val="00F13073"/>
    <w:rsid w:val="00F17A34"/>
    <w:rsid w:val="00F22919"/>
    <w:rsid w:val="00F3078B"/>
    <w:rsid w:val="00F3299B"/>
    <w:rsid w:val="00F420AB"/>
    <w:rsid w:val="00F47DC3"/>
    <w:rsid w:val="00F51BDB"/>
    <w:rsid w:val="00F60F47"/>
    <w:rsid w:val="00F6486E"/>
    <w:rsid w:val="00F700A7"/>
    <w:rsid w:val="00F70E31"/>
    <w:rsid w:val="00F71677"/>
    <w:rsid w:val="00F72C97"/>
    <w:rsid w:val="00F733E4"/>
    <w:rsid w:val="00F81AAF"/>
    <w:rsid w:val="00F82719"/>
    <w:rsid w:val="00F8384F"/>
    <w:rsid w:val="00F85AF5"/>
    <w:rsid w:val="00F867BF"/>
    <w:rsid w:val="00F86CD4"/>
    <w:rsid w:val="00F94738"/>
    <w:rsid w:val="00F948D8"/>
    <w:rsid w:val="00F94F5D"/>
    <w:rsid w:val="00F95616"/>
    <w:rsid w:val="00F95DF7"/>
    <w:rsid w:val="00F95F2D"/>
    <w:rsid w:val="00F96E53"/>
    <w:rsid w:val="00FA2613"/>
    <w:rsid w:val="00FA3129"/>
    <w:rsid w:val="00FA46B1"/>
    <w:rsid w:val="00FB03D2"/>
    <w:rsid w:val="00FB089C"/>
    <w:rsid w:val="00FB193A"/>
    <w:rsid w:val="00FB5459"/>
    <w:rsid w:val="00FB5FF1"/>
    <w:rsid w:val="00FB78DA"/>
    <w:rsid w:val="00FC2488"/>
    <w:rsid w:val="00FC413E"/>
    <w:rsid w:val="00FC74CB"/>
    <w:rsid w:val="00FD4D76"/>
    <w:rsid w:val="00FD5EA7"/>
    <w:rsid w:val="00FD6AA4"/>
    <w:rsid w:val="00FE4945"/>
    <w:rsid w:val="00FE5BA6"/>
    <w:rsid w:val="00FE6F00"/>
    <w:rsid w:val="00FE72CE"/>
    <w:rsid w:val="00FE7532"/>
    <w:rsid w:val="00FF3061"/>
    <w:rsid w:val="00FF545C"/>
    <w:rsid w:val="00FF6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D8C4387"/>
  <w15:chartTrackingRefBased/>
  <w15:docId w15:val="{C380F7C5-67F3-4505-866B-49817F17E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44F1"/>
    <w:pPr>
      <w:spacing w:after="0" w:line="240" w:lineRule="auto"/>
    </w:pPr>
    <w:rPr>
      <w:rFonts w:asciiTheme="minorHAnsi" w:hAnsiTheme="minorHAnsi" w:cstheme="minorBidi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668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B668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B66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B668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47CC3"/>
    <w:pPr>
      <w:autoSpaceDE w:val="0"/>
      <w:autoSpaceDN w:val="0"/>
      <w:adjustRightInd w:val="0"/>
      <w:spacing w:after="0" w:line="240" w:lineRule="auto"/>
    </w:pPr>
    <w:rPr>
      <w:color w:val="000000"/>
      <w:kern w:val="0"/>
      <w14:ligatures w14:val="none"/>
    </w:rPr>
  </w:style>
  <w:style w:type="character" w:customStyle="1" w:styleId="contentpasted3">
    <w:name w:val="contentpasted3"/>
    <w:basedOn w:val="DefaultParagraphFont"/>
    <w:rsid w:val="00447CC3"/>
  </w:style>
  <w:style w:type="paragraph" w:styleId="Header">
    <w:name w:val="header"/>
    <w:basedOn w:val="Normal"/>
    <w:link w:val="HeaderChar"/>
    <w:uiPriority w:val="99"/>
    <w:unhideWhenUsed/>
    <w:rsid w:val="00447CC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47CC3"/>
    <w:rPr>
      <w:rFonts w:asciiTheme="minorHAnsi" w:hAnsiTheme="minorHAnsi" w:cstheme="minorBidi"/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47CC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47CC3"/>
    <w:rPr>
      <w:rFonts w:asciiTheme="minorHAnsi" w:hAnsiTheme="minorHAnsi" w:cstheme="minorBidi"/>
      <w:kern w:val="0"/>
      <w:sz w:val="22"/>
      <w:szCs w:val="22"/>
      <w14:ligatures w14:val="none"/>
    </w:rPr>
  </w:style>
  <w:style w:type="character" w:customStyle="1" w:styleId="Heading1Char">
    <w:name w:val="Heading 1 Char"/>
    <w:basedOn w:val="DefaultParagraphFont"/>
    <w:link w:val="Heading1"/>
    <w:uiPriority w:val="9"/>
    <w:rsid w:val="008B6681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8B6681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8B6681"/>
    <w:rPr>
      <w:rFonts w:asciiTheme="majorHAnsi" w:eastAsiaTheme="majorEastAsia" w:hAnsiTheme="majorHAnsi" w:cstheme="majorBidi"/>
      <w:color w:val="1F3763" w:themeColor="accent1" w:themeShade="7F"/>
      <w:kern w:val="0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B6681"/>
    <w:rPr>
      <w:rFonts w:asciiTheme="majorHAnsi" w:eastAsiaTheme="majorEastAsia" w:hAnsiTheme="majorHAnsi" w:cstheme="majorBidi"/>
      <w:i/>
      <w:iCs/>
      <w:color w:val="2F5496" w:themeColor="accent1" w:themeShade="BF"/>
      <w:kern w:val="0"/>
      <w:sz w:val="22"/>
      <w:szCs w:val="22"/>
      <w14:ligatures w14:val="none"/>
    </w:rPr>
  </w:style>
  <w:style w:type="paragraph" w:customStyle="1" w:styleId="EndNoteBibliographyTitle">
    <w:name w:val="EndNote Bibliography Title"/>
    <w:basedOn w:val="Normal"/>
    <w:link w:val="EndNoteBibliographyTitleChar"/>
    <w:rsid w:val="008B6681"/>
    <w:pPr>
      <w:jc w:val="center"/>
    </w:pPr>
    <w:rPr>
      <w:rFonts w:ascii="Calibri" w:eastAsia="SimSun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8B6681"/>
    <w:rPr>
      <w:rFonts w:ascii="Calibri" w:eastAsia="SimSun" w:hAnsi="Calibri" w:cs="Calibri"/>
      <w:noProof/>
      <w:kern w:val="0"/>
      <w:sz w:val="22"/>
      <w:szCs w:val="22"/>
      <w:lang w:val="en-US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8B6681"/>
    <w:rPr>
      <w:rFonts w:ascii="Calibri" w:eastAsia="SimSun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8B6681"/>
    <w:rPr>
      <w:rFonts w:ascii="Calibri" w:eastAsia="SimSun" w:hAnsi="Calibri" w:cs="Calibri"/>
      <w:noProof/>
      <w:kern w:val="0"/>
      <w:sz w:val="22"/>
      <w:szCs w:val="22"/>
      <w:lang w:val="en-US"/>
      <w14:ligatures w14:val="none"/>
    </w:rPr>
  </w:style>
  <w:style w:type="paragraph" w:styleId="ListParagraph">
    <w:name w:val="List Paragraph"/>
    <w:basedOn w:val="Normal"/>
    <w:uiPriority w:val="34"/>
    <w:qFormat/>
    <w:rsid w:val="008B6681"/>
    <w:pPr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table" w:styleId="TableGrid">
    <w:name w:val="Table Grid"/>
    <w:basedOn w:val="TableNormal"/>
    <w:uiPriority w:val="39"/>
    <w:rsid w:val="008B6681"/>
    <w:pPr>
      <w:spacing w:after="0" w:line="240" w:lineRule="auto"/>
    </w:pPr>
    <w:rPr>
      <w:rFonts w:asciiTheme="minorHAnsi" w:eastAsia="SimSun" w:hAnsiTheme="minorHAnsi" w:cstheme="minorBidi"/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B6681"/>
    <w:rPr>
      <w:rFonts w:ascii="Segoe UI" w:eastAsia="SimSun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6681"/>
    <w:rPr>
      <w:rFonts w:ascii="Segoe UI" w:eastAsia="SimSun" w:hAnsi="Segoe UI" w:cs="Segoe UI"/>
      <w:kern w:val="0"/>
      <w:sz w:val="18"/>
      <w:szCs w:val="18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8B668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B6681"/>
    <w:rPr>
      <w:rFonts w:ascii="Times New Roman" w:eastAsia="SimSun" w:hAnsi="Times New Roman" w:cs="Times New Roman (Body CS)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B6681"/>
    <w:rPr>
      <w:rFonts w:eastAsia="SimSun" w:cs="Times New Roman (Body CS)"/>
      <w:kern w:val="0"/>
      <w:sz w:val="20"/>
      <w:szCs w:val="20"/>
      <w:lang w:val="en-US"/>
      <w14:ligatures w14:val="none"/>
    </w:rPr>
  </w:style>
  <w:style w:type="paragraph" w:styleId="NormalWeb">
    <w:name w:val="Normal (Web)"/>
    <w:basedOn w:val="Normal"/>
    <w:uiPriority w:val="99"/>
    <w:unhideWhenUsed/>
    <w:rsid w:val="008B668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styleId="Hyperlink">
    <w:name w:val="Hyperlink"/>
    <w:basedOn w:val="DefaultParagraphFont"/>
    <w:uiPriority w:val="99"/>
    <w:unhideWhenUsed/>
    <w:rsid w:val="008B668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B6681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8B6681"/>
    <w:rPr>
      <w:color w:val="808080"/>
    </w:rPr>
  </w:style>
  <w:style w:type="paragraph" w:customStyle="1" w:styleId="paragraph">
    <w:name w:val="paragraph"/>
    <w:basedOn w:val="Normal"/>
    <w:rsid w:val="008B668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zh-CN"/>
    </w:rPr>
  </w:style>
  <w:style w:type="character" w:customStyle="1" w:styleId="contentcontrolboundarysink">
    <w:name w:val="contentcontrolboundarysink"/>
    <w:basedOn w:val="DefaultParagraphFont"/>
    <w:rsid w:val="008B6681"/>
  </w:style>
  <w:style w:type="character" w:customStyle="1" w:styleId="normaltextrun">
    <w:name w:val="normaltextrun"/>
    <w:basedOn w:val="DefaultParagraphFont"/>
    <w:rsid w:val="008B6681"/>
  </w:style>
  <w:style w:type="character" w:customStyle="1" w:styleId="tabchar">
    <w:name w:val="tabchar"/>
    <w:basedOn w:val="DefaultParagraphFont"/>
    <w:rsid w:val="008B6681"/>
  </w:style>
  <w:style w:type="character" w:customStyle="1" w:styleId="eop">
    <w:name w:val="eop"/>
    <w:basedOn w:val="DefaultParagraphFont"/>
    <w:rsid w:val="008B6681"/>
  </w:style>
  <w:style w:type="paragraph" w:styleId="Revision">
    <w:name w:val="Revision"/>
    <w:hidden/>
    <w:uiPriority w:val="99"/>
    <w:semiHidden/>
    <w:rsid w:val="008B6681"/>
    <w:pPr>
      <w:spacing w:after="0" w:line="240" w:lineRule="auto"/>
    </w:pPr>
    <w:rPr>
      <w:rFonts w:asciiTheme="minorHAnsi" w:eastAsiaTheme="minorEastAsia" w:hAnsiTheme="minorHAnsi" w:cstheme="minorBidi"/>
      <w:kern w:val="0"/>
      <w:lang w:val="en-GB" w:eastAsia="zh-CN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6681"/>
    <w:rPr>
      <w:rFonts w:asciiTheme="minorHAnsi" w:eastAsiaTheme="minorEastAsia" w:hAnsiTheme="minorHAnsi" w:cstheme="minorBidi"/>
      <w:b/>
      <w:bCs/>
      <w:lang w:val="en-GB" w:eastAsia="zh-CN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6681"/>
    <w:rPr>
      <w:rFonts w:asciiTheme="minorHAnsi" w:eastAsiaTheme="minorEastAsia" w:hAnsiTheme="minorHAnsi" w:cstheme="minorBidi"/>
      <w:b/>
      <w:bCs/>
      <w:kern w:val="0"/>
      <w:sz w:val="20"/>
      <w:szCs w:val="20"/>
      <w:lang w:val="en-GB" w:eastAsia="zh-CN"/>
      <w14:ligatures w14:val="none"/>
    </w:rPr>
  </w:style>
  <w:style w:type="character" w:styleId="Strong">
    <w:name w:val="Strong"/>
    <w:basedOn w:val="DefaultParagraphFont"/>
    <w:uiPriority w:val="22"/>
    <w:qFormat/>
    <w:rsid w:val="008B6681"/>
    <w:rPr>
      <w:b/>
      <w:bCs/>
    </w:rPr>
  </w:style>
  <w:style w:type="character" w:styleId="Emphasis">
    <w:name w:val="Emphasis"/>
    <w:basedOn w:val="DefaultParagraphFont"/>
    <w:uiPriority w:val="20"/>
    <w:qFormat/>
    <w:rsid w:val="008B6681"/>
    <w:rPr>
      <w:i/>
      <w:iCs/>
    </w:rPr>
  </w:style>
  <w:style w:type="character" w:customStyle="1" w:styleId="title-text">
    <w:name w:val="title-text"/>
    <w:basedOn w:val="DefaultParagraphFont"/>
    <w:rsid w:val="008B6681"/>
  </w:style>
  <w:style w:type="character" w:styleId="FollowedHyperlink">
    <w:name w:val="FollowedHyperlink"/>
    <w:basedOn w:val="DefaultParagraphFont"/>
    <w:uiPriority w:val="99"/>
    <w:semiHidden/>
    <w:unhideWhenUsed/>
    <w:rsid w:val="008B6681"/>
    <w:rPr>
      <w:color w:val="954F72" w:themeColor="followedHyperlink"/>
      <w:u w:val="single"/>
    </w:rPr>
  </w:style>
  <w:style w:type="paragraph" w:styleId="BodyText">
    <w:name w:val="Body Text"/>
    <w:basedOn w:val="Normal"/>
    <w:link w:val="BodyTextChar"/>
    <w:uiPriority w:val="99"/>
    <w:rsid w:val="008B6681"/>
    <w:pPr>
      <w:spacing w:line="260" w:lineRule="exact"/>
      <w:jc w:val="both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uiPriority w:val="99"/>
    <w:rsid w:val="008B6681"/>
    <w:rPr>
      <w:rFonts w:eastAsia="Times New Roman"/>
      <w:kern w:val="0"/>
      <w:szCs w:val="20"/>
      <w:lang w:val="en-US"/>
      <w14:ligatures w14:val="none"/>
    </w:rPr>
  </w:style>
  <w:style w:type="paragraph" w:styleId="FootnoteText">
    <w:name w:val="footnote text"/>
    <w:basedOn w:val="Normal"/>
    <w:link w:val="FootnoteTextChar"/>
    <w:rsid w:val="008B6681"/>
    <w:pPr>
      <w:ind w:left="360" w:hanging="360"/>
    </w:pPr>
    <w:rPr>
      <w:rFonts w:ascii="Times New Roman" w:eastAsia="Times" w:hAnsi="Times New Roman" w:cs="Times New Roman"/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rsid w:val="008B6681"/>
    <w:rPr>
      <w:rFonts w:eastAsia="Times"/>
      <w:kern w:val="0"/>
      <w:sz w:val="20"/>
      <w:szCs w:val="20"/>
      <w:lang w:val="en-US"/>
      <w14:ligatures w14:val="none"/>
    </w:rPr>
  </w:style>
  <w:style w:type="character" w:styleId="FootnoteReference">
    <w:name w:val="footnote reference"/>
    <w:rsid w:val="008B6681"/>
    <w:rPr>
      <w:vertAlign w:val="superscript"/>
    </w:rPr>
  </w:style>
  <w:style w:type="paragraph" w:customStyle="1" w:styleId="Figure">
    <w:name w:val="Figure"/>
    <w:basedOn w:val="Normal"/>
    <w:next w:val="FigureCaption"/>
    <w:rsid w:val="008B6681"/>
    <w:pPr>
      <w:keepNext/>
      <w:spacing w:before="120" w:after="120"/>
      <w:jc w:val="center"/>
    </w:pPr>
    <w:rPr>
      <w:rFonts w:ascii="Helvetica" w:eastAsia="Times New Roman" w:hAnsi="Helvetica" w:cs="Times New Roman"/>
      <w:sz w:val="24"/>
      <w:szCs w:val="20"/>
      <w:lang w:val="en-US"/>
    </w:rPr>
  </w:style>
  <w:style w:type="paragraph" w:customStyle="1" w:styleId="Structure">
    <w:name w:val="Structure"/>
    <w:basedOn w:val="Normal"/>
    <w:next w:val="BodyText"/>
    <w:rsid w:val="008B6681"/>
    <w:pPr>
      <w:keepNext/>
      <w:spacing w:after="120"/>
      <w:jc w:val="center"/>
    </w:pPr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FigureCaption">
    <w:name w:val="Figure Caption"/>
    <w:basedOn w:val="Normal"/>
    <w:next w:val="BodyText"/>
    <w:qFormat/>
    <w:rsid w:val="008B6681"/>
    <w:pPr>
      <w:keepLines/>
      <w:spacing w:before="120" w:after="120"/>
      <w:jc w:val="both"/>
    </w:pPr>
    <w:rPr>
      <w:rFonts w:ascii="Helvetica" w:eastAsia="Times New Roman" w:hAnsi="Helvetica" w:cs="Times New Roman"/>
      <w:b/>
      <w:sz w:val="20"/>
      <w:szCs w:val="20"/>
      <w:lang w:val="en-US"/>
    </w:rPr>
  </w:style>
  <w:style w:type="character" w:styleId="PageNumber">
    <w:name w:val="page number"/>
    <w:basedOn w:val="DefaultParagraphFont"/>
    <w:rsid w:val="008B6681"/>
  </w:style>
  <w:style w:type="paragraph" w:styleId="Title">
    <w:name w:val="Title"/>
    <w:basedOn w:val="Normal"/>
    <w:link w:val="TitleChar"/>
    <w:qFormat/>
    <w:rsid w:val="008B6681"/>
    <w:pPr>
      <w:jc w:val="center"/>
      <w:outlineLvl w:val="0"/>
    </w:pPr>
    <w:rPr>
      <w:rFonts w:ascii="Times New Roman" w:eastAsia="Times New Roman" w:hAnsi="Times New Roman" w:cs="Times New Roman"/>
      <w:b/>
      <w:kern w:val="28"/>
      <w:sz w:val="28"/>
      <w:szCs w:val="32"/>
      <w:lang w:val="en-US"/>
    </w:rPr>
  </w:style>
  <w:style w:type="character" w:customStyle="1" w:styleId="TitleChar">
    <w:name w:val="Title Char"/>
    <w:basedOn w:val="DefaultParagraphFont"/>
    <w:link w:val="Title"/>
    <w:rsid w:val="008B6681"/>
    <w:rPr>
      <w:rFonts w:eastAsia="Times New Roman"/>
      <w:b/>
      <w:kern w:val="28"/>
      <w:sz w:val="28"/>
      <w:szCs w:val="32"/>
      <w:lang w:val="en-US"/>
      <w14:ligatures w14:val="none"/>
    </w:rPr>
  </w:style>
  <w:style w:type="paragraph" w:customStyle="1" w:styleId="Authors">
    <w:name w:val="Authors"/>
    <w:basedOn w:val="Title"/>
    <w:rsid w:val="008B6681"/>
    <w:rPr>
      <w:b w:val="0"/>
      <w:sz w:val="24"/>
    </w:rPr>
  </w:style>
  <w:style w:type="paragraph" w:customStyle="1" w:styleId="Address">
    <w:name w:val="Address"/>
    <w:basedOn w:val="Authors"/>
    <w:rsid w:val="008B6681"/>
    <w:rPr>
      <w:i/>
    </w:rPr>
  </w:style>
  <w:style w:type="paragraph" w:styleId="TOCHeading">
    <w:name w:val="TOC Heading"/>
    <w:basedOn w:val="Heading1"/>
    <w:next w:val="Normal"/>
    <w:uiPriority w:val="39"/>
    <w:unhideWhenUsed/>
    <w:qFormat/>
    <w:rsid w:val="008B6681"/>
    <w:pPr>
      <w:spacing w:before="480" w:line="276" w:lineRule="auto"/>
      <w:outlineLvl w:val="9"/>
    </w:pPr>
    <w:rPr>
      <w:b/>
      <w:bCs/>
      <w:sz w:val="28"/>
      <w:szCs w:val="28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8B6681"/>
    <w:pPr>
      <w:tabs>
        <w:tab w:val="right" w:leader="dot" w:pos="10456"/>
      </w:tabs>
      <w:spacing w:before="120"/>
    </w:pPr>
    <w:rPr>
      <w:rFonts w:eastAsia="SimSun" w:cstheme="minorHAnsi"/>
      <w:b/>
      <w:bCs/>
      <w:i/>
      <w:iCs/>
      <w:sz w:val="24"/>
      <w:szCs w:val="24"/>
    </w:rPr>
  </w:style>
  <w:style w:type="paragraph" w:styleId="TOC3">
    <w:name w:val="toc 3"/>
    <w:basedOn w:val="Normal"/>
    <w:next w:val="Normal"/>
    <w:autoRedefine/>
    <w:uiPriority w:val="39"/>
    <w:unhideWhenUsed/>
    <w:rsid w:val="008B6681"/>
    <w:pPr>
      <w:ind w:left="440"/>
    </w:pPr>
    <w:rPr>
      <w:rFonts w:eastAsia="SimSun" w:cstheme="minorHAnsi"/>
      <w:sz w:val="20"/>
      <w:szCs w:val="20"/>
    </w:rPr>
  </w:style>
  <w:style w:type="paragraph" w:styleId="TOC2">
    <w:name w:val="toc 2"/>
    <w:basedOn w:val="Normal"/>
    <w:next w:val="Normal"/>
    <w:autoRedefine/>
    <w:uiPriority w:val="39"/>
    <w:unhideWhenUsed/>
    <w:rsid w:val="008B6681"/>
    <w:pPr>
      <w:spacing w:before="120"/>
      <w:ind w:left="220"/>
    </w:pPr>
    <w:rPr>
      <w:rFonts w:eastAsia="SimSun" w:cstheme="minorHAnsi"/>
      <w:b/>
      <w:bCs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8B6681"/>
    <w:pPr>
      <w:ind w:left="660"/>
    </w:pPr>
    <w:rPr>
      <w:rFonts w:eastAsia="SimSun"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8B6681"/>
    <w:pPr>
      <w:ind w:left="880"/>
    </w:pPr>
    <w:rPr>
      <w:rFonts w:eastAsia="SimSun"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8B6681"/>
    <w:pPr>
      <w:ind w:left="1100"/>
    </w:pPr>
    <w:rPr>
      <w:rFonts w:eastAsia="SimSun"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8B6681"/>
    <w:pPr>
      <w:ind w:left="1320"/>
    </w:pPr>
    <w:rPr>
      <w:rFonts w:eastAsia="SimSun"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8B6681"/>
    <w:pPr>
      <w:ind w:left="1540"/>
    </w:pPr>
    <w:rPr>
      <w:rFonts w:eastAsia="SimSun"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8B6681"/>
    <w:pPr>
      <w:ind w:left="1760"/>
    </w:pPr>
    <w:rPr>
      <w:rFonts w:eastAsia="SimSun" w:cstheme="minorHAnsi"/>
      <w:sz w:val="20"/>
      <w:szCs w:val="20"/>
    </w:rPr>
  </w:style>
  <w:style w:type="table" w:styleId="TableGridLight">
    <w:name w:val="Grid Table Light"/>
    <w:basedOn w:val="TableNormal"/>
    <w:uiPriority w:val="40"/>
    <w:rsid w:val="008B6681"/>
    <w:pPr>
      <w:spacing w:after="0" w:line="240" w:lineRule="auto"/>
    </w:pPr>
    <w:rPr>
      <w:rFonts w:eastAsia="SimSun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2">
    <w:name w:val="Plain Table 2"/>
    <w:basedOn w:val="TableNormal"/>
    <w:uiPriority w:val="42"/>
    <w:rsid w:val="008B6681"/>
    <w:pPr>
      <w:spacing w:after="0" w:line="240" w:lineRule="auto"/>
    </w:pPr>
    <w:rPr>
      <w:rFonts w:eastAsia="SimSun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8B6681"/>
    <w:pPr>
      <w:spacing w:after="0" w:line="240" w:lineRule="auto"/>
    </w:pPr>
    <w:rPr>
      <w:rFonts w:eastAsia="SimSun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8B6681"/>
    <w:pPr>
      <w:spacing w:after="0" w:line="240" w:lineRule="auto"/>
    </w:pPr>
    <w:rPr>
      <w:rFonts w:eastAsia="SimSun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EndNoteCategoryHeading">
    <w:name w:val="EndNote Category Heading"/>
    <w:basedOn w:val="Normal"/>
    <w:link w:val="EndNoteCategoryHeadingChar"/>
    <w:rsid w:val="008B6681"/>
    <w:pPr>
      <w:spacing w:before="120" w:after="120"/>
    </w:pPr>
    <w:rPr>
      <w:rFonts w:eastAsia="SimSun"/>
      <w:b/>
      <w:noProof/>
      <w:lang w:val="en-US"/>
    </w:rPr>
  </w:style>
  <w:style w:type="character" w:customStyle="1" w:styleId="EndNoteCategoryHeadingChar">
    <w:name w:val="EndNote Category Heading Char"/>
    <w:basedOn w:val="EndNoteBibliographyChar"/>
    <w:link w:val="EndNoteCategoryHeading"/>
    <w:rsid w:val="008B6681"/>
    <w:rPr>
      <w:rFonts w:asciiTheme="minorHAnsi" w:eastAsia="SimSun" w:hAnsiTheme="minorHAnsi" w:cstheme="minorBidi"/>
      <w:b/>
      <w:noProof/>
      <w:kern w:val="0"/>
      <w:sz w:val="22"/>
      <w:szCs w:val="22"/>
      <w:lang w:val="en-US"/>
      <w14:ligatures w14:val="none"/>
    </w:rPr>
  </w:style>
  <w:style w:type="character" w:customStyle="1" w:styleId="xcontentpasted0">
    <w:name w:val="x_contentpasted0"/>
    <w:basedOn w:val="DefaultParagraphFont"/>
    <w:rsid w:val="00C935C2"/>
  </w:style>
  <w:style w:type="character" w:customStyle="1" w:styleId="xcontentpasted6">
    <w:name w:val="x_contentpasted6"/>
    <w:basedOn w:val="DefaultParagraphFont"/>
    <w:rsid w:val="00C935C2"/>
  </w:style>
  <w:style w:type="character" w:customStyle="1" w:styleId="xcontentpasted5">
    <w:name w:val="x_contentpasted5"/>
    <w:basedOn w:val="DefaultParagraphFont"/>
    <w:rsid w:val="00C935C2"/>
  </w:style>
  <w:style w:type="character" w:customStyle="1" w:styleId="xcontentpasted7">
    <w:name w:val="x_contentpasted7"/>
    <w:basedOn w:val="DefaultParagraphFont"/>
    <w:rsid w:val="00C935C2"/>
  </w:style>
  <w:style w:type="character" w:customStyle="1" w:styleId="xcontentpasted8">
    <w:name w:val="x_contentpasted8"/>
    <w:basedOn w:val="DefaultParagraphFont"/>
    <w:rsid w:val="00975EC3"/>
  </w:style>
  <w:style w:type="character" w:customStyle="1" w:styleId="xcontentpasted15">
    <w:name w:val="x_contentpasted15"/>
    <w:basedOn w:val="DefaultParagraphFont"/>
    <w:rsid w:val="00975EC3"/>
  </w:style>
  <w:style w:type="character" w:customStyle="1" w:styleId="xcontentpasted10">
    <w:name w:val="x_contentpasted10"/>
    <w:basedOn w:val="DefaultParagraphFont"/>
    <w:rsid w:val="00975EC3"/>
  </w:style>
  <w:style w:type="character" w:customStyle="1" w:styleId="xcontentpasted18">
    <w:name w:val="x_contentpasted18"/>
    <w:basedOn w:val="DefaultParagraphFont"/>
    <w:rsid w:val="00975EC3"/>
  </w:style>
  <w:style w:type="character" w:customStyle="1" w:styleId="contentpasted0">
    <w:name w:val="contentpasted0"/>
    <w:basedOn w:val="DefaultParagraphFont"/>
    <w:rsid w:val="00975EC3"/>
  </w:style>
  <w:style w:type="numbering" w:customStyle="1" w:styleId="NoList1">
    <w:name w:val="No List1"/>
    <w:next w:val="NoList"/>
    <w:uiPriority w:val="99"/>
    <w:semiHidden/>
    <w:unhideWhenUsed/>
    <w:rsid w:val="00BF01BB"/>
  </w:style>
  <w:style w:type="table" w:customStyle="1" w:styleId="TableGrid1">
    <w:name w:val="Table Grid1"/>
    <w:basedOn w:val="TableNormal"/>
    <w:next w:val="TableGrid"/>
    <w:uiPriority w:val="39"/>
    <w:rsid w:val="00BF01BB"/>
    <w:pPr>
      <w:spacing w:after="0" w:line="240" w:lineRule="auto"/>
    </w:pPr>
    <w:rPr>
      <w:rFonts w:ascii="Cambria" w:eastAsia="MS Mincho" w:hAnsi="Cambria" w:cs="Arial"/>
      <w:kern w:val="0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">
    <w:name w:val="TableGrid"/>
    <w:rsid w:val="00BF01BB"/>
    <w:pPr>
      <w:spacing w:after="0" w:line="240" w:lineRule="auto"/>
    </w:pPr>
    <w:rPr>
      <w:rFonts w:asciiTheme="minorHAnsi" w:eastAsiaTheme="minorEastAsia" w:hAnsiTheme="minorHAnsi" w:cstheme="minorBidi"/>
      <w:kern w:val="0"/>
      <w:sz w:val="22"/>
      <w:szCs w:val="22"/>
      <w:lang w:val="en-US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gray-note">
    <w:name w:val="gray-note"/>
    <w:basedOn w:val="DefaultParagraphFont"/>
    <w:rsid w:val="00BF01BB"/>
  </w:style>
  <w:style w:type="character" w:customStyle="1" w:styleId="bio-custom-properties-data-span">
    <w:name w:val="bio-custom-properties-data-span"/>
    <w:basedOn w:val="DefaultParagraphFont"/>
    <w:rsid w:val="00BF01BB"/>
  </w:style>
  <w:style w:type="table" w:customStyle="1" w:styleId="TableGrid2">
    <w:name w:val="Table Grid2"/>
    <w:basedOn w:val="TableNormal"/>
    <w:next w:val="TableGrid"/>
    <w:uiPriority w:val="39"/>
    <w:rsid w:val="006946AA"/>
    <w:pPr>
      <w:spacing w:after="0" w:line="240" w:lineRule="auto"/>
    </w:pPr>
    <w:rPr>
      <w:rFonts w:ascii="Cambria" w:eastAsia="MS Mincho" w:hAnsi="Cambria" w:cs="Arial"/>
      <w:kern w:val="0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BE5043"/>
    <w:pPr>
      <w:spacing w:after="0" w:line="240" w:lineRule="auto"/>
    </w:pPr>
    <w:rPr>
      <w:rFonts w:ascii="Cambria" w:eastAsia="MS Mincho" w:hAnsi="Cambria" w:cs="Arial"/>
      <w:kern w:val="0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7A7776"/>
    <w:pPr>
      <w:spacing w:after="0" w:line="240" w:lineRule="auto"/>
    </w:pPr>
    <w:rPr>
      <w:rFonts w:ascii="Aptos" w:eastAsia="KaiTi" w:hAnsi="Aptos"/>
      <w:lang w:val="en-US" w:eastAsia="zh-C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660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8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3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3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9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BB1F0F-8143-4E44-9776-09B015BB8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3359</Words>
  <Characters>19150</Characters>
  <Application>Microsoft Office Word</Application>
  <DocSecurity>0</DocSecurity>
  <Lines>159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Leann Tilley</dc:creator>
  <cp:keywords/>
  <dc:description/>
  <cp:lastModifiedBy>estesanita@gmail.com</cp:lastModifiedBy>
  <cp:revision>27</cp:revision>
  <cp:lastPrinted>2024-10-09T02:52:00Z</cp:lastPrinted>
  <dcterms:created xsi:type="dcterms:W3CDTF">2024-10-10T02:58:00Z</dcterms:created>
  <dcterms:modified xsi:type="dcterms:W3CDTF">2024-11-19T08:49:00Z</dcterms:modified>
</cp:coreProperties>
</file>