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363E" w:rsidRDefault="00B1363E" w:rsidP="00B1363E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S5 Table. Logistic regression of BTB-infection risk for each sex separately. </w:t>
      </w:r>
    </w:p>
    <w:p w:rsidR="00B1363E" w:rsidRDefault="00B1363E" w:rsidP="00B1363E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Males: </w:t>
      </w:r>
      <w:r w:rsidRPr="00586C59">
        <w:rPr>
          <w:rFonts w:ascii="Times New Roman" w:hAnsi="Times New Roman" w:cs="Times New Roman"/>
          <w:i/>
          <w:sz w:val="20"/>
          <w:szCs w:val="20"/>
        </w:rPr>
        <w:t>N</w:t>
      </w:r>
      <w:r w:rsidRPr="00586C59">
        <w:rPr>
          <w:rFonts w:ascii="Times New Roman" w:hAnsi="Times New Roman" w:cs="Times New Roman"/>
          <w:sz w:val="20"/>
          <w:szCs w:val="20"/>
          <w:vertAlign w:val="subscript"/>
        </w:rPr>
        <w:t>BTB-positive</w:t>
      </w:r>
      <w:r w:rsidRPr="00586C59">
        <w:rPr>
          <w:rFonts w:ascii="Times New Roman" w:hAnsi="Times New Roman" w:cs="Times New Roman"/>
          <w:sz w:val="20"/>
          <w:szCs w:val="20"/>
        </w:rPr>
        <w:t xml:space="preserve"> = 17, </w:t>
      </w:r>
      <w:r w:rsidRPr="00586C59">
        <w:rPr>
          <w:rFonts w:ascii="Times New Roman" w:hAnsi="Times New Roman" w:cs="Times New Roman"/>
          <w:i/>
          <w:sz w:val="20"/>
          <w:szCs w:val="20"/>
        </w:rPr>
        <w:t>N</w:t>
      </w:r>
      <w:r w:rsidRPr="00586C59">
        <w:rPr>
          <w:rFonts w:ascii="Times New Roman" w:hAnsi="Times New Roman" w:cs="Times New Roman"/>
          <w:sz w:val="20"/>
          <w:szCs w:val="20"/>
          <w:vertAlign w:val="subscript"/>
        </w:rPr>
        <w:t>BTB-negative</w:t>
      </w:r>
      <w:r w:rsidRPr="00586C59">
        <w:rPr>
          <w:rFonts w:ascii="Times New Roman" w:hAnsi="Times New Roman" w:cs="Times New Roman"/>
          <w:sz w:val="20"/>
          <w:szCs w:val="20"/>
        </w:rPr>
        <w:t xml:space="preserve"> = </w:t>
      </w:r>
      <w:r>
        <w:rPr>
          <w:rFonts w:ascii="Times New Roman" w:hAnsi="Times New Roman" w:cs="Times New Roman"/>
          <w:sz w:val="20"/>
          <w:szCs w:val="20"/>
        </w:rPr>
        <w:t>141</w:t>
      </w:r>
      <w:r w:rsidRPr="00586C59">
        <w:rPr>
          <w:rFonts w:ascii="Times New Roman" w:hAnsi="Times New Roman" w:cs="Times New Roman"/>
          <w:sz w:val="20"/>
          <w:szCs w:val="20"/>
        </w:rPr>
        <w:t xml:space="preserve">, EPV = </w:t>
      </w:r>
      <w:r>
        <w:rPr>
          <w:rFonts w:ascii="Times New Roman" w:hAnsi="Times New Roman" w:cs="Times New Roman"/>
          <w:sz w:val="20"/>
          <w:szCs w:val="20"/>
        </w:rPr>
        <w:t>3</w:t>
      </w:r>
      <w:r w:rsidRPr="00586C59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>4, Pearson correlation between main factors: |</w:t>
      </w:r>
      <w:r w:rsidRPr="00362DFC">
        <w:rPr>
          <w:rFonts w:ascii="Times New Roman" w:hAnsi="Times New Roman" w:cs="Times New Roman"/>
          <w:i/>
          <w:sz w:val="20"/>
          <w:szCs w:val="20"/>
        </w:rPr>
        <w:t>r</w:t>
      </w:r>
      <w:r>
        <w:rPr>
          <w:rFonts w:ascii="Times New Roman" w:hAnsi="Times New Roman" w:cs="Times New Roman"/>
          <w:sz w:val="20"/>
          <w:szCs w:val="20"/>
        </w:rPr>
        <w:t xml:space="preserve">| ≤ 0.53; females: </w:t>
      </w:r>
      <w:r w:rsidRPr="00586C59">
        <w:rPr>
          <w:rFonts w:ascii="Times New Roman" w:hAnsi="Times New Roman" w:cs="Times New Roman"/>
          <w:i/>
          <w:sz w:val="20"/>
          <w:szCs w:val="20"/>
        </w:rPr>
        <w:t>N</w:t>
      </w:r>
      <w:r w:rsidRPr="00586C59">
        <w:rPr>
          <w:rFonts w:ascii="Times New Roman" w:hAnsi="Times New Roman" w:cs="Times New Roman"/>
          <w:sz w:val="20"/>
          <w:szCs w:val="20"/>
          <w:vertAlign w:val="subscript"/>
        </w:rPr>
        <w:t>BTB-positive</w:t>
      </w:r>
      <w:r w:rsidRPr="00586C59">
        <w:rPr>
          <w:rFonts w:ascii="Times New Roman" w:hAnsi="Times New Roman" w:cs="Times New Roman"/>
          <w:sz w:val="20"/>
          <w:szCs w:val="20"/>
        </w:rPr>
        <w:t xml:space="preserve"> = </w:t>
      </w:r>
      <w:r>
        <w:rPr>
          <w:rFonts w:ascii="Times New Roman" w:hAnsi="Times New Roman" w:cs="Times New Roman"/>
          <w:sz w:val="20"/>
          <w:szCs w:val="20"/>
        </w:rPr>
        <w:t>30</w:t>
      </w:r>
      <w:r w:rsidRPr="00586C59">
        <w:rPr>
          <w:rFonts w:ascii="Times New Roman" w:hAnsi="Times New Roman" w:cs="Times New Roman"/>
          <w:sz w:val="20"/>
          <w:szCs w:val="20"/>
        </w:rPr>
        <w:t xml:space="preserve">, </w:t>
      </w:r>
      <w:r w:rsidRPr="00586C59">
        <w:rPr>
          <w:rFonts w:ascii="Times New Roman" w:hAnsi="Times New Roman" w:cs="Times New Roman"/>
          <w:i/>
          <w:sz w:val="20"/>
          <w:szCs w:val="20"/>
        </w:rPr>
        <w:t>N</w:t>
      </w:r>
      <w:r w:rsidRPr="00586C59">
        <w:rPr>
          <w:rFonts w:ascii="Times New Roman" w:hAnsi="Times New Roman" w:cs="Times New Roman"/>
          <w:sz w:val="20"/>
          <w:szCs w:val="20"/>
          <w:vertAlign w:val="subscript"/>
        </w:rPr>
        <w:t>BTB-negative</w:t>
      </w:r>
      <w:r w:rsidRPr="00586C59">
        <w:rPr>
          <w:rFonts w:ascii="Times New Roman" w:hAnsi="Times New Roman" w:cs="Times New Roman"/>
          <w:sz w:val="20"/>
          <w:szCs w:val="20"/>
        </w:rPr>
        <w:t xml:space="preserve"> = </w:t>
      </w:r>
      <w:r>
        <w:rPr>
          <w:rFonts w:ascii="Times New Roman" w:hAnsi="Times New Roman" w:cs="Times New Roman"/>
          <w:sz w:val="20"/>
          <w:szCs w:val="20"/>
        </w:rPr>
        <w:t xml:space="preserve">194, </w:t>
      </w:r>
      <w:r w:rsidRPr="00586C59">
        <w:rPr>
          <w:rFonts w:ascii="Times New Roman" w:hAnsi="Times New Roman" w:cs="Times New Roman"/>
          <w:sz w:val="20"/>
          <w:szCs w:val="20"/>
        </w:rPr>
        <w:t xml:space="preserve">EPV = </w:t>
      </w:r>
      <w:r>
        <w:rPr>
          <w:rFonts w:ascii="Times New Roman" w:hAnsi="Times New Roman" w:cs="Times New Roman"/>
          <w:sz w:val="20"/>
          <w:szCs w:val="20"/>
        </w:rPr>
        <w:t xml:space="preserve">6.0, AIC = 173.6, Pearson correlation between main factors: </w:t>
      </w:r>
      <w:r w:rsidRPr="00362DFC">
        <w:rPr>
          <w:rFonts w:ascii="Times New Roman" w:hAnsi="Times New Roman" w:cs="Times New Roman"/>
          <w:i/>
          <w:sz w:val="20"/>
          <w:szCs w:val="20"/>
        </w:rPr>
        <w:t>r</w:t>
      </w:r>
      <w:r>
        <w:rPr>
          <w:rFonts w:ascii="Times New Roman" w:hAnsi="Times New Roman" w:cs="Times New Roman"/>
          <w:sz w:val="20"/>
          <w:szCs w:val="20"/>
        </w:rPr>
        <w:t xml:space="preserve"> = -0.02</w:t>
      </w:r>
      <w:r w:rsidR="00360715">
        <w:rPr>
          <w:rFonts w:ascii="Times New Roman" w:hAnsi="Times New Roman" w:cs="Times New Roman"/>
          <w:sz w:val="20"/>
          <w:szCs w:val="20"/>
        </w:rPr>
        <w:t>8</w:t>
      </w:r>
      <w:r w:rsidRPr="00E0642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E06427">
        <w:rPr>
          <w:rFonts w:ascii="Times New Roman" w:eastAsiaTheme="minorEastAsia" w:hAnsi="Times New Roman"/>
          <w:sz w:val="20"/>
          <w:szCs w:val="20"/>
        </w:rPr>
        <w:t>SAE</w:t>
      </w:r>
      <w:r w:rsidRPr="00E06427">
        <w:rPr>
          <w:rFonts w:ascii="Times New Roman" w:eastAsiaTheme="minorEastAsia" w:hAnsi="Times New Roman"/>
          <w:sz w:val="20"/>
          <w:szCs w:val="20"/>
          <w:vertAlign w:val="subscript"/>
        </w:rPr>
        <w:t>i</w:t>
      </w:r>
      <w:proofErr w:type="spellEnd"/>
      <w:r w:rsidRPr="00E06427">
        <w:rPr>
          <w:rFonts w:ascii="Times New Roman" w:eastAsiaTheme="minorEastAsia" w:hAnsi="Times New Roman"/>
          <w:sz w:val="20"/>
          <w:szCs w:val="20"/>
          <w:vertAlign w:val="subscript"/>
        </w:rPr>
        <w:t>-non-OSD&lt;1</w:t>
      </w:r>
      <w:r w:rsidRPr="00E06427">
        <w:rPr>
          <w:rFonts w:ascii="Times New Roman" w:eastAsiaTheme="minorEastAsia" w:hAnsi="Times New Roman"/>
          <w:sz w:val="20"/>
          <w:szCs w:val="20"/>
        </w:rPr>
        <w:t xml:space="preserve">-by-pre-birth rainfall interaction </w:t>
      </w:r>
      <w:r>
        <w:rPr>
          <w:rFonts w:ascii="Times New Roman" w:eastAsiaTheme="minorEastAsia" w:hAnsi="Times New Roman"/>
          <w:sz w:val="20"/>
          <w:szCs w:val="20"/>
        </w:rPr>
        <w:t xml:space="preserve">was </w:t>
      </w:r>
      <w:r w:rsidRPr="00E06427">
        <w:rPr>
          <w:rFonts w:ascii="Times New Roman" w:eastAsiaTheme="minorEastAsia" w:hAnsi="Times New Roman"/>
          <w:sz w:val="20"/>
          <w:szCs w:val="20"/>
        </w:rPr>
        <w:t>not significant when included in the</w:t>
      </w:r>
      <w:r w:rsidRPr="00E06427">
        <w:rPr>
          <w:rFonts w:ascii="Times New Roman" w:eastAsiaTheme="minorEastAsia" w:hAnsi="Times New Roman"/>
          <w:sz w:val="20"/>
          <w:szCs w:val="20"/>
          <w:vertAlign w:val="subscript"/>
        </w:rPr>
        <w:t xml:space="preserve"> </w:t>
      </w:r>
      <w:r w:rsidRPr="00E06427">
        <w:rPr>
          <w:rFonts w:ascii="Times New Roman" w:hAnsi="Times New Roman" w:cs="Times New Roman"/>
          <w:sz w:val="20"/>
          <w:szCs w:val="20"/>
        </w:rPr>
        <w:t>model</w:t>
      </w:r>
      <w:r>
        <w:rPr>
          <w:rFonts w:ascii="Times New Roman" w:hAnsi="Times New Roman" w:cs="Times New Roman"/>
          <w:sz w:val="20"/>
          <w:szCs w:val="20"/>
        </w:rPr>
        <w:t xml:space="preserve"> and resulted in a considerable increase of AIC</w:t>
      </w:r>
      <w:r w:rsidRPr="00E06427">
        <w:rPr>
          <w:rFonts w:ascii="Times New Roman" w:hAnsi="Times New Roman" w:cs="Times New Roman"/>
          <w:sz w:val="20"/>
          <w:szCs w:val="20"/>
        </w:rPr>
        <w:t xml:space="preserve"> (</w:t>
      </w:r>
      <w:r w:rsidRPr="00E06427">
        <w:rPr>
          <w:rFonts w:ascii="Times New Roman" w:hAnsi="Times New Roman" w:cs="Times New Roman"/>
          <w:i/>
          <w:sz w:val="20"/>
          <w:szCs w:val="20"/>
        </w:rPr>
        <w:t>P</w:t>
      </w:r>
      <w:r w:rsidRPr="00E06427">
        <w:rPr>
          <w:rFonts w:ascii="Times New Roman" w:hAnsi="Times New Roman" w:cs="Times New Roman"/>
          <w:sz w:val="20"/>
          <w:szCs w:val="20"/>
        </w:rPr>
        <w:t xml:space="preserve"> = 0.</w:t>
      </w:r>
      <w:r>
        <w:rPr>
          <w:rFonts w:ascii="Times New Roman" w:hAnsi="Times New Roman" w:cs="Times New Roman"/>
          <w:sz w:val="20"/>
          <w:szCs w:val="20"/>
        </w:rPr>
        <w:t>84, AIC = 177.4</w:t>
      </w:r>
      <w:r w:rsidRPr="00E06427">
        <w:rPr>
          <w:rFonts w:ascii="Times New Roman" w:hAnsi="Times New Roman" w:cs="Times New Roman"/>
          <w:sz w:val="20"/>
          <w:szCs w:val="20"/>
        </w:rPr>
        <w:t>)</w:t>
      </w:r>
      <w:r>
        <w:rPr>
          <w:rFonts w:ascii="Times New Roman" w:hAnsi="Times New Roman" w:cs="Times New Roman"/>
          <w:sz w:val="20"/>
          <w:szCs w:val="20"/>
        </w:rPr>
        <w:t xml:space="preserve">. a: Combined </w:t>
      </w:r>
      <w:r w:rsidRPr="00B1363E">
        <w:rPr>
          <w:rFonts w:ascii="Times New Roman" w:hAnsi="Times New Roman" w:cs="Times New Roman"/>
          <w:i/>
          <w:sz w:val="20"/>
          <w:szCs w:val="20"/>
        </w:rPr>
        <w:t>P</w:t>
      </w:r>
      <w:r w:rsidR="00360715">
        <w:rPr>
          <w:rFonts w:ascii="Times New Roman" w:hAnsi="Times New Roman" w:cs="Times New Roman"/>
          <w:sz w:val="20"/>
          <w:szCs w:val="20"/>
        </w:rPr>
        <w:t xml:space="preserve"> value for both sexes = 0.6</w:t>
      </w:r>
      <w:r>
        <w:rPr>
          <w:rFonts w:ascii="Times New Roman" w:hAnsi="Times New Roman" w:cs="Times New Roman"/>
          <w:sz w:val="20"/>
          <w:szCs w:val="20"/>
        </w:rPr>
        <w:t xml:space="preserve">5, b: combined </w:t>
      </w:r>
      <w:r w:rsidRPr="00B1363E">
        <w:rPr>
          <w:rFonts w:ascii="Times New Roman" w:hAnsi="Times New Roman" w:cs="Times New Roman"/>
          <w:i/>
          <w:sz w:val="20"/>
          <w:szCs w:val="20"/>
        </w:rPr>
        <w:t>P</w:t>
      </w:r>
      <w:r>
        <w:rPr>
          <w:rFonts w:ascii="Times New Roman" w:hAnsi="Times New Roman" w:cs="Times New Roman"/>
          <w:sz w:val="20"/>
          <w:szCs w:val="20"/>
        </w:rPr>
        <w:t xml:space="preserve"> value for both sexes = 0.035. C</w:t>
      </w:r>
      <w:r w:rsidRPr="00E17F6E">
        <w:rPr>
          <w:rFonts w:ascii="Times New Roman" w:hAnsi="Times New Roman" w:cs="Times New Roman"/>
          <w:sz w:val="20"/>
          <w:szCs w:val="20"/>
        </w:rPr>
        <w:t xml:space="preserve">ombined </w:t>
      </w:r>
      <w:r w:rsidRPr="00E17F6E">
        <w:rPr>
          <w:rFonts w:ascii="Times New Roman" w:hAnsi="Times New Roman" w:cs="Times New Roman"/>
          <w:i/>
          <w:sz w:val="20"/>
          <w:szCs w:val="20"/>
        </w:rPr>
        <w:t xml:space="preserve">P </w:t>
      </w:r>
      <w:r>
        <w:rPr>
          <w:rFonts w:ascii="Times New Roman" w:hAnsi="Times New Roman" w:cs="Times New Roman"/>
          <w:sz w:val="20"/>
          <w:szCs w:val="20"/>
        </w:rPr>
        <w:t>values</w:t>
      </w:r>
      <w:r w:rsidRPr="00E17F6E">
        <w:rPr>
          <w:rFonts w:ascii="Times New Roman" w:hAnsi="Times New Roman" w:cs="Times New Roman"/>
          <w:sz w:val="20"/>
          <w:szCs w:val="20"/>
        </w:rPr>
        <w:t xml:space="preserve"> w</w:t>
      </w:r>
      <w:r>
        <w:rPr>
          <w:rFonts w:ascii="Times New Roman" w:hAnsi="Times New Roman" w:cs="Times New Roman"/>
          <w:sz w:val="20"/>
          <w:szCs w:val="20"/>
        </w:rPr>
        <w:t>ere</w:t>
      </w:r>
      <w:r w:rsidRPr="00E17F6E">
        <w:rPr>
          <w:rFonts w:ascii="Times New Roman" w:hAnsi="Times New Roman" w:cs="Times New Roman"/>
          <w:sz w:val="20"/>
          <w:szCs w:val="20"/>
        </w:rPr>
        <w:t xml:space="preserve"> estimated with the Z-transform test.</w:t>
      </w:r>
    </w:p>
    <w:p w:rsidR="00B1363E" w:rsidRDefault="00B1363E" w:rsidP="00B1363E">
      <w:pPr>
        <w:spacing w:line="480" w:lineRule="auto"/>
        <w:jc w:val="both"/>
      </w:pPr>
      <w:r w:rsidRPr="00B8018A">
        <w:rPr>
          <w:rFonts w:ascii="Times New Roman" w:hAnsi="Times New Roman"/>
          <w:sz w:val="20"/>
          <w:szCs w:val="20"/>
        </w:rPr>
        <w:t>Logistic regression analys</w:t>
      </w:r>
      <w:r>
        <w:rPr>
          <w:rFonts w:ascii="Times New Roman" w:hAnsi="Times New Roman"/>
          <w:sz w:val="20"/>
          <w:szCs w:val="20"/>
        </w:rPr>
        <w:t>i</w:t>
      </w:r>
      <w:r w:rsidRPr="00B8018A">
        <w:rPr>
          <w:rFonts w:ascii="Times New Roman" w:hAnsi="Times New Roman"/>
          <w:sz w:val="20"/>
          <w:szCs w:val="20"/>
        </w:rPr>
        <w:t>s w</w:t>
      </w:r>
      <w:r>
        <w:rPr>
          <w:rFonts w:ascii="Times New Roman" w:hAnsi="Times New Roman"/>
          <w:sz w:val="20"/>
          <w:szCs w:val="20"/>
        </w:rPr>
        <w:t>as</w:t>
      </w:r>
      <w:r w:rsidRPr="00B8018A">
        <w:rPr>
          <w:rFonts w:ascii="Times New Roman" w:hAnsi="Times New Roman"/>
          <w:sz w:val="20"/>
          <w:szCs w:val="20"/>
        </w:rPr>
        <w:t xml:space="preserve"> implemented the `lme4' </w:t>
      </w:r>
      <w:r>
        <w:rPr>
          <w:rFonts w:ascii="Times New Roman" w:hAnsi="Times New Roman"/>
          <w:sz w:val="20"/>
          <w:szCs w:val="20"/>
        </w:rPr>
        <w:t xml:space="preserve">package </w:t>
      </w:r>
      <w:r w:rsidRPr="00B8018A">
        <w:rPr>
          <w:rFonts w:ascii="Times New Roman" w:hAnsi="Times New Roman"/>
          <w:sz w:val="20"/>
          <w:szCs w:val="20"/>
        </w:rPr>
        <w:t>(version 1.1.1</w:t>
      </w:r>
      <w:r>
        <w:rPr>
          <w:rFonts w:ascii="Times New Roman" w:hAnsi="Times New Roman"/>
          <w:sz w:val="20"/>
          <w:szCs w:val="20"/>
        </w:rPr>
        <w:t>3</w:t>
      </w:r>
      <w:r w:rsidRPr="00B8018A">
        <w:rPr>
          <w:rFonts w:ascii="Times New Roman" w:hAnsi="Times New Roman"/>
          <w:sz w:val="20"/>
          <w:szCs w:val="20"/>
        </w:rPr>
        <w:t>)</w:t>
      </w:r>
      <w:r>
        <w:rPr>
          <w:rFonts w:ascii="Times New Roman" w:hAnsi="Times New Roman"/>
          <w:sz w:val="20"/>
          <w:szCs w:val="20"/>
        </w:rPr>
        <w:t xml:space="preserve"> in R.</w:t>
      </w:r>
      <w:r w:rsidRPr="00232CCD">
        <w:rPr>
          <w:rFonts w:ascii="Times New Roman" w:hAnsi="Times New Roman"/>
          <w:sz w:val="20"/>
          <w:szCs w:val="20"/>
        </w:rPr>
        <w:t xml:space="preserve"> </w:t>
      </w:r>
      <w:r w:rsidRPr="00B8018A">
        <w:rPr>
          <w:rFonts w:ascii="Times New Roman" w:hAnsi="Times New Roman"/>
          <w:sz w:val="20"/>
          <w:szCs w:val="20"/>
        </w:rPr>
        <w:t xml:space="preserve">Herd affiliation </w:t>
      </w:r>
      <w:r>
        <w:rPr>
          <w:rFonts w:ascii="Times New Roman" w:hAnsi="Times New Roman"/>
          <w:sz w:val="20"/>
          <w:szCs w:val="20"/>
        </w:rPr>
        <w:t>and sampling year were</w:t>
      </w:r>
      <w:r w:rsidRPr="00B8018A">
        <w:rPr>
          <w:rFonts w:ascii="Times New Roman" w:hAnsi="Times New Roman"/>
          <w:sz w:val="20"/>
          <w:szCs w:val="20"/>
        </w:rPr>
        <w:t xml:space="preserve"> incorporated as a random intercept in a mixed modelling </w:t>
      </w:r>
      <w:r w:rsidRPr="00AB384B">
        <w:rPr>
          <w:rFonts w:ascii="Times New Roman" w:hAnsi="Times New Roman"/>
          <w:sz w:val="20"/>
          <w:szCs w:val="20"/>
        </w:rPr>
        <w:t xml:space="preserve">approach. To aid in regression model convergence, all continuous variables </w:t>
      </w:r>
      <w:bookmarkStart w:id="0" w:name="_GoBack"/>
      <w:bookmarkEnd w:id="0"/>
      <w:r w:rsidRPr="00AB384B">
        <w:rPr>
          <w:rFonts w:ascii="Times New Roman" w:hAnsi="Times New Roman"/>
          <w:sz w:val="20"/>
          <w:szCs w:val="20"/>
        </w:rPr>
        <w:t xml:space="preserve">were scaled per sex by subtracting the mean of each variable from each observation and dividing the result by the standard deviation of that variable. </w:t>
      </w:r>
      <w:r>
        <w:rPr>
          <w:rFonts w:ascii="Times New Roman" w:hAnsi="Times New Roman"/>
          <w:sz w:val="20"/>
          <w:szCs w:val="20"/>
        </w:rPr>
        <w:t xml:space="preserve"> </w:t>
      </w:r>
      <w:r w:rsidRPr="00B8018A">
        <w:t xml:space="preserve"> </w:t>
      </w:r>
    </w:p>
    <w:tbl>
      <w:tblPr>
        <w:tblStyle w:val="TableGrid"/>
        <w:tblW w:w="8359" w:type="dxa"/>
        <w:tblLayout w:type="fixed"/>
        <w:tblLook w:val="04A0" w:firstRow="1" w:lastRow="0" w:firstColumn="1" w:lastColumn="0" w:noHBand="0" w:noVBand="1"/>
      </w:tblPr>
      <w:tblGrid>
        <w:gridCol w:w="2972"/>
        <w:gridCol w:w="851"/>
        <w:gridCol w:w="850"/>
        <w:gridCol w:w="992"/>
        <w:gridCol w:w="851"/>
        <w:gridCol w:w="850"/>
        <w:gridCol w:w="993"/>
      </w:tblGrid>
      <w:tr w:rsidR="00B1363E" w:rsidTr="00AA74D5">
        <w:tc>
          <w:tcPr>
            <w:tcW w:w="2972" w:type="dxa"/>
          </w:tcPr>
          <w:p w:rsidR="00B1363E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Parameter</w:t>
            </w:r>
          </w:p>
        </w:tc>
        <w:tc>
          <w:tcPr>
            <w:tcW w:w="851" w:type="dxa"/>
          </w:tcPr>
          <w:p w:rsidR="00B1363E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Mean</w:t>
            </w:r>
          </w:p>
        </w:tc>
        <w:tc>
          <w:tcPr>
            <w:tcW w:w="850" w:type="dxa"/>
          </w:tcPr>
          <w:p w:rsidR="00B1363E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992" w:type="dxa"/>
          </w:tcPr>
          <w:p w:rsidR="00B1363E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6241F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value </w:t>
            </w:r>
          </w:p>
        </w:tc>
        <w:tc>
          <w:tcPr>
            <w:tcW w:w="851" w:type="dxa"/>
          </w:tcPr>
          <w:p w:rsidR="00B1363E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Mean</w:t>
            </w:r>
          </w:p>
        </w:tc>
        <w:tc>
          <w:tcPr>
            <w:tcW w:w="850" w:type="dxa"/>
          </w:tcPr>
          <w:p w:rsidR="00B1363E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993" w:type="dxa"/>
          </w:tcPr>
          <w:p w:rsidR="00B1363E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6241F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value</w:t>
            </w:r>
          </w:p>
        </w:tc>
      </w:tr>
      <w:tr w:rsidR="00B1363E" w:rsidTr="00AA74D5">
        <w:tc>
          <w:tcPr>
            <w:tcW w:w="2972" w:type="dxa"/>
          </w:tcPr>
          <w:p w:rsidR="00B1363E" w:rsidRDefault="00B1363E" w:rsidP="00B16894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3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Males</w:t>
            </w:r>
          </w:p>
        </w:tc>
        <w:tc>
          <w:tcPr>
            <w:tcW w:w="2694" w:type="dxa"/>
            <w:gridSpan w:val="3"/>
          </w:tcPr>
          <w:p w:rsidR="00B1363E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Females</w:t>
            </w:r>
          </w:p>
        </w:tc>
      </w:tr>
      <w:tr w:rsidR="00B1363E" w:rsidTr="00AA74D5">
        <w:tc>
          <w:tcPr>
            <w:tcW w:w="2972" w:type="dxa"/>
          </w:tcPr>
          <w:p w:rsidR="00B1363E" w:rsidRPr="00B1363E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MDL (</w:t>
            </w:r>
            <w:r w:rsidR="00AA74D5">
              <w:rPr>
                <w:rFonts w:ascii="Times New Roman" w:hAnsi="Times New Roman"/>
                <w:sz w:val="24"/>
                <w:szCs w:val="24"/>
              </w:rPr>
              <w:t xml:space="preserve">scaled; </w:t>
            </w:r>
            <w:r w:rsidRPr="00074E18">
              <w:rPr>
                <w:rFonts w:ascii="Times New Roman" w:hAnsi="Times New Roman"/>
                <w:i/>
                <w:sz w:val="24"/>
                <w:szCs w:val="24"/>
              </w:rPr>
              <w:t>x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851" w:type="dxa"/>
          </w:tcPr>
          <w:p w:rsidR="00B1363E" w:rsidRPr="00AC7D22" w:rsidRDefault="00B1363E" w:rsidP="0036071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-0.04</w:t>
            </w:r>
            <w:r w:rsidR="0036071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850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7D22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368</w:t>
            </w:r>
          </w:p>
        </w:tc>
        <w:tc>
          <w:tcPr>
            <w:tcW w:w="992" w:type="dxa"/>
          </w:tcPr>
          <w:p w:rsidR="00B1363E" w:rsidRPr="00B1363E" w:rsidRDefault="00B1363E" w:rsidP="0036071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AC7D22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89</w:t>
            </w:r>
            <w:r w:rsidR="0036071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851" w:type="dxa"/>
          </w:tcPr>
          <w:p w:rsidR="00B1363E" w:rsidRPr="00AC7D22" w:rsidRDefault="00B1363E" w:rsidP="0036071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7D22">
              <w:rPr>
                <w:rFonts w:ascii="Times New Roman" w:hAnsi="Times New Roman" w:cs="Times New Roman"/>
                <w:sz w:val="24"/>
                <w:szCs w:val="24"/>
              </w:rPr>
              <w:t>-0.</w:t>
            </w:r>
            <w:r w:rsidR="00360715">
              <w:rPr>
                <w:rFonts w:ascii="Times New Roman" w:hAnsi="Times New Roman" w:cs="Times New Roman"/>
                <w:sz w:val="24"/>
                <w:szCs w:val="24"/>
              </w:rPr>
              <w:t>117</w:t>
            </w:r>
          </w:p>
        </w:tc>
        <w:tc>
          <w:tcPr>
            <w:tcW w:w="850" w:type="dxa"/>
          </w:tcPr>
          <w:p w:rsidR="00B1363E" w:rsidRPr="00AC7D22" w:rsidRDefault="00B1363E" w:rsidP="0036071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7D22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36071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993" w:type="dxa"/>
          </w:tcPr>
          <w:p w:rsidR="00B1363E" w:rsidRPr="00B1363E" w:rsidRDefault="00B1363E" w:rsidP="0036071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0.6</w:t>
            </w:r>
            <w:r w:rsidR="00360715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B1363E" w:rsidTr="00AA74D5">
        <w:tc>
          <w:tcPr>
            <w:tcW w:w="2972" w:type="dxa"/>
          </w:tcPr>
          <w:p w:rsidR="00B1363E" w:rsidRDefault="00B1363E" w:rsidP="001B75A4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Theme="minorEastAsia" w:hAnsi="Times New Roman"/>
                <w:sz w:val="24"/>
                <w:szCs w:val="24"/>
              </w:rPr>
              <w:t>SAE</w:t>
            </w:r>
            <w:r w:rsidR="001B75A4">
              <w:rPr>
                <w:rFonts w:ascii="Times New Roman" w:eastAsiaTheme="minorEastAsia" w:hAnsi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="001B75A4">
              <w:rPr>
                <w:rFonts w:ascii="Times New Roman" w:eastAsiaTheme="minorEastAsia" w:hAnsi="Times New Roman"/>
                <w:sz w:val="24"/>
                <w:szCs w:val="24"/>
                <w:vertAlign w:val="subscript"/>
              </w:rPr>
              <w:t>-</w:t>
            </w:r>
            <w:r w:rsidR="001B75A4" w:rsidRPr="001B75A4">
              <w:rPr>
                <w:rFonts w:ascii="Times New Roman" w:eastAsiaTheme="minorEastAsia" w:hAnsi="Times New Roman"/>
                <w:i/>
                <w:sz w:val="24"/>
                <w:szCs w:val="24"/>
                <w:vertAlign w:val="subscript"/>
              </w:rPr>
              <w:t>A</w:t>
            </w:r>
            <w:r>
              <w:rPr>
                <w:rFonts w:ascii="Times New Roman" w:eastAsiaTheme="minorEastAsia" w:hAnsi="Times New Roman"/>
                <w:sz w:val="24"/>
                <w:szCs w:val="24"/>
                <w:vertAlign w:val="subscript"/>
              </w:rPr>
              <w:t xml:space="preserve">&lt;1 </w:t>
            </w:r>
            <w:r>
              <w:rPr>
                <w:rFonts w:ascii="Times New Roman" w:eastAsiaTheme="minorEastAsia" w:hAnsi="Times New Roman"/>
                <w:sz w:val="24"/>
                <w:szCs w:val="24"/>
              </w:rPr>
              <w:t>(</w:t>
            </w:r>
            <w:r w:rsidR="00AA74D5">
              <w:rPr>
                <w:rFonts w:ascii="Times New Roman" w:eastAsiaTheme="minorEastAsia" w:hAnsi="Times New Roman"/>
                <w:sz w:val="24"/>
                <w:szCs w:val="24"/>
              </w:rPr>
              <w:t xml:space="preserve">scaled; </w:t>
            </w:r>
            <w:r>
              <w:rPr>
                <w:rFonts w:ascii="Times New Roman" w:eastAsiaTheme="minorEastAsia" w:hAnsi="Times New Roman"/>
                <w:i/>
                <w:sz w:val="24"/>
                <w:szCs w:val="24"/>
              </w:rPr>
              <w:t>x</w:t>
            </w:r>
            <w:r>
              <w:rPr>
                <w:rFonts w:ascii="Times New Roman" w:eastAsiaTheme="minorEastAsia" w:hAnsi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Theme="minorEastAsia" w:hAnsi="Times New Roman"/>
                <w:sz w:val="24"/>
                <w:szCs w:val="24"/>
              </w:rPr>
              <w:t>)</w:t>
            </w:r>
          </w:p>
        </w:tc>
        <w:tc>
          <w:tcPr>
            <w:tcW w:w="851" w:type="dxa"/>
          </w:tcPr>
          <w:p w:rsidR="00B1363E" w:rsidRPr="00AC7D22" w:rsidRDefault="00B1363E" w:rsidP="0036071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-0.84</w:t>
            </w:r>
            <w:r w:rsidR="0036071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7D22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398</w:t>
            </w:r>
          </w:p>
        </w:tc>
        <w:tc>
          <w:tcPr>
            <w:tcW w:w="992" w:type="dxa"/>
          </w:tcPr>
          <w:p w:rsidR="00B1363E" w:rsidRPr="00AC7D22" w:rsidRDefault="00B1363E" w:rsidP="0036071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7D22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36071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51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363E" w:rsidTr="00AA74D5">
        <w:tc>
          <w:tcPr>
            <w:tcW w:w="2972" w:type="dxa"/>
          </w:tcPr>
          <w:p w:rsidR="00B1363E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Pre-birth rainfall </w:t>
            </w:r>
            <w:r>
              <w:rPr>
                <w:rFonts w:ascii="Times New Roman" w:hAnsi="Times New Roman"/>
                <w:sz w:val="24"/>
                <w:szCs w:val="24"/>
              </w:rPr>
              <w:t>(</w:t>
            </w:r>
            <w:r w:rsidR="00AA74D5">
              <w:rPr>
                <w:rFonts w:ascii="Times New Roman" w:hAnsi="Times New Roman"/>
                <w:sz w:val="24"/>
                <w:szCs w:val="24"/>
              </w:rPr>
              <w:t xml:space="preserve">scaled; </w:t>
            </w:r>
            <w:r w:rsidRPr="00074E18">
              <w:rPr>
                <w:rFonts w:ascii="Times New Roman" w:hAnsi="Times New Roman"/>
                <w:i/>
                <w:sz w:val="24"/>
                <w:szCs w:val="24"/>
              </w:rPr>
              <w:t>x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851" w:type="dxa"/>
          </w:tcPr>
          <w:p w:rsidR="00B1363E" w:rsidRPr="00AC7D22" w:rsidRDefault="00B1363E" w:rsidP="0036071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0.63</w:t>
            </w:r>
            <w:r w:rsidR="0036071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7D22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422</w:t>
            </w:r>
          </w:p>
        </w:tc>
        <w:tc>
          <w:tcPr>
            <w:tcW w:w="992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0.134</w:t>
            </w:r>
          </w:p>
        </w:tc>
        <w:tc>
          <w:tcPr>
            <w:tcW w:w="851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7D22">
              <w:rPr>
                <w:rFonts w:ascii="Times New Roman" w:hAnsi="Times New Roman" w:cs="Times New Roman"/>
                <w:sz w:val="24"/>
                <w:szCs w:val="24"/>
              </w:rPr>
              <w:t>-0.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271</w:t>
            </w:r>
          </w:p>
        </w:tc>
        <w:tc>
          <w:tcPr>
            <w:tcW w:w="850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7D22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196</w:t>
            </w:r>
          </w:p>
        </w:tc>
        <w:tc>
          <w:tcPr>
            <w:tcW w:w="993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7D22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167</w:t>
            </w:r>
          </w:p>
        </w:tc>
      </w:tr>
      <w:tr w:rsidR="00B1363E" w:rsidTr="00AA74D5">
        <w:tc>
          <w:tcPr>
            <w:tcW w:w="2972" w:type="dxa"/>
          </w:tcPr>
          <w:p w:rsidR="00B1363E" w:rsidRPr="00B1363E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B15FA1">
              <w:rPr>
                <w:rFonts w:ascii="Times New Roman" w:hAnsi="Times New Roman"/>
                <w:i/>
                <w:sz w:val="24"/>
                <w:szCs w:val="24"/>
              </w:rPr>
              <w:t>x</w:t>
            </w:r>
            <w:r w:rsidRPr="00B15FA1">
              <w:rPr>
                <w:rFonts w:ascii="Times New Roman" w:hAnsi="Times New Roman"/>
                <w:sz w:val="24"/>
                <w:szCs w:val="24"/>
                <w:vertAlign w:val="subscript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>-by-</w:t>
            </w:r>
            <w:r w:rsidRPr="0081740E">
              <w:rPr>
                <w:rFonts w:ascii="Times New Roman" w:hAnsi="Times New Roman"/>
                <w:i/>
                <w:sz w:val="24"/>
                <w:szCs w:val="24"/>
              </w:rPr>
              <w:t>x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interaction</w:t>
            </w:r>
          </w:p>
        </w:tc>
        <w:tc>
          <w:tcPr>
            <w:tcW w:w="851" w:type="dxa"/>
          </w:tcPr>
          <w:p w:rsidR="00B1363E" w:rsidRPr="00AC7D22" w:rsidRDefault="00B1363E" w:rsidP="0036071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7D22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36071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850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7D22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390</w:t>
            </w:r>
          </w:p>
        </w:tc>
        <w:tc>
          <w:tcPr>
            <w:tcW w:w="992" w:type="dxa"/>
          </w:tcPr>
          <w:p w:rsidR="00B1363E" w:rsidRPr="00B1363E" w:rsidRDefault="00B1363E" w:rsidP="0036071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AC7D22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</w:t>
            </w:r>
            <w:r w:rsidR="0036071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851" w:type="dxa"/>
          </w:tcPr>
          <w:p w:rsidR="00B1363E" w:rsidRPr="00AC7D22" w:rsidRDefault="00B1363E" w:rsidP="0036071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0.24</w:t>
            </w:r>
            <w:r w:rsidR="0036071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850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0.204</w:t>
            </w:r>
          </w:p>
        </w:tc>
        <w:tc>
          <w:tcPr>
            <w:tcW w:w="993" w:type="dxa"/>
          </w:tcPr>
          <w:p w:rsidR="00B1363E" w:rsidRPr="00B1363E" w:rsidRDefault="00B1363E" w:rsidP="0036071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AC7D22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36071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</w:tr>
      <w:tr w:rsidR="00B1363E" w:rsidTr="00AA74D5">
        <w:tc>
          <w:tcPr>
            <w:tcW w:w="2972" w:type="dxa"/>
          </w:tcPr>
          <w:p w:rsidR="00B1363E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x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hAnsi="Times New Roman"/>
                <w:sz w:val="24"/>
                <w:szCs w:val="24"/>
              </w:rPr>
              <w:t>-by-</w:t>
            </w:r>
            <w:r w:rsidRPr="0081740E">
              <w:rPr>
                <w:rFonts w:ascii="Times New Roman" w:hAnsi="Times New Roman"/>
                <w:i/>
                <w:sz w:val="24"/>
                <w:szCs w:val="24"/>
              </w:rPr>
              <w:t>x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interaction</w:t>
            </w:r>
          </w:p>
        </w:tc>
        <w:tc>
          <w:tcPr>
            <w:tcW w:w="851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1.526</w:t>
            </w:r>
          </w:p>
        </w:tc>
        <w:tc>
          <w:tcPr>
            <w:tcW w:w="850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7D22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548</w:t>
            </w:r>
          </w:p>
        </w:tc>
        <w:tc>
          <w:tcPr>
            <w:tcW w:w="992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7D22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0053</w:t>
            </w:r>
          </w:p>
        </w:tc>
        <w:tc>
          <w:tcPr>
            <w:tcW w:w="851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363E" w:rsidTr="00AA74D5">
        <w:tc>
          <w:tcPr>
            <w:tcW w:w="2972" w:type="dxa"/>
          </w:tcPr>
          <w:p w:rsidR="00B1363E" w:rsidRPr="004C0BBD" w:rsidRDefault="00B1363E" w:rsidP="00B16894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0BBD">
              <w:rPr>
                <w:rFonts w:ascii="Times New Roman" w:hAnsi="Times New Roman"/>
                <w:sz w:val="24"/>
                <w:szCs w:val="24"/>
              </w:rPr>
              <w:t>Intercept</w:t>
            </w:r>
          </w:p>
        </w:tc>
        <w:tc>
          <w:tcPr>
            <w:tcW w:w="851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-3.102</w:t>
            </w:r>
          </w:p>
        </w:tc>
        <w:tc>
          <w:tcPr>
            <w:tcW w:w="850" w:type="dxa"/>
          </w:tcPr>
          <w:p w:rsidR="00B1363E" w:rsidRPr="00AC7D22" w:rsidRDefault="00B1363E" w:rsidP="0036071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0.83</w:t>
            </w:r>
            <w:r w:rsidR="0036071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992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7D22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02</w:t>
            </w:r>
          </w:p>
        </w:tc>
        <w:tc>
          <w:tcPr>
            <w:tcW w:w="851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7D2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2.547</w:t>
            </w:r>
          </w:p>
        </w:tc>
        <w:tc>
          <w:tcPr>
            <w:tcW w:w="850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1.183</w:t>
            </w:r>
          </w:p>
        </w:tc>
        <w:tc>
          <w:tcPr>
            <w:tcW w:w="993" w:type="dxa"/>
          </w:tcPr>
          <w:p w:rsidR="00B1363E" w:rsidRPr="00AC7D22" w:rsidRDefault="00B1363E" w:rsidP="00B1689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0.031</w:t>
            </w:r>
          </w:p>
        </w:tc>
      </w:tr>
    </w:tbl>
    <w:p w:rsidR="00B1363E" w:rsidRDefault="00B1363E" w:rsidP="00B1363E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03636" w:rsidRDefault="00E03636"/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8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363E"/>
    <w:rsid w:val="000C5237"/>
    <w:rsid w:val="001B75A4"/>
    <w:rsid w:val="00360715"/>
    <w:rsid w:val="00947457"/>
    <w:rsid w:val="00AA74D5"/>
    <w:rsid w:val="00B1363E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2BD928"/>
  <w15:chartTrackingRefBased/>
  <w15:docId w15:val="{8CA98F84-4F80-469D-8A57-29EA4A6A6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1363E"/>
    <w:pPr>
      <w:spacing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136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2FC5A768.dotm</Template>
  <TotalTime>26</TotalTime>
  <Pages>1</Pages>
  <Words>221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University and Research</Company>
  <LinksUpToDate>false</LinksUpToDate>
  <CharactersWithSpaces>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Hooft, Pim van</dc:creator>
  <cp:keywords/>
  <dc:description/>
  <cp:lastModifiedBy>Hooft, Pim van</cp:lastModifiedBy>
  <cp:revision>3</cp:revision>
  <dcterms:created xsi:type="dcterms:W3CDTF">2019-01-08T13:14:00Z</dcterms:created>
  <dcterms:modified xsi:type="dcterms:W3CDTF">2019-03-26T16:34:00Z</dcterms:modified>
</cp:coreProperties>
</file>