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23B318" w14:textId="06DA315E" w:rsidR="00AD5AA8" w:rsidRDefault="006B1864">
      <w:r w:rsidRPr="00402DB8">
        <w:rPr>
          <w:noProof/>
          <w:lang w:eastAsia="en-ZA"/>
        </w:rPr>
        <w:drawing>
          <wp:inline distT="0" distB="0" distL="0" distR="0" wp14:anchorId="7BA49CC4" wp14:editId="751EFF30">
            <wp:extent cx="3947160" cy="2863761"/>
            <wp:effectExtent l="0" t="0" r="0" b="0"/>
            <wp:docPr id="1474647333" name="Picture 14746473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74647333" name=""/>
                    <pic:cNvPicPr/>
                  </pic:nvPicPr>
                  <pic:blipFill rotWithShape="1">
                    <a:blip r:embed="rId4"/>
                    <a:srcRect l="4587" t="1755" r="4906" b="7237"/>
                    <a:stretch/>
                  </pic:blipFill>
                  <pic:spPr bwMode="auto">
                    <a:xfrm>
                      <a:off x="0" y="0"/>
                      <a:ext cx="3959541" cy="287274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D356E55" w14:textId="77777777" w:rsidR="006B1864" w:rsidRPr="006B1864" w:rsidRDefault="006B1864" w:rsidP="005A39A3">
      <w:pPr>
        <w:spacing w:line="480" w:lineRule="auto"/>
        <w:jc w:val="both"/>
        <w:rPr>
          <w:rFonts w:ascii="Times New Roman" w:hAnsi="Times New Roman" w:cs="Times New Roman"/>
          <w:kern w:val="0"/>
          <w:sz w:val="20"/>
          <w:szCs w:val="20"/>
          <w14:ligatures w14:val="none"/>
        </w:rPr>
      </w:pPr>
      <w:r w:rsidRPr="006B1864">
        <w:rPr>
          <w:rFonts w:ascii="Times New Roman" w:hAnsi="Times New Roman" w:cs="Times New Roman"/>
          <w:b/>
          <w:bCs/>
          <w:kern w:val="0"/>
          <w:sz w:val="20"/>
          <w:szCs w:val="20"/>
          <w14:ligatures w14:val="none"/>
        </w:rPr>
        <w:t>Supplementary figure 2: Agarose gel</w:t>
      </w:r>
      <w:r w:rsidRPr="006B1864">
        <w:rPr>
          <w:rFonts w:ascii="Times New Roman" w:hAnsi="Times New Roman" w:cs="Times New Roman"/>
          <w:kern w:val="0"/>
          <w:sz w:val="20"/>
          <w:szCs w:val="20"/>
          <w14:ligatures w14:val="none"/>
        </w:rPr>
        <w:t xml:space="preserve"> </w:t>
      </w:r>
      <w:r w:rsidRPr="006B1864">
        <w:rPr>
          <w:rFonts w:ascii="Times New Roman" w:hAnsi="Times New Roman" w:cs="Times New Roman"/>
          <w:b/>
          <w:kern w:val="0"/>
          <w:sz w:val="20"/>
          <w:szCs w:val="20"/>
          <w14:ligatures w14:val="none"/>
        </w:rPr>
        <w:t>electrophoretogram</w:t>
      </w:r>
      <w:r w:rsidRPr="006B1864">
        <w:rPr>
          <w:rFonts w:ascii="Times New Roman" w:hAnsi="Times New Roman" w:cs="Times New Roman"/>
          <w:b/>
          <w:bCs/>
          <w:kern w:val="0"/>
          <w:sz w:val="20"/>
          <w:szCs w:val="20"/>
          <w14:ligatures w14:val="none"/>
        </w:rPr>
        <w:t xml:space="preserve"> showing the separate PR-RT and IN nested PCR results. </w:t>
      </w:r>
      <w:r w:rsidRPr="006B1864">
        <w:rPr>
          <w:rFonts w:ascii="Times New Roman" w:hAnsi="Times New Roman" w:cs="Times New Roman"/>
          <w:kern w:val="0"/>
          <w:sz w:val="20"/>
          <w:szCs w:val="20"/>
          <w14:ligatures w14:val="none"/>
        </w:rPr>
        <w:t>Samples in which PR-RT was not detected with the multiplex PCR, separate PR-RT nested PCR reactions were prepared using amplicon from the first round of the multiplex PCR. PR-RT was detected in two samples (6779 and 5222</w:t>
      </w:r>
      <w:proofErr w:type="gramStart"/>
      <w:r w:rsidRPr="006B1864">
        <w:rPr>
          <w:rFonts w:ascii="Times New Roman" w:hAnsi="Times New Roman" w:cs="Times New Roman"/>
          <w:kern w:val="0"/>
          <w:sz w:val="20"/>
          <w:szCs w:val="20"/>
          <w14:ligatures w14:val="none"/>
        </w:rPr>
        <w:t>),</w:t>
      </w:r>
      <w:proofErr w:type="gramEnd"/>
      <w:r w:rsidRPr="006B1864">
        <w:rPr>
          <w:rFonts w:ascii="Times New Roman" w:hAnsi="Times New Roman" w:cs="Times New Roman"/>
          <w:kern w:val="0"/>
          <w:sz w:val="20"/>
          <w:szCs w:val="20"/>
          <w14:ligatures w14:val="none"/>
        </w:rPr>
        <w:t xml:space="preserve"> however PR-RT was not detected in two samples (5068 and 6925) possibly due to primer mismatch. A separate IN nested PCR was prepared for sample 0769 as it had a faint band with the multiplex PCR. kb – kilobase; DNA – deoxyribonucleic acid.</w:t>
      </w:r>
    </w:p>
    <w:p w14:paraId="5320BF59" w14:textId="77777777" w:rsidR="006B1864" w:rsidRDefault="006B1864"/>
    <w:sectPr w:rsidR="006B186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1864"/>
    <w:rsid w:val="005A39A3"/>
    <w:rsid w:val="00616C69"/>
    <w:rsid w:val="006B1864"/>
    <w:rsid w:val="00AD5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621BE82"/>
  <w15:chartTrackingRefBased/>
  <w15:docId w15:val="{ED03D8DE-64BE-4D48-8E94-5D8BB9149C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85</Words>
  <Characters>490</Characters>
  <Application>Microsoft Office Word</Application>
  <DocSecurity>0</DocSecurity>
  <Lines>4</Lines>
  <Paragraphs>1</Paragraphs>
  <ScaleCrop>false</ScaleCrop>
  <Company/>
  <LinksUpToDate>false</LinksUpToDate>
  <CharactersWithSpaces>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Mr. TL Fortuin</dc:creator>
  <cp:keywords/>
  <dc:description/>
  <cp:lastModifiedBy>Mr. TL Fortuin</cp:lastModifiedBy>
  <cp:revision>2</cp:revision>
  <dcterms:created xsi:type="dcterms:W3CDTF">2024-06-07T13:51:00Z</dcterms:created>
  <dcterms:modified xsi:type="dcterms:W3CDTF">2024-06-10T09:15:00Z</dcterms:modified>
</cp:coreProperties>
</file>