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6BFCAF" w14:textId="7B2FA5BE" w:rsidR="009F49D3" w:rsidRPr="00ED4E1B" w:rsidRDefault="009F49D3" w:rsidP="00641844">
      <w:pPr>
        <w:spacing w:after="120" w:line="360" w:lineRule="auto"/>
        <w:contextualSpacing w:val="0"/>
        <w:jc w:val="both"/>
        <w:rPr>
          <w:color w:val="000000"/>
          <w:sz w:val="22"/>
        </w:rPr>
      </w:pPr>
      <w:bookmarkStart w:id="0" w:name="_GoBack"/>
      <w:bookmarkEnd w:id="0"/>
      <w:r w:rsidRPr="00ED4E1B">
        <w:rPr>
          <w:b/>
          <w:bCs/>
          <w:color w:val="000000"/>
          <w:sz w:val="22"/>
        </w:rPr>
        <w:t xml:space="preserve">Supplementary Table </w:t>
      </w:r>
      <w:r w:rsidR="00C451C0" w:rsidRPr="00ED4E1B">
        <w:rPr>
          <w:b/>
          <w:bCs/>
          <w:color w:val="000000"/>
          <w:sz w:val="22"/>
        </w:rPr>
        <w:t>1</w:t>
      </w:r>
      <w:r w:rsidRPr="00ED4E1B">
        <w:rPr>
          <w:b/>
          <w:bCs/>
          <w:color w:val="000000"/>
          <w:sz w:val="22"/>
        </w:rPr>
        <w:t>.</w:t>
      </w:r>
      <w:r w:rsidRPr="00ED4E1B">
        <w:rPr>
          <w:color w:val="000000"/>
          <w:sz w:val="22"/>
        </w:rPr>
        <w:t xml:space="preserve"> </w:t>
      </w:r>
      <w:r w:rsidR="003E19C9">
        <w:rPr>
          <w:color w:val="000000"/>
          <w:sz w:val="22"/>
        </w:rPr>
        <w:t>C</w:t>
      </w:r>
      <w:r w:rsidRPr="00ED4E1B">
        <w:rPr>
          <w:color w:val="000000"/>
          <w:sz w:val="22"/>
        </w:rPr>
        <w:t xml:space="preserve">linical studies </w:t>
      </w:r>
      <w:r w:rsidR="00545F99">
        <w:rPr>
          <w:color w:val="000000"/>
          <w:sz w:val="22"/>
        </w:rPr>
        <w:t>evaluating</w:t>
      </w:r>
      <w:r w:rsidRPr="00ED4E1B">
        <w:rPr>
          <w:color w:val="000000"/>
          <w:sz w:val="22"/>
        </w:rPr>
        <w:t xml:space="preserve"> KD</w:t>
      </w:r>
      <w:r w:rsidR="000C5F2D">
        <w:rPr>
          <w:color w:val="000000"/>
          <w:sz w:val="22"/>
        </w:rPr>
        <w:t>s</w:t>
      </w:r>
      <w:r w:rsidR="001E085B">
        <w:rPr>
          <w:color w:val="000000"/>
          <w:sz w:val="22"/>
        </w:rPr>
        <w:t xml:space="preserve"> </w:t>
      </w:r>
      <w:r w:rsidRPr="00ED4E1B">
        <w:rPr>
          <w:color w:val="000000"/>
          <w:sz w:val="22"/>
        </w:rPr>
        <w:t>for high-grade glioma. Patient-specific data should be presented in a manner that allows</w:t>
      </w:r>
      <w:r w:rsidR="001E085B">
        <w:rPr>
          <w:color w:val="000000"/>
          <w:sz w:val="22"/>
        </w:rPr>
        <w:t xml:space="preserve"> for</w:t>
      </w:r>
      <w:r w:rsidRPr="00ED4E1B">
        <w:rPr>
          <w:color w:val="000000"/>
          <w:sz w:val="22"/>
        </w:rPr>
        <w:t xml:space="preserve"> </w:t>
      </w:r>
      <w:r w:rsidR="00C451C0" w:rsidRPr="00ED4E1B">
        <w:rPr>
          <w:color w:val="000000"/>
          <w:sz w:val="22"/>
        </w:rPr>
        <w:t xml:space="preserve">statistical </w:t>
      </w:r>
      <w:r w:rsidRPr="00ED4E1B">
        <w:rPr>
          <w:color w:val="000000"/>
          <w:sz w:val="22"/>
        </w:rPr>
        <w:t>evaluation of individualized responses over time, avoiding group averages.</w:t>
      </w:r>
      <w:r w:rsidR="00FA5250" w:rsidRPr="00ED4E1B">
        <w:rPr>
          <w:color w:val="000000"/>
          <w:sz w:val="22"/>
        </w:rPr>
        <w:t xml:space="preserve"> </w:t>
      </w:r>
      <w:r w:rsidRPr="00ED4E1B">
        <w:rPr>
          <w:color w:val="000000"/>
          <w:sz w:val="22"/>
        </w:rPr>
        <w:t>All units have been transformed to millimolar (mM) for clarity.</w:t>
      </w:r>
    </w:p>
    <w:tbl>
      <w:tblPr>
        <w:tblStyle w:val="TableGrid"/>
        <w:tblW w:w="15027" w:type="dxa"/>
        <w:tblInd w:w="-43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127"/>
        <w:gridCol w:w="1666"/>
        <w:gridCol w:w="1568"/>
        <w:gridCol w:w="1826"/>
        <w:gridCol w:w="6847"/>
        <w:gridCol w:w="993"/>
      </w:tblGrid>
      <w:tr w:rsidR="00641844" w:rsidRPr="000626FA" w14:paraId="7CE7D0DD" w14:textId="77777777" w:rsidTr="001A4065">
        <w:tc>
          <w:tcPr>
            <w:tcW w:w="2127" w:type="dxa"/>
            <w:shd w:val="clear" w:color="auto" w:fill="E7E6E6" w:themeFill="background2"/>
            <w:vAlign w:val="center"/>
          </w:tcPr>
          <w:p w14:paraId="05C9C9C0" w14:textId="77777777" w:rsidR="009F49D3" w:rsidRPr="000626FA" w:rsidRDefault="009F49D3" w:rsidP="00641844">
            <w:pPr>
              <w:spacing w:before="120" w:after="120" w:line="360" w:lineRule="auto"/>
              <w:contextualSpacing w:val="0"/>
              <w:jc w:val="center"/>
              <w:rPr>
                <w:b/>
                <w:bCs/>
                <w:color w:val="000000"/>
                <w:sz w:val="16"/>
                <w:szCs w:val="16"/>
              </w:rPr>
            </w:pPr>
            <w:r w:rsidRPr="000626FA">
              <w:rPr>
                <w:b/>
                <w:bCs/>
                <w:color w:val="000000"/>
                <w:sz w:val="16"/>
                <w:szCs w:val="16"/>
              </w:rPr>
              <w:t>Intervention and study design</w:t>
            </w:r>
          </w:p>
        </w:tc>
        <w:tc>
          <w:tcPr>
            <w:tcW w:w="1666" w:type="dxa"/>
            <w:shd w:val="clear" w:color="auto" w:fill="E7E6E6" w:themeFill="background2"/>
            <w:vAlign w:val="center"/>
          </w:tcPr>
          <w:p w14:paraId="294D8E1D" w14:textId="2F353C0E" w:rsidR="009F49D3" w:rsidRPr="000626FA" w:rsidRDefault="009F49D3" w:rsidP="00641844">
            <w:pPr>
              <w:spacing w:before="120" w:after="120" w:line="360" w:lineRule="auto"/>
              <w:contextualSpacing w:val="0"/>
              <w:jc w:val="center"/>
              <w:rPr>
                <w:b/>
                <w:bCs/>
                <w:color w:val="000000"/>
                <w:sz w:val="16"/>
                <w:szCs w:val="16"/>
              </w:rPr>
            </w:pPr>
            <w:r w:rsidRPr="000626FA">
              <w:rPr>
                <w:b/>
                <w:bCs/>
                <w:color w:val="000000"/>
                <w:sz w:val="16"/>
                <w:szCs w:val="16"/>
              </w:rPr>
              <w:t>Glucose data  (average ± SD</w:t>
            </w:r>
            <w:r w:rsidR="000E3A88">
              <w:rPr>
                <w:b/>
                <w:bCs/>
                <w:color w:val="000000"/>
                <w:sz w:val="16"/>
                <w:szCs w:val="16"/>
              </w:rPr>
              <w:t>,</w:t>
            </w:r>
            <w:r w:rsidRPr="000626FA">
              <w:rPr>
                <w:b/>
                <w:bCs/>
                <w:color w:val="000000"/>
                <w:sz w:val="16"/>
                <w:szCs w:val="16"/>
              </w:rPr>
              <w:t xml:space="preserve"> or min/max)</w:t>
            </w:r>
          </w:p>
        </w:tc>
        <w:tc>
          <w:tcPr>
            <w:tcW w:w="1568" w:type="dxa"/>
            <w:shd w:val="clear" w:color="auto" w:fill="E7E6E6" w:themeFill="background2"/>
            <w:vAlign w:val="center"/>
          </w:tcPr>
          <w:p w14:paraId="1F51AD54" w14:textId="40C3B64B" w:rsidR="009F49D3" w:rsidRPr="000626FA" w:rsidRDefault="009F49D3" w:rsidP="00641844">
            <w:pPr>
              <w:spacing w:before="120" w:after="120" w:line="360" w:lineRule="auto"/>
              <w:contextualSpacing w:val="0"/>
              <w:jc w:val="center"/>
              <w:rPr>
                <w:b/>
                <w:bCs/>
                <w:color w:val="000000"/>
                <w:sz w:val="16"/>
                <w:szCs w:val="16"/>
              </w:rPr>
            </w:pPr>
            <w:r w:rsidRPr="000626FA">
              <w:rPr>
                <w:b/>
                <w:bCs/>
                <w:color w:val="000000"/>
                <w:sz w:val="16"/>
                <w:szCs w:val="16"/>
              </w:rPr>
              <w:t>βHB data (average ± SD</w:t>
            </w:r>
            <w:r w:rsidR="000E3A88">
              <w:rPr>
                <w:b/>
                <w:bCs/>
                <w:color w:val="000000"/>
                <w:sz w:val="16"/>
                <w:szCs w:val="16"/>
              </w:rPr>
              <w:t>,</w:t>
            </w:r>
            <w:r w:rsidRPr="000626FA">
              <w:rPr>
                <w:b/>
                <w:bCs/>
                <w:color w:val="000000"/>
                <w:sz w:val="16"/>
                <w:szCs w:val="16"/>
              </w:rPr>
              <w:t xml:space="preserve"> or min/max)</w:t>
            </w:r>
          </w:p>
        </w:tc>
        <w:tc>
          <w:tcPr>
            <w:tcW w:w="1826" w:type="dxa"/>
            <w:shd w:val="clear" w:color="auto" w:fill="E7E6E6" w:themeFill="background2"/>
            <w:vAlign w:val="center"/>
          </w:tcPr>
          <w:p w14:paraId="1B732B3C" w14:textId="77777777" w:rsidR="009F49D3" w:rsidRPr="000626FA" w:rsidRDefault="009F49D3" w:rsidP="00641844">
            <w:pPr>
              <w:spacing w:before="120" w:after="120" w:line="360" w:lineRule="auto"/>
              <w:contextualSpacing w:val="0"/>
              <w:jc w:val="center"/>
              <w:rPr>
                <w:b/>
                <w:bCs/>
                <w:color w:val="000000"/>
                <w:sz w:val="16"/>
                <w:szCs w:val="16"/>
              </w:rPr>
            </w:pPr>
            <w:r w:rsidRPr="000626FA">
              <w:rPr>
                <w:b/>
                <w:bCs/>
                <w:color w:val="000000"/>
                <w:sz w:val="16"/>
                <w:szCs w:val="16"/>
              </w:rPr>
              <w:t>Reported or estimated GKI (average ± SD, if available)</w:t>
            </w:r>
          </w:p>
        </w:tc>
        <w:tc>
          <w:tcPr>
            <w:tcW w:w="6847" w:type="dxa"/>
            <w:shd w:val="clear" w:color="auto" w:fill="E7E6E6" w:themeFill="background2"/>
            <w:vAlign w:val="center"/>
          </w:tcPr>
          <w:p w14:paraId="2C4E6DB9" w14:textId="77777777" w:rsidR="009F49D3" w:rsidRPr="000626FA" w:rsidRDefault="009F49D3" w:rsidP="00641844">
            <w:pPr>
              <w:spacing w:before="120" w:after="120" w:line="360" w:lineRule="auto"/>
              <w:contextualSpacing w:val="0"/>
              <w:jc w:val="center"/>
              <w:rPr>
                <w:b/>
                <w:bCs/>
                <w:color w:val="000000"/>
                <w:sz w:val="16"/>
                <w:szCs w:val="16"/>
              </w:rPr>
            </w:pPr>
            <w:r w:rsidRPr="000626FA">
              <w:rPr>
                <w:b/>
                <w:bCs/>
                <w:color w:val="000000"/>
                <w:sz w:val="16"/>
                <w:szCs w:val="16"/>
              </w:rPr>
              <w:t xml:space="preserve">Comments and </w:t>
            </w:r>
            <w:r>
              <w:rPr>
                <w:b/>
                <w:bCs/>
                <w:color w:val="000000"/>
                <w:sz w:val="16"/>
                <w:szCs w:val="16"/>
              </w:rPr>
              <w:t xml:space="preserve">study </w:t>
            </w:r>
            <w:r w:rsidRPr="000626FA">
              <w:rPr>
                <w:b/>
                <w:bCs/>
                <w:color w:val="000000"/>
                <w:sz w:val="16"/>
                <w:szCs w:val="16"/>
              </w:rPr>
              <w:t>outcomes</w:t>
            </w:r>
          </w:p>
        </w:tc>
        <w:tc>
          <w:tcPr>
            <w:tcW w:w="993" w:type="dxa"/>
            <w:shd w:val="clear" w:color="auto" w:fill="E7E6E6" w:themeFill="background2"/>
            <w:vAlign w:val="center"/>
          </w:tcPr>
          <w:p w14:paraId="57D40C46" w14:textId="77777777" w:rsidR="009F49D3" w:rsidRPr="000626FA" w:rsidRDefault="009F49D3" w:rsidP="00641844">
            <w:pPr>
              <w:spacing w:before="120" w:after="120" w:line="360" w:lineRule="auto"/>
              <w:contextualSpacing w:val="0"/>
              <w:jc w:val="center"/>
              <w:rPr>
                <w:b/>
                <w:bCs/>
                <w:color w:val="000000"/>
                <w:sz w:val="16"/>
                <w:szCs w:val="16"/>
              </w:rPr>
            </w:pPr>
            <w:r w:rsidRPr="000626FA">
              <w:rPr>
                <w:b/>
                <w:bCs/>
                <w:color w:val="000000"/>
                <w:sz w:val="16"/>
                <w:szCs w:val="16"/>
              </w:rPr>
              <w:t>References</w:t>
            </w:r>
          </w:p>
        </w:tc>
      </w:tr>
      <w:tr w:rsidR="009F49D3" w:rsidRPr="000626FA" w14:paraId="373AA1F0" w14:textId="77777777" w:rsidTr="001A4065">
        <w:trPr>
          <w:trHeight w:val="471"/>
        </w:trPr>
        <w:tc>
          <w:tcPr>
            <w:tcW w:w="15027" w:type="dxa"/>
            <w:gridSpan w:val="6"/>
            <w:shd w:val="clear" w:color="auto" w:fill="E7E6E6" w:themeFill="background2"/>
            <w:vAlign w:val="center"/>
          </w:tcPr>
          <w:p w14:paraId="64449CA7" w14:textId="43B3032E" w:rsidR="009F49D3" w:rsidRPr="000626FA" w:rsidRDefault="009F49D3" w:rsidP="00641844">
            <w:pPr>
              <w:spacing w:before="120" w:after="120" w:line="360" w:lineRule="auto"/>
              <w:contextualSpacing w:val="0"/>
              <w:jc w:val="center"/>
              <w:rPr>
                <w:b/>
                <w:bCs/>
                <w:color w:val="000000"/>
                <w:sz w:val="18"/>
                <w:szCs w:val="18"/>
              </w:rPr>
            </w:pPr>
            <w:r w:rsidRPr="000626FA">
              <w:rPr>
                <w:b/>
                <w:bCs/>
                <w:color w:val="000000"/>
                <w:sz w:val="18"/>
                <w:szCs w:val="18"/>
              </w:rPr>
              <w:t>Studies with raw data</w:t>
            </w:r>
            <w:r w:rsidR="004B4134">
              <w:rPr>
                <w:b/>
                <w:bCs/>
                <w:color w:val="000000"/>
                <w:sz w:val="18"/>
                <w:szCs w:val="18"/>
              </w:rPr>
              <w:t>,</w:t>
            </w:r>
            <w:r w:rsidRPr="000626FA">
              <w:rPr>
                <w:b/>
                <w:bCs/>
                <w:color w:val="000000"/>
                <w:sz w:val="18"/>
                <w:szCs w:val="18"/>
              </w:rPr>
              <w:t xml:space="preserve"> allowing for cumulative GKI stratification</w:t>
            </w:r>
          </w:p>
        </w:tc>
      </w:tr>
      <w:tr w:rsidR="00641844" w:rsidRPr="000626FA" w14:paraId="669315EE" w14:textId="77777777" w:rsidTr="001A4065">
        <w:trPr>
          <w:trHeight w:val="471"/>
        </w:trPr>
        <w:tc>
          <w:tcPr>
            <w:tcW w:w="2127" w:type="dxa"/>
            <w:shd w:val="clear" w:color="auto" w:fill="FFFFFF" w:themeFill="background1"/>
            <w:vAlign w:val="center"/>
          </w:tcPr>
          <w:p w14:paraId="5F6343E9"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KD-R. Case report, grade IV IDH1-R132H mutant glioma, 80 month follow-up.</w:t>
            </w:r>
          </w:p>
        </w:tc>
        <w:tc>
          <w:tcPr>
            <w:tcW w:w="1666" w:type="dxa"/>
            <w:shd w:val="clear" w:color="auto" w:fill="FFFFFF" w:themeFill="background1"/>
            <w:vAlign w:val="center"/>
          </w:tcPr>
          <w:p w14:paraId="7E3125AC" w14:textId="6D56723A"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4.66 ± 0.64 mM (calculated from raw data for 56 months)</w:t>
            </w:r>
            <w:r w:rsidR="00896C99">
              <w:rPr>
                <w:color w:val="000000"/>
                <w:sz w:val="16"/>
                <w:szCs w:val="16"/>
              </w:rPr>
              <w:t>.</w:t>
            </w:r>
          </w:p>
        </w:tc>
        <w:tc>
          <w:tcPr>
            <w:tcW w:w="1568" w:type="dxa"/>
            <w:shd w:val="clear" w:color="auto" w:fill="FFFFFF" w:themeFill="background1"/>
            <w:vAlign w:val="center"/>
          </w:tcPr>
          <w:p w14:paraId="3E7F2421" w14:textId="4F94202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3.62 ± 1.47 mM (calculated from raw data for 56 months)</w:t>
            </w:r>
            <w:r w:rsidR="00896C99">
              <w:rPr>
                <w:color w:val="000000"/>
                <w:sz w:val="16"/>
                <w:szCs w:val="16"/>
              </w:rPr>
              <w:t>.</w:t>
            </w:r>
          </w:p>
        </w:tc>
        <w:tc>
          <w:tcPr>
            <w:tcW w:w="1826" w:type="dxa"/>
            <w:shd w:val="clear" w:color="auto" w:fill="FFFFFF" w:themeFill="background1"/>
            <w:vAlign w:val="center"/>
          </w:tcPr>
          <w:p w14:paraId="2E99EE84" w14:textId="77777777" w:rsidR="009F49D3" w:rsidRPr="000626FA" w:rsidRDefault="009F49D3" w:rsidP="00085543">
            <w:pPr>
              <w:spacing w:before="120" w:after="120" w:line="360" w:lineRule="auto"/>
              <w:contextualSpacing w:val="0"/>
              <w:rPr>
                <w:color w:val="000000"/>
                <w:sz w:val="16"/>
                <w:szCs w:val="16"/>
              </w:rPr>
            </w:pPr>
          </w:p>
          <w:p w14:paraId="62600056" w14:textId="00A24C51"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1.68 ± 1.25 (calculated from raw data for 56 months)</w:t>
            </w:r>
            <w:r w:rsidR="00896C99">
              <w:rPr>
                <w:color w:val="000000"/>
                <w:sz w:val="16"/>
                <w:szCs w:val="16"/>
              </w:rPr>
              <w:t>.</w:t>
            </w:r>
          </w:p>
          <w:p w14:paraId="17F9E0E6" w14:textId="77777777" w:rsidR="009F49D3" w:rsidRPr="000626FA" w:rsidRDefault="009F49D3" w:rsidP="00085543">
            <w:pPr>
              <w:spacing w:before="120" w:after="120" w:line="360" w:lineRule="auto"/>
              <w:contextualSpacing w:val="0"/>
              <w:rPr>
                <w:b/>
                <w:bCs/>
                <w:color w:val="000000"/>
                <w:sz w:val="16"/>
                <w:szCs w:val="16"/>
              </w:rPr>
            </w:pPr>
          </w:p>
        </w:tc>
        <w:tc>
          <w:tcPr>
            <w:tcW w:w="6847" w:type="dxa"/>
            <w:shd w:val="clear" w:color="auto" w:fill="FFFFFF" w:themeFill="background1"/>
            <w:vAlign w:val="center"/>
          </w:tcPr>
          <w:p w14:paraId="6835A27B" w14:textId="620998F5"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 xml:space="preserve">Daily glucose and ketone values provided as raw data, allowing for GKI calculation and statistical analysis. Cumulative GKI largely in therapeutic zone. Low absolute glucose levels and low glycemic variability. Tumor response determines study duration: lowest GKI should be maintained </w:t>
            </w:r>
            <w:r w:rsidR="00BD660F">
              <w:rPr>
                <w:color w:val="000000"/>
                <w:sz w:val="16"/>
                <w:szCs w:val="16"/>
              </w:rPr>
              <w:t>as long as</w:t>
            </w:r>
            <w:r w:rsidRPr="000626FA">
              <w:rPr>
                <w:color w:val="000000"/>
                <w:sz w:val="16"/>
                <w:szCs w:val="16"/>
              </w:rPr>
              <w:t xml:space="preserve"> </w:t>
            </w:r>
            <w:r w:rsidR="00BD660F">
              <w:rPr>
                <w:color w:val="000000"/>
                <w:sz w:val="16"/>
                <w:szCs w:val="16"/>
              </w:rPr>
              <w:t>there is evidence of persistent disease</w:t>
            </w:r>
            <w:r w:rsidRPr="000626FA">
              <w:rPr>
                <w:color w:val="000000"/>
                <w:sz w:val="16"/>
                <w:szCs w:val="16"/>
              </w:rPr>
              <w:t xml:space="preserve">. Diet flexibility </w:t>
            </w:r>
            <w:r w:rsidR="00DE7F63">
              <w:rPr>
                <w:color w:val="000000"/>
                <w:sz w:val="16"/>
                <w:szCs w:val="16"/>
              </w:rPr>
              <w:t>should not</w:t>
            </w:r>
            <w:r w:rsidRPr="000626FA">
              <w:rPr>
                <w:color w:val="000000"/>
                <w:sz w:val="16"/>
                <w:szCs w:val="16"/>
              </w:rPr>
              <w:t xml:space="preserve"> compromise GKI targets. </w:t>
            </w:r>
            <w:r w:rsidR="00BD660F">
              <w:rPr>
                <w:color w:val="000000"/>
                <w:sz w:val="16"/>
                <w:szCs w:val="16"/>
              </w:rPr>
              <w:t>Methodology</w:t>
            </w:r>
            <w:r w:rsidR="00BD660F" w:rsidRPr="000626FA">
              <w:rPr>
                <w:color w:val="000000"/>
                <w:sz w:val="16"/>
                <w:szCs w:val="16"/>
              </w:rPr>
              <w:t xml:space="preserve"> </w:t>
            </w:r>
            <w:r w:rsidRPr="000626FA">
              <w:rPr>
                <w:color w:val="000000"/>
                <w:sz w:val="16"/>
                <w:szCs w:val="16"/>
              </w:rPr>
              <w:t>from this case</w:t>
            </w:r>
            <w:r w:rsidR="00BD660F">
              <w:rPr>
                <w:color w:val="000000"/>
                <w:sz w:val="16"/>
                <w:szCs w:val="16"/>
              </w:rPr>
              <w:t xml:space="preserve"> report</w:t>
            </w:r>
            <w:r w:rsidRPr="000626FA">
              <w:rPr>
                <w:color w:val="000000"/>
                <w:sz w:val="16"/>
                <w:szCs w:val="16"/>
              </w:rPr>
              <w:t xml:space="preserve"> could be adapted for larger clinical trials.</w:t>
            </w:r>
          </w:p>
        </w:tc>
        <w:tc>
          <w:tcPr>
            <w:tcW w:w="993" w:type="dxa"/>
            <w:shd w:val="clear" w:color="auto" w:fill="FFFFFF" w:themeFill="background1"/>
            <w:vAlign w:val="center"/>
          </w:tcPr>
          <w:p w14:paraId="6CA73B19" w14:textId="0D57553A" w:rsidR="009F49D3" w:rsidRPr="000626FA" w:rsidRDefault="009F49D3" w:rsidP="00641844">
            <w:pPr>
              <w:spacing w:before="120" w:after="120" w:line="360" w:lineRule="auto"/>
              <w:contextualSpacing w:val="0"/>
              <w:jc w:val="center"/>
              <w:rPr>
                <w:b/>
                <w:bCs/>
                <w:color w:val="000000"/>
                <w:sz w:val="16"/>
                <w:szCs w:val="16"/>
              </w:rPr>
            </w:pPr>
            <w:r w:rsidRPr="000626FA">
              <w:rPr>
                <w:color w:val="000000"/>
                <w:sz w:val="16"/>
                <w:szCs w:val="16"/>
              </w:rPr>
              <w:fldChar w:fldCharType="begin">
                <w:fldData xml:space="preserve">PEVuZE5vdGU+PENpdGU+PEF1dGhvcj5TZXlmcmllZDwvQXV0aG9yPjxZZWFyPjIwMjE8L1llYXI+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</w:fldData>
              </w:fldChar>
            </w:r>
            <w:r w:rsidR="004D0595">
              <w:rPr>
                <w:color w:val="000000"/>
                <w:sz w:val="16"/>
                <w:szCs w:val="16"/>
              </w:rPr>
              <w:instrText xml:space="preserve"> ADDIN EN.CITE </w:instrText>
            </w:r>
            <w:r w:rsidR="004D0595">
              <w:rPr>
                <w:color w:val="000000"/>
                <w:sz w:val="16"/>
                <w:szCs w:val="16"/>
              </w:rPr>
              <w:fldChar w:fldCharType="begin">
                <w:fldData xml:space="preserve">PEVuZE5vdGU+PENpdGU+PEF1dGhvcj5TZXlmcmllZDwvQXV0aG9yPjxZZWFyPjIwMjE8L1llYXI+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</w:fldData>
              </w:fldChar>
            </w:r>
            <w:r w:rsidR="004D0595">
              <w:rPr>
                <w:color w:val="000000"/>
                <w:sz w:val="16"/>
                <w:szCs w:val="16"/>
              </w:rPr>
              <w:instrText xml:space="preserve"> ADDIN EN.CITE.DATA </w:instrText>
            </w:r>
            <w:r w:rsidR="004D0595">
              <w:rPr>
                <w:color w:val="000000"/>
                <w:sz w:val="16"/>
                <w:szCs w:val="16"/>
              </w:rPr>
            </w:r>
            <w:r w:rsidR="004D0595">
              <w:rPr>
                <w:color w:val="000000"/>
                <w:sz w:val="16"/>
                <w:szCs w:val="16"/>
              </w:rPr>
              <w:fldChar w:fldCharType="end"/>
            </w:r>
            <w:r w:rsidRPr="000626FA">
              <w:rPr>
                <w:color w:val="000000"/>
                <w:sz w:val="16"/>
                <w:szCs w:val="16"/>
              </w:rPr>
            </w:r>
            <w:r w:rsidRPr="000626FA">
              <w:rPr>
                <w:color w:val="000000"/>
                <w:sz w:val="16"/>
                <w:szCs w:val="16"/>
              </w:rPr>
              <w:fldChar w:fldCharType="separate"/>
            </w:r>
            <w:r w:rsidR="00A1603A">
              <w:rPr>
                <w:noProof/>
                <w:color w:val="000000"/>
                <w:sz w:val="16"/>
                <w:szCs w:val="16"/>
              </w:rPr>
              <w:t>[1]</w:t>
            </w:r>
            <w:r w:rsidRPr="000626FA">
              <w:rPr>
                <w:color w:val="000000"/>
                <w:sz w:val="16"/>
                <w:szCs w:val="16"/>
              </w:rPr>
              <w:fldChar w:fldCharType="end"/>
            </w:r>
          </w:p>
        </w:tc>
      </w:tr>
      <w:tr w:rsidR="009F49D3" w:rsidRPr="000626FA" w14:paraId="7EA81A76" w14:textId="77777777" w:rsidTr="001A4065">
        <w:trPr>
          <w:trHeight w:val="471"/>
        </w:trPr>
        <w:tc>
          <w:tcPr>
            <w:tcW w:w="15027" w:type="dxa"/>
            <w:gridSpan w:val="6"/>
            <w:shd w:val="clear" w:color="auto" w:fill="E7E6E6" w:themeFill="background2"/>
            <w:vAlign w:val="center"/>
          </w:tcPr>
          <w:p w14:paraId="33BD4260" w14:textId="77777777" w:rsidR="009F49D3" w:rsidRPr="000626FA" w:rsidRDefault="009F49D3" w:rsidP="00641844">
            <w:pPr>
              <w:spacing w:before="120" w:after="120" w:line="360" w:lineRule="auto"/>
              <w:contextualSpacing w:val="0"/>
              <w:jc w:val="center"/>
              <w:rPr>
                <w:b/>
                <w:bCs/>
                <w:color w:val="000000"/>
                <w:sz w:val="18"/>
                <w:szCs w:val="18"/>
              </w:rPr>
            </w:pPr>
            <w:r w:rsidRPr="000626FA">
              <w:rPr>
                <w:b/>
                <w:bCs/>
                <w:color w:val="000000"/>
                <w:sz w:val="18"/>
                <w:szCs w:val="18"/>
              </w:rPr>
              <w:t>Studies that would allow for individual GKI stratification if raw data was provided</w:t>
            </w:r>
          </w:p>
        </w:tc>
      </w:tr>
      <w:tr w:rsidR="0039462D" w:rsidRPr="000626FA" w14:paraId="0F6FBE51" w14:textId="77777777" w:rsidTr="001A4065">
        <w:trPr>
          <w:trHeight w:val="471"/>
        </w:trPr>
        <w:tc>
          <w:tcPr>
            <w:tcW w:w="2127" w:type="dxa"/>
            <w:shd w:val="clear" w:color="auto" w:fill="auto"/>
            <w:vAlign w:val="center"/>
          </w:tcPr>
          <w:p w14:paraId="120C2CE9" w14:textId="7B9D95D2" w:rsidR="0039462D" w:rsidRPr="000626FA" w:rsidRDefault="0039462D" w:rsidP="0039462D">
            <w:pPr>
              <w:spacing w:before="120" w:after="120" w:line="360" w:lineRule="auto"/>
              <w:contextualSpacing w:val="0"/>
              <w:rPr>
                <w:color w:val="000000"/>
                <w:sz w:val="16"/>
                <w:szCs w:val="16"/>
              </w:rPr>
            </w:pPr>
            <w:r w:rsidRPr="000626FA">
              <w:rPr>
                <w:color w:val="000000"/>
                <w:sz w:val="16"/>
                <w:szCs w:val="16"/>
              </w:rPr>
              <w:t xml:space="preserve">3:1 KD. </w:t>
            </w:r>
            <w:r w:rsidRPr="000626FA">
              <w:rPr>
                <w:rStyle w:val="CommentReference"/>
              </w:rPr>
              <w:t xml:space="preserve">Clinical study with 9 evaluable GBM patients, </w:t>
            </w:r>
            <w:r w:rsidR="002D19AC">
              <w:rPr>
                <w:rStyle w:val="CommentReference"/>
              </w:rPr>
              <w:t xml:space="preserve">KD for </w:t>
            </w:r>
            <w:r w:rsidRPr="000626FA">
              <w:rPr>
                <w:rStyle w:val="CommentReference"/>
              </w:rPr>
              <w:t>6 weeks.</w:t>
            </w:r>
          </w:p>
        </w:tc>
        <w:tc>
          <w:tcPr>
            <w:tcW w:w="1666" w:type="dxa"/>
            <w:shd w:val="clear" w:color="auto" w:fill="auto"/>
            <w:vAlign w:val="center"/>
          </w:tcPr>
          <w:p w14:paraId="7823ACD9" w14:textId="253DCB2B" w:rsidR="0039462D" w:rsidRPr="000626FA" w:rsidRDefault="0039462D" w:rsidP="0039462D">
            <w:pPr>
              <w:spacing w:before="120" w:after="120" w:line="360" w:lineRule="auto"/>
              <w:contextualSpacing w:val="0"/>
              <w:rPr>
                <w:sz w:val="16"/>
                <w:szCs w:val="16"/>
              </w:rPr>
            </w:pPr>
            <w:r w:rsidRPr="000626FA">
              <w:rPr>
                <w:sz w:val="16"/>
                <w:szCs w:val="16"/>
              </w:rPr>
              <w:t xml:space="preserve">Reported as average </w:t>
            </w:r>
            <w:r w:rsidRPr="000626FA">
              <w:rPr>
                <w:color w:val="000000"/>
                <w:sz w:val="16"/>
                <w:szCs w:val="16"/>
              </w:rPr>
              <w:t>± SD for each patient</w:t>
            </w:r>
            <w:r>
              <w:rPr>
                <w:color w:val="000000"/>
                <w:sz w:val="16"/>
                <w:szCs w:val="16"/>
              </w:rPr>
              <w:t xml:space="preserve"> at the end of the study </w:t>
            </w:r>
            <w:r w:rsidRPr="000626FA">
              <w:rPr>
                <w:color w:val="000000"/>
                <w:sz w:val="16"/>
                <w:szCs w:val="16"/>
              </w:rPr>
              <w:t xml:space="preserve">and daily </w:t>
            </w:r>
            <w:r w:rsidR="00F318FF">
              <w:rPr>
                <w:color w:val="000000"/>
                <w:sz w:val="16"/>
                <w:szCs w:val="16"/>
              </w:rPr>
              <w:t xml:space="preserve">aggregate </w:t>
            </w:r>
            <w:r w:rsidRPr="000626FA">
              <w:rPr>
                <w:color w:val="000000"/>
                <w:sz w:val="16"/>
                <w:szCs w:val="16"/>
              </w:rPr>
              <w:t>average</w:t>
            </w:r>
            <w:r w:rsidR="009C03DC">
              <w:rPr>
                <w:color w:val="000000"/>
                <w:sz w:val="16"/>
                <w:szCs w:val="16"/>
              </w:rPr>
              <w:t>s</w:t>
            </w:r>
            <w:r w:rsidRPr="000626FA">
              <w:rPr>
                <w:color w:val="000000"/>
                <w:sz w:val="16"/>
                <w:szCs w:val="16"/>
              </w:rPr>
              <w:t xml:space="preserve"> for all patients</w:t>
            </w:r>
            <w:r>
              <w:rPr>
                <w:color w:val="000000"/>
                <w:sz w:val="16"/>
                <w:szCs w:val="16"/>
              </w:rPr>
              <w:t xml:space="preserve"> (</w:t>
            </w:r>
            <w:r w:rsidRPr="000626FA">
              <w:rPr>
                <w:color w:val="000000"/>
                <w:sz w:val="16"/>
                <w:szCs w:val="16"/>
              </w:rPr>
              <w:t>numerical values</w:t>
            </w:r>
            <w:r>
              <w:rPr>
                <w:color w:val="000000"/>
                <w:sz w:val="16"/>
                <w:szCs w:val="16"/>
              </w:rPr>
              <w:t xml:space="preserve"> not provided)</w:t>
            </w:r>
            <w:r w:rsidRPr="000626FA">
              <w:rPr>
                <w:color w:val="000000"/>
                <w:sz w:val="16"/>
                <w:szCs w:val="16"/>
              </w:rPr>
              <w:t>.</w:t>
            </w:r>
          </w:p>
        </w:tc>
        <w:tc>
          <w:tcPr>
            <w:tcW w:w="1568" w:type="dxa"/>
            <w:shd w:val="clear" w:color="auto" w:fill="auto"/>
            <w:vAlign w:val="center"/>
          </w:tcPr>
          <w:p w14:paraId="0BAB089B" w14:textId="1C4D8915" w:rsidR="0039462D" w:rsidRPr="000626FA" w:rsidRDefault="009C03DC" w:rsidP="0039462D">
            <w:pPr>
              <w:spacing w:before="120" w:after="120" w:line="360" w:lineRule="auto"/>
              <w:contextualSpacing w:val="0"/>
              <w:rPr>
                <w:sz w:val="16"/>
                <w:szCs w:val="16"/>
              </w:rPr>
            </w:pPr>
            <w:r w:rsidRPr="000626FA">
              <w:rPr>
                <w:sz w:val="16"/>
                <w:szCs w:val="16"/>
              </w:rPr>
              <w:t xml:space="preserve">Reported as average </w:t>
            </w:r>
            <w:r w:rsidRPr="000626FA">
              <w:rPr>
                <w:color w:val="000000"/>
                <w:sz w:val="16"/>
                <w:szCs w:val="16"/>
              </w:rPr>
              <w:t>± SD for each patient</w:t>
            </w:r>
            <w:r>
              <w:rPr>
                <w:color w:val="000000"/>
                <w:sz w:val="16"/>
                <w:szCs w:val="16"/>
              </w:rPr>
              <w:t xml:space="preserve"> at the end of the study </w:t>
            </w:r>
            <w:r w:rsidRPr="000626FA">
              <w:rPr>
                <w:color w:val="000000"/>
                <w:sz w:val="16"/>
                <w:szCs w:val="16"/>
              </w:rPr>
              <w:t xml:space="preserve">and daily </w:t>
            </w:r>
            <w:r>
              <w:rPr>
                <w:color w:val="000000"/>
                <w:sz w:val="16"/>
                <w:szCs w:val="16"/>
              </w:rPr>
              <w:t xml:space="preserve">aggregate </w:t>
            </w:r>
            <w:r w:rsidRPr="000626FA">
              <w:rPr>
                <w:color w:val="000000"/>
                <w:sz w:val="16"/>
                <w:szCs w:val="16"/>
              </w:rPr>
              <w:t>average</w:t>
            </w:r>
            <w:r>
              <w:rPr>
                <w:color w:val="000000"/>
                <w:sz w:val="16"/>
                <w:szCs w:val="16"/>
              </w:rPr>
              <w:t>s</w:t>
            </w:r>
            <w:r w:rsidRPr="000626FA">
              <w:rPr>
                <w:color w:val="000000"/>
                <w:sz w:val="16"/>
                <w:szCs w:val="16"/>
              </w:rPr>
              <w:t xml:space="preserve"> for all patients</w:t>
            </w:r>
            <w:r>
              <w:rPr>
                <w:color w:val="000000"/>
                <w:sz w:val="16"/>
                <w:szCs w:val="16"/>
              </w:rPr>
              <w:t xml:space="preserve"> (</w:t>
            </w:r>
            <w:r w:rsidRPr="000626FA">
              <w:rPr>
                <w:color w:val="000000"/>
                <w:sz w:val="16"/>
                <w:szCs w:val="16"/>
              </w:rPr>
              <w:t>numerical values</w:t>
            </w:r>
            <w:r>
              <w:rPr>
                <w:color w:val="000000"/>
                <w:sz w:val="16"/>
                <w:szCs w:val="16"/>
              </w:rPr>
              <w:t xml:space="preserve"> not provided)</w:t>
            </w:r>
            <w:r w:rsidRPr="000626FA">
              <w:rPr>
                <w:color w:val="000000"/>
                <w:sz w:val="16"/>
                <w:szCs w:val="16"/>
              </w:rPr>
              <w:t>.</w:t>
            </w:r>
          </w:p>
        </w:tc>
        <w:tc>
          <w:tcPr>
            <w:tcW w:w="1826" w:type="dxa"/>
            <w:shd w:val="clear" w:color="auto" w:fill="auto"/>
            <w:vAlign w:val="center"/>
          </w:tcPr>
          <w:p w14:paraId="3B75DAE1" w14:textId="65909E1A" w:rsidR="0039462D" w:rsidRPr="000626FA" w:rsidRDefault="0089703C" w:rsidP="0039462D">
            <w:pPr>
              <w:spacing w:before="120" w:after="120" w:line="360" w:lineRule="auto"/>
              <w:contextualSpacing w:val="0"/>
              <w:rPr>
                <w:color w:val="000000"/>
                <w:sz w:val="16"/>
                <w:szCs w:val="16"/>
              </w:rPr>
            </w:pPr>
            <w:r>
              <w:rPr>
                <w:color w:val="000000"/>
                <w:sz w:val="16"/>
                <w:szCs w:val="16"/>
              </w:rPr>
              <w:t xml:space="preserve">Aggregate GKI at the end of the study: </w:t>
            </w:r>
            <w:r w:rsidR="00EA08F0">
              <w:rPr>
                <w:color w:val="000000"/>
                <w:sz w:val="16"/>
                <w:szCs w:val="16"/>
              </w:rPr>
              <w:t xml:space="preserve">2.76. </w:t>
            </w:r>
            <w:r w:rsidR="0039462D">
              <w:rPr>
                <w:color w:val="000000"/>
                <w:sz w:val="16"/>
                <w:szCs w:val="16"/>
              </w:rPr>
              <w:t xml:space="preserve">Cannot be calculated for daily measurements in </w:t>
            </w:r>
            <w:r w:rsidR="0039462D" w:rsidRPr="000626FA">
              <w:rPr>
                <w:color w:val="000000"/>
                <w:sz w:val="16"/>
                <w:szCs w:val="16"/>
              </w:rPr>
              <w:t>individual patients.</w:t>
            </w:r>
          </w:p>
        </w:tc>
        <w:tc>
          <w:tcPr>
            <w:tcW w:w="6847" w:type="dxa"/>
            <w:shd w:val="clear" w:color="auto" w:fill="auto"/>
            <w:vAlign w:val="center"/>
          </w:tcPr>
          <w:p w14:paraId="335AC8E6" w14:textId="4ABBE4FC" w:rsidR="0039462D" w:rsidRPr="000626FA" w:rsidRDefault="0039462D" w:rsidP="0039462D">
            <w:pPr>
              <w:spacing w:before="120" w:after="120" w:line="360" w:lineRule="auto"/>
              <w:contextualSpacing w:val="0"/>
              <w:rPr>
                <w:rStyle w:val="CommentReference"/>
              </w:rPr>
            </w:pPr>
            <w:r w:rsidRPr="000626FA">
              <w:rPr>
                <w:rStyle w:val="CommentReference"/>
              </w:rPr>
              <w:t xml:space="preserve">Absolute glucose levels out of therapeutic zone, although some patients experienced lower glucose variability. GKI &lt; 2 likely achieved by several patients, but data reporting prevents from correlating outcomes with time spent in specific ranges. Long-term survivors were younger and IDH1-R132H positive (80, 62, and 64 months PFS since diagnosis). Despite being </w:t>
            </w:r>
            <w:r>
              <w:rPr>
                <w:rStyle w:val="CommentReference"/>
              </w:rPr>
              <w:t>isocaloric</w:t>
            </w:r>
            <w:r w:rsidRPr="000626FA">
              <w:rPr>
                <w:rStyle w:val="CommentReference"/>
              </w:rPr>
              <w:t xml:space="preserve"> in design, </w:t>
            </w:r>
            <w:r w:rsidR="00510801">
              <w:rPr>
                <w:rStyle w:val="CommentReference"/>
              </w:rPr>
              <w:t xml:space="preserve">reported </w:t>
            </w:r>
            <w:r w:rsidRPr="000626FA">
              <w:rPr>
                <w:rStyle w:val="CommentReference"/>
              </w:rPr>
              <w:t xml:space="preserve">weight loss indicates that this was effectively a KD-R study. </w:t>
            </w:r>
          </w:p>
        </w:tc>
        <w:tc>
          <w:tcPr>
            <w:tcW w:w="993" w:type="dxa"/>
            <w:shd w:val="clear" w:color="auto" w:fill="auto"/>
            <w:vAlign w:val="center"/>
          </w:tcPr>
          <w:p w14:paraId="3CD9ED41" w14:textId="3D9A8C7D" w:rsidR="0039462D" w:rsidRPr="000626FA" w:rsidRDefault="0039462D" w:rsidP="0039462D">
            <w:pPr>
              <w:spacing w:before="120" w:after="120" w:line="360" w:lineRule="auto"/>
              <w:contextualSpacing w:val="0"/>
              <w:jc w:val="center"/>
              <w:rPr>
                <w:rStyle w:val="CommentReference"/>
              </w:rPr>
            </w:pPr>
            <w:r w:rsidRPr="000626FA">
              <w:rPr>
                <w:rStyle w:val="CommentReference"/>
              </w:rPr>
              <w:fldChar w:fldCharType="begin"/>
            </w:r>
            <w:r w:rsidR="00A1603A">
              <w:rPr>
                <w:rStyle w:val="CommentReference"/>
              </w:rPr>
              <w:instrText xml:space="preserve"> ADDIN EN.CITE &lt;EndNote&gt;&lt;Cite&gt;&lt;Author&gt;Schwartz&lt;/Author&gt;&lt;Year&gt;2022&lt;/Year&gt;&lt;RecNum&gt;772&lt;/RecNum&gt;&lt;DisplayText&gt;[2]&lt;/DisplayText&gt;&lt;record&gt;&lt;rec-number&gt;772&lt;/rec-number&gt;&lt;foreign-keys&gt;&lt;key app="EN" db-id="adpvpv2sqp2ardea9sepxavq9f0z2r0f5sw0" timestamp="1670733516"&gt;772&lt;/key&gt;&lt;/foreign-keys&gt;&lt;ref-type name="Journal Article"&gt;17&lt;/ref-type&gt;&lt;contributors&gt;&lt;authors&gt;&lt;author&gt;Schwartz, Kenneth A&lt;/author&gt;&lt;author&gt;Noel, Mary&lt;/author&gt;&lt;author&gt;Nikolai, Michele&lt;/author&gt;&lt;author&gt;Olson, Lawrence K&lt;/author&gt;&lt;author&gt;Hord, Norman G&lt;/author&gt;&lt;author&gt;Zakem, Micheal&lt;/author&gt;&lt;author&gt;Clark, Justin&lt;/author&gt;&lt;author&gt;Elnabtity, Mohamed&lt;/author&gt;&lt;author&gt;Figueroa, Bryan&lt;/author&gt;&lt;author&gt;Chang, Howard T %J Frontiers in Nutrition&lt;/author&gt;&lt;/authors&gt;&lt;/contributors&gt;&lt;titles&gt;&lt;title&gt;Long Term Survivals in Aggressive Primary Brain Malignancies Treated With an Adjuvant Ketogenic Diet&lt;/title&gt;&lt;/titles&gt;&lt;volume&gt;9&lt;/volume&gt;&lt;dates&gt;&lt;year&gt;2022&lt;/year&gt;&lt;/dates&gt;&lt;urls&gt;&lt;/urls&gt;&lt;/record&gt;&lt;/Cite&gt;&lt;/EndNote&gt;</w:instrText>
            </w:r>
            <w:r w:rsidRPr="000626FA">
              <w:rPr>
                <w:rStyle w:val="CommentReference"/>
              </w:rPr>
              <w:fldChar w:fldCharType="separate"/>
            </w:r>
            <w:r w:rsidR="00A1603A">
              <w:rPr>
                <w:rStyle w:val="CommentReference"/>
                <w:noProof/>
              </w:rPr>
              <w:t>[2]</w:t>
            </w:r>
            <w:r w:rsidRPr="000626FA">
              <w:rPr>
                <w:rStyle w:val="CommentReference"/>
              </w:rPr>
              <w:fldChar w:fldCharType="end"/>
            </w:r>
          </w:p>
        </w:tc>
      </w:tr>
      <w:tr w:rsidR="00641844" w:rsidRPr="000626FA" w14:paraId="21E169B3" w14:textId="77777777" w:rsidTr="001A4065">
        <w:trPr>
          <w:trHeight w:val="471"/>
        </w:trPr>
        <w:tc>
          <w:tcPr>
            <w:tcW w:w="2127" w:type="dxa"/>
            <w:shd w:val="clear" w:color="auto" w:fill="auto"/>
            <w:vAlign w:val="center"/>
          </w:tcPr>
          <w:p w14:paraId="4CE4EBE3"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KD (unrestricted). </w:t>
            </w:r>
            <w:r w:rsidRPr="000626FA">
              <w:rPr>
                <w:sz w:val="16"/>
                <w:szCs w:val="16"/>
              </w:rPr>
              <w:t>Prospective case series, 10 GBM patients, 161 ± 74 days follow-up.</w:t>
            </w:r>
          </w:p>
        </w:tc>
        <w:tc>
          <w:tcPr>
            <w:tcW w:w="1666" w:type="dxa"/>
            <w:shd w:val="clear" w:color="auto" w:fill="auto"/>
            <w:vAlign w:val="center"/>
          </w:tcPr>
          <w:p w14:paraId="053A41BB" w14:textId="77777777" w:rsidR="009F49D3" w:rsidRPr="000626FA" w:rsidRDefault="009F49D3" w:rsidP="00085543">
            <w:pPr>
              <w:spacing w:before="120" w:after="120" w:line="360" w:lineRule="auto"/>
              <w:contextualSpacing w:val="0"/>
              <w:rPr>
                <w:sz w:val="16"/>
                <w:szCs w:val="16"/>
              </w:rPr>
            </w:pPr>
            <w:r w:rsidRPr="000626FA">
              <w:rPr>
                <w:color w:val="000000"/>
                <w:sz w:val="16"/>
                <w:szCs w:val="16"/>
              </w:rPr>
              <w:t>Measured 3 times a week. Reported average: 5.66 ± 0.46 mM.</w:t>
            </w:r>
          </w:p>
        </w:tc>
        <w:tc>
          <w:tcPr>
            <w:tcW w:w="1568" w:type="dxa"/>
            <w:shd w:val="clear" w:color="auto" w:fill="auto"/>
            <w:vAlign w:val="center"/>
          </w:tcPr>
          <w:p w14:paraId="26F84361" w14:textId="77777777" w:rsidR="009F49D3" w:rsidRPr="000626FA" w:rsidRDefault="009F49D3" w:rsidP="00085543">
            <w:pPr>
              <w:spacing w:before="120" w:after="120" w:line="360" w:lineRule="auto"/>
              <w:contextualSpacing w:val="0"/>
              <w:rPr>
                <w:sz w:val="16"/>
                <w:szCs w:val="16"/>
              </w:rPr>
            </w:pPr>
            <w:r w:rsidRPr="000626FA">
              <w:rPr>
                <w:color w:val="000000"/>
                <w:sz w:val="16"/>
                <w:szCs w:val="16"/>
              </w:rPr>
              <w:t>Measured 3 times a week. Reported average: 1.11 ± 0.52 mM.</w:t>
            </w:r>
          </w:p>
        </w:tc>
        <w:tc>
          <w:tcPr>
            <w:tcW w:w="1826" w:type="dxa"/>
            <w:shd w:val="clear" w:color="auto" w:fill="auto"/>
            <w:vAlign w:val="center"/>
          </w:tcPr>
          <w:p w14:paraId="1D3DACAB" w14:textId="2868FAC2"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5.10 (calculated from reported averages)</w:t>
            </w:r>
            <w:r w:rsidR="00896C99">
              <w:rPr>
                <w:color w:val="000000"/>
                <w:sz w:val="16"/>
                <w:szCs w:val="16"/>
              </w:rPr>
              <w:t>.</w:t>
            </w:r>
          </w:p>
        </w:tc>
        <w:tc>
          <w:tcPr>
            <w:tcW w:w="6847" w:type="dxa"/>
            <w:shd w:val="clear" w:color="auto" w:fill="auto"/>
            <w:vAlign w:val="center"/>
          </w:tcPr>
          <w:p w14:paraId="6215DA16" w14:textId="77777777" w:rsidR="009F49D3" w:rsidRPr="000626FA" w:rsidRDefault="009F49D3" w:rsidP="00085543">
            <w:pPr>
              <w:spacing w:before="120" w:after="120" w:line="360" w:lineRule="auto"/>
              <w:contextualSpacing w:val="0"/>
              <w:rPr>
                <w:rStyle w:val="CommentReference"/>
              </w:rPr>
            </w:pPr>
            <w:r w:rsidRPr="000626FA">
              <w:rPr>
                <w:color w:val="000000"/>
                <w:sz w:val="16"/>
                <w:szCs w:val="16"/>
              </w:rPr>
              <w:t xml:space="preserve">GKI mostly outside therapeutic zone. </w:t>
            </w:r>
            <w:r w:rsidRPr="000626FA">
              <w:rPr>
                <w:sz w:val="16"/>
                <w:szCs w:val="16"/>
              </w:rPr>
              <w:t>Absolute glucose levels too high. Raw data for each patient would be necessary to evaluate sources of glycemic variability. Given the combined fasting intervention, it is not possible to assign weight loss causality, although GKI values suggests that the KD was likely not restricted.</w:t>
            </w:r>
          </w:p>
        </w:tc>
        <w:tc>
          <w:tcPr>
            <w:tcW w:w="993" w:type="dxa"/>
            <w:shd w:val="clear" w:color="auto" w:fill="auto"/>
            <w:vAlign w:val="center"/>
          </w:tcPr>
          <w:p w14:paraId="7B5C6025" w14:textId="358B3197" w:rsidR="009F49D3" w:rsidRPr="000626FA" w:rsidRDefault="009F49D3" w:rsidP="00641844">
            <w:pPr>
              <w:spacing w:before="120" w:after="120" w:line="360" w:lineRule="auto"/>
              <w:contextualSpacing w:val="0"/>
              <w:jc w:val="center"/>
              <w:rPr>
                <w:rStyle w:val="CommentReference"/>
              </w:rPr>
            </w:pPr>
            <w:r w:rsidRPr="000626FA">
              <w:rPr>
                <w:color w:val="000000"/>
                <w:sz w:val="16"/>
                <w:szCs w:val="16"/>
              </w:rPr>
              <w:fldChar w:fldCharType="begin"/>
            </w:r>
            <w:r w:rsidR="004D0595">
              <w:rPr>
                <w:color w:val="000000"/>
                <w:sz w:val="16"/>
                <w:szCs w:val="16"/>
              </w:rPr>
              <w:instrText xml:space="preserve"> ADDIN EN.CITE &lt;EndNote&gt;&lt;Cite&gt;&lt;Author&gt;Phillips&lt;/Author&gt;&lt;Year&gt;2022&lt;/Year&gt;&lt;RecNum&gt;754&lt;/RecNum&gt;&lt;DisplayText&gt;[3]&lt;/DisplayText&gt;&lt;record&gt;&lt;rec-number&gt;754&lt;/rec-number&gt;&lt;foreign-keys&gt;&lt;key app="EN" db-id="adpvpv2sqp2ardea9sepxavq9f0z2r0f5sw0" timestamp="1670555125"&gt;754&lt;/key&gt;&lt;/foreign-keys&gt;&lt;ref-type name="Journal Article"&gt;17&lt;/ref-type&gt;&lt;contributors&gt;&lt;authors&gt;&lt;author&gt;Phillips, M. C. L.&lt;/author&gt;&lt;author&gt;Leyden, J.&lt;/author&gt;&lt;author&gt;McManus, E. J.&lt;/author&gt;&lt;author&gt;Lowyim, D. G.&lt;/author&gt;&lt;author&gt;Ziad, F.&lt;/author&gt;&lt;author&gt;Moon, B. G.&lt;/author&gt;&lt;author&gt;Haji Mohd Yasin, N. A. B.&lt;/author&gt;&lt;author&gt;Tan, A.&lt;/author&gt;&lt;author&gt;Thotathil, Z.&lt;/author&gt;&lt;author&gt;Jameson, M. B.&lt;/author&gt;&lt;/authors&gt;&lt;/contributors&gt;&lt;auth-address&gt;Department of Neurology, Waikato Hospital, Hamilton, New Zealand.&amp;#xD;Calvary Adelaide Hospital, Adelaide, Australia.&amp;#xD;Waikato Clinical Campus, University of Auckland, Hamilton, New Zealand.&amp;#xD;Department of Pathology, Waikato Hospital, Hamilton, New Zealand.&amp;#xD;Department of Radiology, Waikato Hospital, Hamilton, New Zealand.&amp;#xD;Department of Radiation Oncology, Waikato Hospital, Hamilton, New Zealand.&amp;#xD;Department of Oncology, Waikato Hospital, Hamilton, New Zealand.&lt;/auth-address&gt;&lt;titles&gt;&lt;title&gt;Feasibility and Safety of a Combined Metabolic Strategy in Glioblastoma Multiforme: A Prospective Case Series&lt;/title&gt;&lt;secondary-title&gt;J Oncol&lt;/secondary-title&gt;&lt;/titles&gt;&lt;periodical&gt;&lt;full-title&gt;J Oncol&lt;/full-title&gt;&lt;abbr-1&gt;Journal of oncology&lt;/abbr-1&gt;&lt;/periodical&gt;&lt;pages&gt;4496734&lt;/pages&gt;&lt;volume&gt;2022&lt;/volume&gt;&lt;edition&gt;2022/10/25&lt;/edition&gt;&lt;dates&gt;&lt;year&gt;2022&lt;/year&gt;&lt;/dates&gt;&lt;isbn&gt;1687-8450 (Print)&amp;#xD;1687-8469 (Electronic)&amp;#xD;1687-8450 (Linking)&lt;/isbn&gt;&lt;accession-num&gt;36276276&lt;/accession-num&gt;&lt;urls&gt;&lt;related-urls&gt;&lt;url&gt;https://www.ncbi.nlm.nih.gov/pubmed/36276276&lt;/url&gt;&lt;/related-urls&gt;&lt;/urls&gt;&lt;custom2&gt;PMC9586748&lt;/custom2&gt;&lt;electronic-resource-num&gt;10.1155/2022/4496734&lt;/electronic-resource-num&gt;&lt;/record&gt;&lt;/Cite&gt;&lt;/EndNote&gt;</w:instrText>
            </w:r>
            <w:r w:rsidRPr="000626FA">
              <w:rPr>
                <w:color w:val="000000"/>
                <w:sz w:val="16"/>
                <w:szCs w:val="16"/>
              </w:rPr>
              <w:fldChar w:fldCharType="separate"/>
            </w:r>
            <w:r w:rsidR="00A1603A">
              <w:rPr>
                <w:noProof/>
                <w:color w:val="000000"/>
                <w:sz w:val="16"/>
                <w:szCs w:val="16"/>
              </w:rPr>
              <w:t>[3]</w:t>
            </w:r>
            <w:r w:rsidRPr="000626FA">
              <w:rPr>
                <w:color w:val="000000"/>
                <w:sz w:val="16"/>
                <w:szCs w:val="16"/>
              </w:rPr>
              <w:fldChar w:fldCharType="end"/>
            </w:r>
          </w:p>
        </w:tc>
      </w:tr>
      <w:tr w:rsidR="00641844" w:rsidRPr="000626FA" w14:paraId="4CA31D18" w14:textId="77777777" w:rsidTr="001A4065">
        <w:trPr>
          <w:trHeight w:val="471"/>
        </w:trPr>
        <w:tc>
          <w:tcPr>
            <w:tcW w:w="2127" w:type="dxa"/>
            <w:shd w:val="clear" w:color="auto" w:fill="auto"/>
            <w:vAlign w:val="center"/>
          </w:tcPr>
          <w:p w14:paraId="5FA0AE0D" w14:textId="780E437A"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lastRenderedPageBreak/>
              <w:t>5-7 day water-only fasting every 1-2 months</w:t>
            </w:r>
            <w:r w:rsidR="00EF7FB8">
              <w:rPr>
                <w:color w:val="000000"/>
                <w:sz w:val="16"/>
                <w:szCs w:val="16"/>
              </w:rPr>
              <w:t xml:space="preserve"> in the same cohort as above</w:t>
            </w:r>
            <w:r w:rsidRPr="000626FA">
              <w:rPr>
                <w:color w:val="000000"/>
                <w:sz w:val="16"/>
                <w:szCs w:val="16"/>
              </w:rPr>
              <w:t xml:space="preserve">. </w:t>
            </w:r>
            <w:r w:rsidRPr="000626FA">
              <w:rPr>
                <w:sz w:val="16"/>
                <w:szCs w:val="16"/>
              </w:rPr>
              <w:t>10 GBM patients, 34 ± 18 days.</w:t>
            </w:r>
          </w:p>
        </w:tc>
        <w:tc>
          <w:tcPr>
            <w:tcW w:w="1666" w:type="dxa"/>
            <w:shd w:val="clear" w:color="auto" w:fill="auto"/>
            <w:vAlign w:val="center"/>
          </w:tcPr>
          <w:p w14:paraId="32420124" w14:textId="5440B80B" w:rsidR="009F49D3" w:rsidRPr="000626FA" w:rsidRDefault="009F49D3" w:rsidP="00085543">
            <w:pPr>
              <w:spacing w:before="120" w:after="120" w:line="360" w:lineRule="auto"/>
              <w:contextualSpacing w:val="0"/>
              <w:rPr>
                <w:sz w:val="16"/>
                <w:szCs w:val="16"/>
              </w:rPr>
            </w:pPr>
            <w:bookmarkStart w:id="1" w:name="OLE_LINK1"/>
            <w:r w:rsidRPr="000626FA">
              <w:rPr>
                <w:color w:val="000000"/>
                <w:sz w:val="16"/>
                <w:szCs w:val="16"/>
              </w:rPr>
              <w:t xml:space="preserve">Measured daily during fasting. Reported average: 4.50 ± 0.68 </w:t>
            </w:r>
            <w:bookmarkEnd w:id="1"/>
            <w:r w:rsidRPr="000626FA">
              <w:rPr>
                <w:color w:val="000000"/>
                <w:sz w:val="16"/>
                <w:szCs w:val="16"/>
              </w:rPr>
              <w:t>mM</w:t>
            </w:r>
            <w:r w:rsidR="00896C99">
              <w:rPr>
                <w:color w:val="000000"/>
                <w:sz w:val="16"/>
                <w:szCs w:val="16"/>
              </w:rPr>
              <w:t>.</w:t>
            </w:r>
          </w:p>
        </w:tc>
        <w:tc>
          <w:tcPr>
            <w:tcW w:w="1568" w:type="dxa"/>
            <w:shd w:val="clear" w:color="auto" w:fill="auto"/>
            <w:vAlign w:val="center"/>
          </w:tcPr>
          <w:p w14:paraId="29328271" w14:textId="51E1695E" w:rsidR="009F49D3" w:rsidRPr="000626FA" w:rsidRDefault="009F49D3" w:rsidP="00085543">
            <w:pPr>
              <w:spacing w:before="120" w:after="120" w:line="360" w:lineRule="auto"/>
              <w:contextualSpacing w:val="0"/>
              <w:rPr>
                <w:sz w:val="16"/>
                <w:szCs w:val="16"/>
              </w:rPr>
            </w:pPr>
            <w:r w:rsidRPr="000626FA">
              <w:rPr>
                <w:color w:val="000000"/>
                <w:sz w:val="16"/>
                <w:szCs w:val="16"/>
              </w:rPr>
              <w:t xml:space="preserve">Measured daily during fasting. Reported average: </w:t>
            </w:r>
            <w:bookmarkStart w:id="2" w:name="OLE_LINK2"/>
            <w:r w:rsidRPr="000626FA">
              <w:rPr>
                <w:color w:val="000000"/>
                <w:sz w:val="16"/>
                <w:szCs w:val="16"/>
              </w:rPr>
              <w:t>3.52 ± 0.99</w:t>
            </w:r>
            <w:bookmarkEnd w:id="2"/>
            <w:r w:rsidRPr="000626FA">
              <w:rPr>
                <w:color w:val="000000"/>
                <w:sz w:val="16"/>
                <w:szCs w:val="16"/>
              </w:rPr>
              <w:t xml:space="preserve"> mM</w:t>
            </w:r>
            <w:r w:rsidR="00896C99">
              <w:rPr>
                <w:color w:val="000000"/>
                <w:sz w:val="16"/>
                <w:szCs w:val="16"/>
              </w:rPr>
              <w:t>.</w:t>
            </w:r>
          </w:p>
        </w:tc>
        <w:tc>
          <w:tcPr>
            <w:tcW w:w="1826" w:type="dxa"/>
            <w:shd w:val="clear" w:color="auto" w:fill="auto"/>
            <w:vAlign w:val="center"/>
          </w:tcPr>
          <w:p w14:paraId="11C30404" w14:textId="5E68A1D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1. 28 (calculated from reported averages)</w:t>
            </w:r>
            <w:r w:rsidR="00896C99">
              <w:rPr>
                <w:color w:val="000000"/>
                <w:sz w:val="16"/>
                <w:szCs w:val="16"/>
              </w:rPr>
              <w:t>.</w:t>
            </w:r>
          </w:p>
        </w:tc>
        <w:tc>
          <w:tcPr>
            <w:tcW w:w="6847" w:type="dxa"/>
            <w:shd w:val="clear" w:color="auto" w:fill="auto"/>
            <w:vAlign w:val="center"/>
          </w:tcPr>
          <w:p w14:paraId="017DD490" w14:textId="77777777" w:rsidR="009F49D3" w:rsidRPr="000626FA" w:rsidRDefault="009F49D3" w:rsidP="00085543">
            <w:pPr>
              <w:spacing w:before="120" w:after="120" w:line="360" w:lineRule="auto"/>
              <w:contextualSpacing w:val="0"/>
              <w:rPr>
                <w:rStyle w:val="CommentReference"/>
              </w:rPr>
            </w:pPr>
            <w:r w:rsidRPr="000626FA">
              <w:rPr>
                <w:color w:val="000000"/>
                <w:sz w:val="16"/>
                <w:szCs w:val="16"/>
              </w:rPr>
              <w:t xml:space="preserve">GKI in therapeutic range during fasting. KD outside fasting intervals would require adjustments to reach GKI targets. Reported mOS 13 months (range 5.2-33.0). Short periods of fasting do not appear to compensate for high cumulative GKI. </w:t>
            </w:r>
          </w:p>
        </w:tc>
        <w:tc>
          <w:tcPr>
            <w:tcW w:w="993" w:type="dxa"/>
            <w:shd w:val="clear" w:color="auto" w:fill="auto"/>
            <w:vAlign w:val="center"/>
          </w:tcPr>
          <w:p w14:paraId="53505A40" w14:textId="32F9BE8E" w:rsidR="009F49D3" w:rsidRPr="000626FA" w:rsidRDefault="009F49D3" w:rsidP="00641844">
            <w:pPr>
              <w:spacing w:before="120" w:after="120" w:line="360" w:lineRule="auto"/>
              <w:contextualSpacing w:val="0"/>
              <w:jc w:val="center"/>
              <w:rPr>
                <w:rStyle w:val="CommentReference"/>
              </w:rPr>
            </w:pPr>
            <w:r w:rsidRPr="000626FA">
              <w:rPr>
                <w:color w:val="000000"/>
                <w:sz w:val="16"/>
                <w:szCs w:val="16"/>
              </w:rPr>
              <w:fldChar w:fldCharType="begin"/>
            </w:r>
            <w:r w:rsidR="004D0595">
              <w:rPr>
                <w:color w:val="000000"/>
                <w:sz w:val="16"/>
                <w:szCs w:val="16"/>
              </w:rPr>
              <w:instrText xml:space="preserve"> ADDIN EN.CITE &lt;EndNote&gt;&lt;Cite&gt;&lt;Author&gt;Phillips&lt;/Author&gt;&lt;Year&gt;2022&lt;/Year&gt;&lt;RecNum&gt;754&lt;/RecNum&gt;&lt;DisplayText&gt;[3]&lt;/DisplayText&gt;&lt;record&gt;&lt;rec-number&gt;754&lt;/rec-number&gt;&lt;foreign-keys&gt;&lt;key app="EN" db-id="adpvpv2sqp2ardea9sepxavq9f0z2r0f5sw0" timestamp="1670555125"&gt;754&lt;/key&gt;&lt;/foreign-keys&gt;&lt;ref-type name="Journal Article"&gt;17&lt;/ref-type&gt;&lt;contributors&gt;&lt;authors&gt;&lt;author&gt;Phillips, M. C. L.&lt;/author&gt;&lt;author&gt;Leyden, J.&lt;/author&gt;&lt;author&gt;McManus, E. J.&lt;/author&gt;&lt;author&gt;Lowyim, D. G.&lt;/author&gt;&lt;author&gt;Ziad, F.&lt;/author&gt;&lt;author&gt;Moon, B. G.&lt;/author&gt;&lt;author&gt;Haji Mohd Yasin, N. A. B.&lt;/author&gt;&lt;author&gt;Tan, A.&lt;/author&gt;&lt;author&gt;Thotathil, Z.&lt;/author&gt;&lt;author&gt;Jameson, M. B.&lt;/author&gt;&lt;/authors&gt;&lt;/contributors&gt;&lt;auth-address&gt;Department of Neurology, Waikato Hospital, Hamilton, New Zealand.&amp;#xD;Calvary Adelaide Hospital, Adelaide, Australia.&amp;#xD;Waikato Clinical Campus, University of Auckland, Hamilton, New Zealand.&amp;#xD;Department of Pathology, Waikato Hospital, Hamilton, New Zealand.&amp;#xD;Department of Radiology, Waikato Hospital, Hamilton, New Zealand.&amp;#xD;Department of Radiation Oncology, Waikato Hospital, Hamilton, New Zealand.&amp;#xD;Department of Oncology, Waikato Hospital, Hamilton, New Zealand.&lt;/auth-address&gt;&lt;titles&gt;&lt;title&gt;Feasibility and Safety of a Combined Metabolic Strategy in Glioblastoma Multiforme: A Prospective Case Series&lt;/title&gt;&lt;secondary-title&gt;J Oncol&lt;/secondary-title&gt;&lt;/titles&gt;&lt;periodical&gt;&lt;full-title&gt;J Oncol&lt;/full-title&gt;&lt;abbr-1&gt;Journal of oncology&lt;/abbr-1&gt;&lt;/periodical&gt;&lt;pages&gt;4496734&lt;/pages&gt;&lt;volume&gt;2022&lt;/volume&gt;&lt;edition&gt;2022/10/25&lt;/edition&gt;&lt;dates&gt;&lt;year&gt;2022&lt;/year&gt;&lt;/dates&gt;&lt;isbn&gt;1687-8450 (Print)&amp;#xD;1687-8469 (Electronic)&amp;#xD;1687-8450 (Linking)&lt;/isbn&gt;&lt;accession-num&gt;36276276&lt;/accession-num&gt;&lt;urls&gt;&lt;related-urls&gt;&lt;url&gt;https://www.ncbi.nlm.nih.gov/pubmed/36276276&lt;/url&gt;&lt;/related-urls&gt;&lt;/urls&gt;&lt;custom2&gt;PMC9586748&lt;/custom2&gt;&lt;electronic-resource-num&gt;10.1155/2022/4496734&lt;/electronic-resource-num&gt;&lt;/record&gt;&lt;/Cite&gt;&lt;/EndNote&gt;</w:instrText>
            </w:r>
            <w:r w:rsidRPr="000626FA">
              <w:rPr>
                <w:color w:val="000000"/>
                <w:sz w:val="16"/>
                <w:szCs w:val="16"/>
              </w:rPr>
              <w:fldChar w:fldCharType="separate"/>
            </w:r>
            <w:r w:rsidR="00A1603A">
              <w:rPr>
                <w:noProof/>
                <w:color w:val="000000"/>
                <w:sz w:val="16"/>
                <w:szCs w:val="16"/>
              </w:rPr>
              <w:t>[3]</w:t>
            </w:r>
            <w:r w:rsidRPr="000626FA">
              <w:rPr>
                <w:color w:val="000000"/>
                <w:sz w:val="16"/>
                <w:szCs w:val="16"/>
              </w:rPr>
              <w:fldChar w:fldCharType="end"/>
            </w:r>
          </w:p>
        </w:tc>
      </w:tr>
      <w:tr w:rsidR="00641844" w:rsidRPr="000626FA" w14:paraId="0194C74D" w14:textId="77777777" w:rsidTr="001A4065">
        <w:trPr>
          <w:trHeight w:val="471"/>
        </w:trPr>
        <w:tc>
          <w:tcPr>
            <w:tcW w:w="2127" w:type="dxa"/>
            <w:shd w:val="clear" w:color="auto" w:fill="auto"/>
            <w:vAlign w:val="center"/>
          </w:tcPr>
          <w:p w14:paraId="28A010D7"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Isocaloric 3:1 KD (</w:t>
            </w:r>
            <w:r w:rsidRPr="000626FA">
              <w:rPr>
                <w:sz w:val="16"/>
                <w:szCs w:val="16"/>
              </w:rPr>
              <w:t xml:space="preserve">&lt;30g daily carbohydrates). </w:t>
            </w:r>
            <w:r w:rsidRPr="000626FA">
              <w:rPr>
                <w:rStyle w:val="CommentReference"/>
              </w:rPr>
              <w:t>Single-arm prospective study with 6 eligible high-grade glioma patients (5 GBM), 1 month follow-up.</w:t>
            </w:r>
          </w:p>
        </w:tc>
        <w:tc>
          <w:tcPr>
            <w:tcW w:w="1666" w:type="dxa"/>
            <w:shd w:val="clear" w:color="auto" w:fill="auto"/>
            <w:vAlign w:val="center"/>
          </w:tcPr>
          <w:p w14:paraId="1FB2C9E5" w14:textId="0C4D757C" w:rsidR="009F49D3" w:rsidRPr="000626FA" w:rsidRDefault="009F49D3" w:rsidP="00085543">
            <w:pPr>
              <w:spacing w:before="120" w:after="120" w:line="360" w:lineRule="auto"/>
              <w:contextualSpacing w:val="0"/>
              <w:rPr>
                <w:sz w:val="16"/>
                <w:szCs w:val="16"/>
              </w:rPr>
            </w:pPr>
            <w:r w:rsidRPr="000626FA">
              <w:rPr>
                <w:sz w:val="16"/>
                <w:szCs w:val="16"/>
              </w:rPr>
              <w:t>Daily measurements not reported as numerical values. Baseline glycemia: 5.2 ± 0.5 mM</w:t>
            </w:r>
            <w:r w:rsidR="00896C99">
              <w:rPr>
                <w:sz w:val="16"/>
                <w:szCs w:val="16"/>
              </w:rPr>
              <w:t>.</w:t>
            </w:r>
          </w:p>
          <w:p w14:paraId="28F81C1A" w14:textId="2D7D9905" w:rsidR="009F49D3" w:rsidRPr="000626FA" w:rsidRDefault="009F49D3" w:rsidP="00085543">
            <w:pPr>
              <w:spacing w:before="120" w:after="120" w:line="360" w:lineRule="auto"/>
              <w:contextualSpacing w:val="0"/>
              <w:rPr>
                <w:color w:val="000000"/>
                <w:sz w:val="16"/>
                <w:szCs w:val="16"/>
              </w:rPr>
            </w:pPr>
            <w:r w:rsidRPr="000626FA">
              <w:rPr>
                <w:sz w:val="16"/>
                <w:szCs w:val="16"/>
              </w:rPr>
              <w:t>1 month follow-up: 4.9 ± 0.6 mM</w:t>
            </w:r>
            <w:r w:rsidR="00896C99">
              <w:rPr>
                <w:sz w:val="16"/>
                <w:szCs w:val="16"/>
              </w:rPr>
              <w:t>.</w:t>
            </w:r>
          </w:p>
        </w:tc>
        <w:tc>
          <w:tcPr>
            <w:tcW w:w="1568" w:type="dxa"/>
            <w:shd w:val="clear" w:color="auto" w:fill="auto"/>
            <w:vAlign w:val="center"/>
          </w:tcPr>
          <w:p w14:paraId="515AD6FA" w14:textId="77777777" w:rsidR="009F49D3" w:rsidRPr="000626FA" w:rsidRDefault="009F49D3" w:rsidP="00085543">
            <w:pPr>
              <w:spacing w:before="120" w:after="120" w:line="360" w:lineRule="auto"/>
              <w:contextualSpacing w:val="0"/>
              <w:rPr>
                <w:color w:val="000000"/>
                <w:sz w:val="16"/>
                <w:szCs w:val="16"/>
              </w:rPr>
            </w:pPr>
            <w:r w:rsidRPr="000626FA">
              <w:rPr>
                <w:sz w:val="16"/>
                <w:szCs w:val="16"/>
              </w:rPr>
              <w:t>Daily measurements not reported as numerical values. High inter-patient variability.</w:t>
            </w:r>
          </w:p>
        </w:tc>
        <w:tc>
          <w:tcPr>
            <w:tcW w:w="1826" w:type="dxa"/>
            <w:shd w:val="clear" w:color="auto" w:fill="auto"/>
            <w:vAlign w:val="center"/>
          </w:tcPr>
          <w:p w14:paraId="24F6243E"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Cannot be calculated without numerical values.</w:t>
            </w:r>
          </w:p>
        </w:tc>
        <w:tc>
          <w:tcPr>
            <w:tcW w:w="6847" w:type="dxa"/>
            <w:shd w:val="clear" w:color="auto" w:fill="auto"/>
            <w:vAlign w:val="center"/>
          </w:tcPr>
          <w:p w14:paraId="11D915D3" w14:textId="50935B4B" w:rsidR="009F49D3" w:rsidRPr="000626FA" w:rsidRDefault="009F49D3" w:rsidP="00085543">
            <w:pPr>
              <w:spacing w:before="120" w:after="120" w:line="360" w:lineRule="auto"/>
              <w:contextualSpacing w:val="0"/>
              <w:rPr>
                <w:color w:val="000000"/>
                <w:sz w:val="16"/>
                <w:szCs w:val="16"/>
              </w:rPr>
            </w:pPr>
            <w:r w:rsidRPr="000626FA">
              <w:rPr>
                <w:sz w:val="16"/>
                <w:szCs w:val="16"/>
              </w:rPr>
              <w:t xml:space="preserve">Heterogeneous responses and diet adherence. Absolute glucose levels too high. Changes in average fat mass indicate that </w:t>
            </w:r>
            <w:r w:rsidR="006440AE">
              <w:rPr>
                <w:sz w:val="16"/>
                <w:szCs w:val="16"/>
              </w:rPr>
              <w:t>the</w:t>
            </w:r>
            <w:r w:rsidRPr="000626FA">
              <w:rPr>
                <w:sz w:val="16"/>
                <w:szCs w:val="16"/>
              </w:rPr>
              <w:t xml:space="preserve"> </w:t>
            </w:r>
            <w:r w:rsidR="00C30AE6">
              <w:rPr>
                <w:sz w:val="16"/>
                <w:szCs w:val="16"/>
              </w:rPr>
              <w:t>intervention</w:t>
            </w:r>
            <w:r w:rsidRPr="000626FA">
              <w:rPr>
                <w:sz w:val="16"/>
                <w:szCs w:val="16"/>
              </w:rPr>
              <w:t xml:space="preserve"> was effectively KD-R for some patients. Survival was not an endpoint. Further evaluation could be performed if individual raw data for each patient was provided.</w:t>
            </w:r>
          </w:p>
        </w:tc>
        <w:tc>
          <w:tcPr>
            <w:tcW w:w="993" w:type="dxa"/>
            <w:shd w:val="clear" w:color="auto" w:fill="auto"/>
            <w:vAlign w:val="center"/>
          </w:tcPr>
          <w:p w14:paraId="5026F513" w14:textId="1A966C1A" w:rsidR="009F49D3" w:rsidRPr="000626FA" w:rsidRDefault="009F49D3" w:rsidP="00641844">
            <w:pPr>
              <w:spacing w:before="120" w:after="120" w:line="360" w:lineRule="auto"/>
              <w:contextualSpacing w:val="0"/>
              <w:jc w:val="center"/>
              <w:rPr>
                <w:color w:val="000000"/>
                <w:sz w:val="16"/>
                <w:szCs w:val="16"/>
              </w:rPr>
            </w:pPr>
            <w:r w:rsidRPr="000626FA">
              <w:rPr>
                <w:rStyle w:val="CommentReference"/>
              </w:rPr>
              <w:fldChar w:fldCharType="begin"/>
            </w:r>
            <w:r w:rsidR="00A1603A">
              <w:rPr>
                <w:rStyle w:val="CommentReference"/>
              </w:rPr>
              <w:instrText xml:space="preserve"> ADDIN EN.CITE &lt;EndNote&gt;&lt;Cite&gt;&lt;Author&gt;Foppiani&lt;/Author&gt;&lt;Year&gt;2021&lt;/Year&gt;&lt;RecNum&gt;782&lt;/RecNum&gt;&lt;DisplayText&gt;[4]&lt;/DisplayText&gt;&lt;record&gt;&lt;rec-number&gt;782&lt;/rec-number&gt;&lt;foreign-keys&gt;&lt;key app="EN" db-id="adpvpv2sqp2ardea9sepxavq9f0z2r0f5sw0" timestamp="1672327889"&gt;782&lt;/key&gt;&lt;/foreign-keys&gt;&lt;ref-type name="Journal Article"&gt;17&lt;/ref-type&gt;&lt;contributors&gt;&lt;authors&gt;&lt;author&gt;Foppiani, Andrea&lt;/author&gt;&lt;author&gt;De Amicis, Ramona&lt;/author&gt;&lt;author&gt;Lessa, Chiara&lt;/author&gt;&lt;author&gt;Leone, Alessandro&lt;/author&gt;&lt;author&gt;Ravella, Simone&lt;/author&gt;&lt;author&gt;Ciusani, Emilio&lt;/author&gt;&lt;author&gt;Silvani, Antonio&lt;/author&gt;&lt;author&gt;Zuccoli, Giulio&lt;/author&gt;&lt;author&gt;Battezzati, Alberto&lt;/author&gt;&lt;author&gt;Lamperti, Elena %J Nutrition&lt;/author&gt;&lt;author&gt;Cancer&lt;/author&gt;&lt;/authors&gt;&lt;/contributors&gt;&lt;titles&gt;&lt;title&gt;Isocaloric ketogenic diet in adults with high-grade gliomas: a prospective metabolic study&lt;/title&gt;&lt;/titles&gt;&lt;pages&gt;1004-1014&lt;/pages&gt;&lt;volume&gt;73&lt;/volume&gt;&lt;number&gt;6&lt;/number&gt;&lt;dates&gt;&lt;year&gt;2021&lt;/year&gt;&lt;/dates&gt;&lt;isbn&gt;0163-5581&lt;/isbn&gt;&lt;urls&gt;&lt;/urls&gt;&lt;/record&gt;&lt;/Cite&gt;&lt;/EndNote&gt;</w:instrText>
            </w:r>
            <w:r w:rsidRPr="000626FA">
              <w:rPr>
                <w:rStyle w:val="CommentReference"/>
              </w:rPr>
              <w:fldChar w:fldCharType="separate"/>
            </w:r>
            <w:r w:rsidR="00A1603A">
              <w:rPr>
                <w:rStyle w:val="CommentReference"/>
                <w:noProof/>
              </w:rPr>
              <w:t>[4]</w:t>
            </w:r>
            <w:r w:rsidRPr="000626FA">
              <w:rPr>
                <w:rStyle w:val="CommentReference"/>
              </w:rPr>
              <w:fldChar w:fldCharType="end"/>
            </w:r>
          </w:p>
        </w:tc>
      </w:tr>
      <w:tr w:rsidR="00641844" w:rsidRPr="000626FA" w14:paraId="16FCFC46" w14:textId="77777777" w:rsidTr="001A4065">
        <w:trPr>
          <w:trHeight w:val="471"/>
        </w:trPr>
        <w:tc>
          <w:tcPr>
            <w:tcW w:w="2127" w:type="dxa"/>
            <w:shd w:val="clear" w:color="auto" w:fill="auto"/>
            <w:vAlign w:val="center"/>
          </w:tcPr>
          <w:p w14:paraId="43AE8FF1"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 xml:space="preserve">KD-R (meal replacement). </w:t>
            </w:r>
            <w:r w:rsidRPr="000626FA">
              <w:rPr>
                <w:rStyle w:val="CommentReference"/>
              </w:rPr>
              <w:t>Prospective pilot study, 8 GBM patients, 5 of which completed 6 months of KD.</w:t>
            </w:r>
          </w:p>
        </w:tc>
        <w:tc>
          <w:tcPr>
            <w:tcW w:w="1666" w:type="dxa"/>
            <w:shd w:val="clear" w:color="auto" w:fill="auto"/>
            <w:vAlign w:val="center"/>
          </w:tcPr>
          <w:p w14:paraId="1AD4E885"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t xml:space="preserve">Blood glucose reported as average </w:t>
            </w:r>
            <w:r w:rsidRPr="000626FA">
              <w:rPr>
                <w:color w:val="000000"/>
                <w:sz w:val="16"/>
                <w:szCs w:val="16"/>
              </w:rPr>
              <w:t xml:space="preserve">± min/max for each patient. </w:t>
            </w:r>
          </w:p>
        </w:tc>
        <w:tc>
          <w:tcPr>
            <w:tcW w:w="1568" w:type="dxa"/>
            <w:shd w:val="clear" w:color="auto" w:fill="auto"/>
            <w:vAlign w:val="center"/>
          </w:tcPr>
          <w:p w14:paraId="74E8FEB2"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t xml:space="preserve">Blood ketone levels reported as average </w:t>
            </w:r>
            <w:r w:rsidRPr="000626FA">
              <w:rPr>
                <w:color w:val="000000"/>
                <w:sz w:val="16"/>
                <w:szCs w:val="16"/>
              </w:rPr>
              <w:t>± min/max for each patient.</w:t>
            </w:r>
          </w:p>
        </w:tc>
        <w:tc>
          <w:tcPr>
            <w:tcW w:w="1826" w:type="dxa"/>
            <w:shd w:val="clear" w:color="auto" w:fill="auto"/>
            <w:vAlign w:val="center"/>
          </w:tcPr>
          <w:p w14:paraId="297FDE56"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Average GKI could be calculated for each patient, but not cumulative daily GKI.</w:t>
            </w:r>
          </w:p>
        </w:tc>
        <w:tc>
          <w:tcPr>
            <w:tcW w:w="6847" w:type="dxa"/>
            <w:shd w:val="clear" w:color="auto" w:fill="auto"/>
            <w:vAlign w:val="center"/>
          </w:tcPr>
          <w:p w14:paraId="298163D5" w14:textId="77777777" w:rsidR="009F49D3" w:rsidRPr="000626FA" w:rsidRDefault="009F49D3" w:rsidP="00085543">
            <w:pPr>
              <w:spacing w:before="120" w:after="120" w:line="360" w:lineRule="auto"/>
              <w:contextualSpacing w:val="0"/>
              <w:rPr>
                <w:b/>
                <w:bCs/>
                <w:color w:val="000000"/>
                <w:sz w:val="16"/>
                <w:szCs w:val="16"/>
              </w:rPr>
            </w:pPr>
            <w:r w:rsidRPr="000626FA">
              <w:rPr>
                <w:rStyle w:val="CommentReference"/>
              </w:rPr>
              <w:t xml:space="preserve">Calorie restriction was only sustained during the first month and then reversed due to weight loss concerns. </w:t>
            </w:r>
            <w:r w:rsidRPr="000626FA">
              <w:rPr>
                <w:color w:val="000000"/>
                <w:sz w:val="16"/>
                <w:szCs w:val="16"/>
              </w:rPr>
              <w:t xml:space="preserve">High glycemic variability, probably related to corticosteroids. Reported mean survival: 21.8 months (range 11-29.2) for newly diagnosed GBM patients. </w:t>
            </w:r>
            <w:r w:rsidRPr="000626FA">
              <w:rPr>
                <w:rStyle w:val="CommentReference"/>
              </w:rPr>
              <w:t>Correlations between outcomes and GKI could be performed if daily raw data was provided.</w:t>
            </w:r>
          </w:p>
        </w:tc>
        <w:tc>
          <w:tcPr>
            <w:tcW w:w="993" w:type="dxa"/>
            <w:shd w:val="clear" w:color="auto" w:fill="auto"/>
            <w:vAlign w:val="center"/>
          </w:tcPr>
          <w:p w14:paraId="63DFAD01" w14:textId="573760DD" w:rsidR="009F49D3" w:rsidRPr="000626FA" w:rsidRDefault="009F49D3" w:rsidP="00641844">
            <w:pPr>
              <w:spacing w:before="120" w:after="120" w:line="360" w:lineRule="auto"/>
              <w:contextualSpacing w:val="0"/>
              <w:jc w:val="center"/>
              <w:rPr>
                <w:b/>
                <w:bCs/>
                <w:color w:val="000000"/>
                <w:sz w:val="16"/>
                <w:szCs w:val="16"/>
              </w:rPr>
            </w:pPr>
            <w:r w:rsidRPr="000626FA">
              <w:rPr>
                <w:rStyle w:val="CommentReference"/>
              </w:rPr>
              <w:fldChar w:fldCharType="begin"/>
            </w:r>
            <w:r w:rsidR="004D0595">
              <w:rPr>
                <w:rStyle w:val="CommentReference"/>
              </w:rPr>
              <w:instrText xml:space="preserve"> ADDIN EN.CITE &lt;EndNote&gt;&lt;Cite&gt;&lt;Author&gt;Klein&lt;/Author&gt;&lt;Year&gt;2020&lt;/Year&gt;&lt;RecNum&gt;8546&lt;/RecNum&gt;&lt;DisplayText&gt;[5]&lt;/DisplayText&gt;&lt;record&gt;&lt;rec-number&gt;8546&lt;/rec-number&gt;&lt;foreign-keys&gt;&lt;key app="EN" db-id="adpvpv2sqp2ardea9sepxavq9f0z2r0f5sw0" timestamp="1699161625"&gt;8546&lt;/key&gt;&lt;/foreign-keys&gt;&lt;ref-type name="Journal Article"&gt;17&lt;/ref-type&gt;&lt;contributors&gt;&lt;authors&gt;&lt;author&gt;Klein, P.&lt;/author&gt;&lt;author&gt;Tyrlikova, I.&lt;/author&gt;&lt;author&gt;Zuccoli, G.&lt;/author&gt;&lt;author&gt;Tyrlik, A.&lt;/author&gt;&lt;author&gt;Maroon, J. C.&lt;/author&gt;&lt;/authors&gt;&lt;/contributors&gt;&lt;auth-address&gt;Mid-Atlantic Epilepsy and Sleep Center, 6410 Rockledge Drive, Suite 610, Bethesda, MD, 20817, USA. kleinp@epilepsydc.com.&amp;#xD;Mid-Atlantic Epilepsy and Sleep Center, 6410 Rockledge Drive, Suite 610, Bethesda, MD, 20817, USA.&amp;#xD;Program for the Study of Neurodevelopment in Rare Disorders (NDRD), University of Pittsburgh Medical Center, Pittsburgh, PA, 15213, USA.&amp;#xD;Department of Neurosurgery, University of Pittsburgh Medical Center, Pittsburgh, PA, 15213, USA.&lt;/auth-address&gt;&lt;titles&gt;&lt;title&gt;Treatment of glioblastoma multiforme with &amp;quot;classic&amp;quot; 4:1 ketogenic diet total meal replacement&lt;/title&gt;&lt;secondary-title&gt;Cancer Metab&lt;/secondary-title&gt;&lt;alt-title&gt;Cancer Metab&lt;/alt-title&gt;&lt;/titles&gt;&lt;periodical&gt;&lt;full-title&gt;Cancer Metab&lt;/full-title&gt;&lt;/periodical&gt;&lt;alt-periodical&gt;&lt;full-title&gt;Cancer Metab&lt;/full-title&gt;&lt;/alt-periodical&gt;&lt;pages&gt;24&lt;/pages&gt;&lt;volume&gt;8&lt;/volume&gt;&lt;number&gt;1&lt;/number&gt;&lt;edition&gt;2020/12/10&lt;/edition&gt;&lt;keywords&gt;&lt;keyword&gt;Glioblastoma multiforme&lt;/keyword&gt;&lt;keyword&gt;Ketogenic diet&lt;/keyword&gt;&lt;keyword&gt;Low carb diet&lt;/keyword&gt;&lt;/keywords&gt;&lt;dates&gt;&lt;year&gt;2020&lt;/year&gt;&lt;pub-dates&gt;&lt;date&gt;Nov 9&lt;/date&gt;&lt;/pub-dates&gt;&lt;/dates&gt;&lt;isbn&gt;2049-3002 (Print)&amp;#xD;2049-3002 (Electronic)&amp;#xD;2049-3002 (Linking)&lt;/isbn&gt;&lt;accession-num&gt;33292598&lt;/accession-num&gt;&lt;urls&gt;&lt;related-urls&gt;&lt;url&gt;https://www.ncbi.nlm.nih.gov/pubmed/33292598&lt;/url&gt;&lt;/related-urls&gt;&lt;/urls&gt;&lt;custom2&gt;PMC7653752&lt;/custom2&gt;&lt;electronic-resource-num&gt;10.1186/s40170-020-00230-9&lt;/electronic-resource-num&gt;&lt;language&gt;English&lt;/language&gt;&lt;/record&gt;&lt;/Cite&gt;&lt;/EndNote&gt;</w:instrText>
            </w:r>
            <w:r w:rsidRPr="000626FA">
              <w:rPr>
                <w:rStyle w:val="CommentReference"/>
              </w:rPr>
              <w:fldChar w:fldCharType="separate"/>
            </w:r>
            <w:r w:rsidR="00A1603A">
              <w:rPr>
                <w:rStyle w:val="CommentReference"/>
                <w:noProof/>
              </w:rPr>
              <w:t>[5]</w:t>
            </w:r>
            <w:r w:rsidRPr="000626FA">
              <w:rPr>
                <w:rStyle w:val="CommentReference"/>
              </w:rPr>
              <w:fldChar w:fldCharType="end"/>
            </w:r>
          </w:p>
        </w:tc>
      </w:tr>
      <w:tr w:rsidR="00641844" w:rsidRPr="000626FA" w14:paraId="5EE158EE" w14:textId="77777777" w:rsidTr="001A4065">
        <w:trPr>
          <w:trHeight w:val="471"/>
        </w:trPr>
        <w:tc>
          <w:tcPr>
            <w:tcW w:w="2127" w:type="dxa"/>
            <w:shd w:val="clear" w:color="auto" w:fill="auto"/>
            <w:vAlign w:val="center"/>
          </w:tcPr>
          <w:p w14:paraId="0266B50B"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 xml:space="preserve">3:1 KD. </w:t>
            </w:r>
            <w:r w:rsidRPr="000626FA">
              <w:rPr>
                <w:rStyle w:val="CommentReference"/>
              </w:rPr>
              <w:t>Retrospective pilot study, 8 evaluable high-grade glioma patients, 120 days.</w:t>
            </w:r>
          </w:p>
        </w:tc>
        <w:tc>
          <w:tcPr>
            <w:tcW w:w="1666" w:type="dxa"/>
            <w:shd w:val="clear" w:color="auto" w:fill="auto"/>
            <w:vAlign w:val="center"/>
          </w:tcPr>
          <w:p w14:paraId="393C0F88"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t xml:space="preserve">Blood glucose measured twice daily. </w:t>
            </w:r>
          </w:p>
        </w:tc>
        <w:tc>
          <w:tcPr>
            <w:tcW w:w="1568" w:type="dxa"/>
            <w:shd w:val="clear" w:color="auto" w:fill="auto"/>
            <w:vAlign w:val="center"/>
          </w:tcPr>
          <w:p w14:paraId="502CB883"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t>Blood ketones measured twice daily.</w:t>
            </w:r>
          </w:p>
        </w:tc>
        <w:tc>
          <w:tcPr>
            <w:tcW w:w="1826" w:type="dxa"/>
            <w:shd w:val="clear" w:color="auto" w:fill="auto"/>
            <w:vAlign w:val="center"/>
          </w:tcPr>
          <w:p w14:paraId="5EAF5DD8"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GKI values provided at day 30 and end of study for each patient; cumulative GKI could be calculated if numerical values were provided.</w:t>
            </w:r>
          </w:p>
        </w:tc>
        <w:tc>
          <w:tcPr>
            <w:tcW w:w="6847" w:type="dxa"/>
            <w:shd w:val="clear" w:color="auto" w:fill="auto"/>
            <w:vAlign w:val="center"/>
          </w:tcPr>
          <w:p w14:paraId="08B002A9" w14:textId="77777777" w:rsidR="009F49D3" w:rsidRPr="000626FA" w:rsidRDefault="009F49D3" w:rsidP="00085543">
            <w:pPr>
              <w:spacing w:before="120" w:after="120" w:line="360" w:lineRule="auto"/>
              <w:contextualSpacing w:val="0"/>
              <w:rPr>
                <w:b/>
                <w:bCs/>
                <w:color w:val="000000"/>
                <w:sz w:val="16"/>
                <w:szCs w:val="16"/>
              </w:rPr>
            </w:pPr>
            <w:r w:rsidRPr="000626FA">
              <w:rPr>
                <w:rStyle w:val="CommentReference"/>
              </w:rPr>
              <w:t>This study provides an example of appropriate GKI reporting; however, raw data was not included. Average ketone levels were higher in six patients who were alive at study endpoint compared to two deceased patients. Despite relatively good glycemic control, most patients found it difficult to sustain GKI &lt; 2.0 and blood glucose levels &lt; 5 mM towards the end of the study. Reduction in BMI for most patients suggests that the diet was effectively KD-R.</w:t>
            </w:r>
          </w:p>
        </w:tc>
        <w:tc>
          <w:tcPr>
            <w:tcW w:w="993" w:type="dxa"/>
            <w:shd w:val="clear" w:color="auto" w:fill="auto"/>
            <w:vAlign w:val="center"/>
          </w:tcPr>
          <w:p w14:paraId="6362C30B" w14:textId="5ECCA59C" w:rsidR="009F49D3" w:rsidRPr="000626FA" w:rsidRDefault="009F49D3" w:rsidP="00641844">
            <w:pPr>
              <w:spacing w:before="120" w:after="120" w:line="360" w:lineRule="auto"/>
              <w:contextualSpacing w:val="0"/>
              <w:jc w:val="center"/>
              <w:rPr>
                <w:b/>
                <w:bCs/>
                <w:color w:val="000000"/>
                <w:sz w:val="16"/>
                <w:szCs w:val="16"/>
              </w:rPr>
            </w:pPr>
            <w:r w:rsidRPr="000626FA">
              <w:rPr>
                <w:rStyle w:val="CommentReference"/>
              </w:rPr>
              <w:fldChar w:fldCharType="begin"/>
            </w:r>
            <w:r w:rsidR="00A1603A">
              <w:rPr>
                <w:rStyle w:val="CommentReference"/>
              </w:rPr>
              <w:instrText xml:space="preserve"> ADDIN EN.CITE &lt;EndNote&gt;&lt;Cite&gt;&lt;Author&gt;Panhans&lt;/Author&gt;&lt;Year&gt;2020&lt;/Year&gt;&lt;RecNum&gt;7382&lt;/RecNum&gt;&lt;DisplayText&gt;[6]&lt;/DisplayText&gt;&lt;record&gt;&lt;rec-number&gt;7382&lt;/rec-number&gt;&lt;foreign-keys&gt;&lt;key app="EN" db-id="adpvpv2sqp2ardea9sepxavq9f0z2r0f5sw0" timestamp="1672689083"&gt;7382&lt;/key&gt;&lt;/foreign-keys&gt;&lt;ref-type name="Journal Article"&gt;17&lt;/ref-type&gt;&lt;contributors&gt;&lt;authors&gt;&lt;author&gt;Panhans, C. M.&lt;/author&gt;&lt;author&gt;Gresham, G.&lt;/author&gt;&lt;author&gt;Amaral, L. J.&lt;/author&gt;&lt;author&gt;Hu, J.&lt;/author&gt;&lt;/authors&gt;&lt;/contributors&gt;&lt;auth-address&gt;Cedars-Sinai Medical Center, Samuel Oschin Comprehensive Cancer Center, Los Angeles, CA, United States.&lt;/auth-address&gt;&lt;titles&gt;&lt;title&gt;Exploring the Feasibility and Effects of a Ketogenic Diet in Patients With CNS Malignancies: A Retrospective Case Series&lt;/title&gt;&lt;secondary-title&gt;Front Neurosci&lt;/secondary-title&gt;&lt;/titles&gt;&lt;periodical&gt;&lt;full-title&gt;Front Neurosci&lt;/full-title&gt;&lt;/periodical&gt;&lt;pages&gt;390&lt;/pages&gt;&lt;volume&gt;14&lt;/volume&gt;&lt;edition&gt;2020/06/09&lt;/edition&gt;&lt;keywords&gt;&lt;keyword&gt;Atkins&lt;/keyword&gt;&lt;keyword&gt;Warburg effect&lt;/keyword&gt;&lt;keyword&gt;astrocytoma&lt;/keyword&gt;&lt;keyword&gt;glioblastoma&lt;/keyword&gt;&lt;keyword&gt;glioma&lt;/keyword&gt;&lt;keyword&gt;ketogenic diet&lt;/keyword&gt;&lt;keyword&gt;ketosis&lt;/keyword&gt;&lt;keyword&gt;metabolic therapy&lt;/keyword&gt;&lt;/keywords&gt;&lt;dates&gt;&lt;year&gt;2020&lt;/year&gt;&lt;/dates&gt;&lt;isbn&gt;1662-4548 (Print)&amp;#xD;1662-453X (Electronic)&amp;#xD;1662-453X (Linking)&lt;/isbn&gt;&lt;accession-num&gt;32508561&lt;/accession-num&gt;&lt;urls&gt;&lt;related-urls&gt;&lt;url&gt;https://www.ncbi.nlm.nih.gov/pubmed/32508561&lt;/url&gt;&lt;/related-urls&gt;&lt;/urls&gt;&lt;custom2&gt;PMC7248360&lt;/custom2&gt;&lt;electronic-resource-num&gt;10.3389/fnins.2020.00390&lt;/electronic-resource-num&gt;&lt;/record&gt;&lt;/Cite&gt;&lt;/EndNote&gt;</w:instrText>
            </w:r>
            <w:r w:rsidRPr="000626FA">
              <w:rPr>
                <w:rStyle w:val="CommentReference"/>
              </w:rPr>
              <w:fldChar w:fldCharType="separate"/>
            </w:r>
            <w:r w:rsidR="00A1603A">
              <w:rPr>
                <w:rStyle w:val="CommentReference"/>
                <w:noProof/>
              </w:rPr>
              <w:t>[6]</w:t>
            </w:r>
            <w:r w:rsidRPr="000626FA">
              <w:rPr>
                <w:rStyle w:val="CommentReference"/>
              </w:rPr>
              <w:fldChar w:fldCharType="end"/>
            </w:r>
          </w:p>
        </w:tc>
      </w:tr>
      <w:tr w:rsidR="00641844" w:rsidRPr="000626FA" w14:paraId="7F98F337" w14:textId="77777777" w:rsidTr="001A4065">
        <w:trPr>
          <w:trHeight w:val="471"/>
        </w:trPr>
        <w:tc>
          <w:tcPr>
            <w:tcW w:w="2127" w:type="dxa"/>
            <w:shd w:val="clear" w:color="auto" w:fill="auto"/>
            <w:vAlign w:val="center"/>
          </w:tcPr>
          <w:p w14:paraId="061D9DCC"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2:1 and 1:1 KD. </w:t>
            </w:r>
            <w:r w:rsidRPr="000626FA">
              <w:rPr>
                <w:rStyle w:val="CommentReference"/>
              </w:rPr>
              <w:t xml:space="preserve">Case series of 37 evaluable patients with stage 4 malignancies, including brain cancer, 3 month follow-up. </w:t>
            </w:r>
          </w:p>
          <w:p w14:paraId="393B4DD6" w14:textId="77777777" w:rsidR="009F49D3" w:rsidRPr="000626FA" w:rsidRDefault="009F49D3" w:rsidP="00085543">
            <w:pPr>
              <w:spacing w:before="120" w:after="120" w:line="360" w:lineRule="auto"/>
              <w:contextualSpacing w:val="0"/>
              <w:rPr>
                <w:b/>
                <w:bCs/>
                <w:color w:val="000000"/>
                <w:sz w:val="16"/>
                <w:szCs w:val="16"/>
              </w:rPr>
            </w:pPr>
          </w:p>
        </w:tc>
        <w:tc>
          <w:tcPr>
            <w:tcW w:w="1666" w:type="dxa"/>
            <w:shd w:val="clear" w:color="auto" w:fill="auto"/>
            <w:vAlign w:val="center"/>
          </w:tcPr>
          <w:p w14:paraId="3325E375"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lastRenderedPageBreak/>
              <w:t xml:space="preserve">Individual values presented for each patient at first week and each monthly visit. Average glucose levels at the end of the </w:t>
            </w:r>
            <w:r w:rsidRPr="000626FA">
              <w:rPr>
                <w:sz w:val="16"/>
                <w:szCs w:val="16"/>
              </w:rPr>
              <w:lastRenderedPageBreak/>
              <w:t>study: 5.0 ± 0.7 mM. Daily measurements not available.</w:t>
            </w:r>
          </w:p>
        </w:tc>
        <w:tc>
          <w:tcPr>
            <w:tcW w:w="1568" w:type="dxa"/>
            <w:shd w:val="clear" w:color="auto" w:fill="auto"/>
            <w:vAlign w:val="center"/>
          </w:tcPr>
          <w:p w14:paraId="4F93DBBD"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lastRenderedPageBreak/>
              <w:t xml:space="preserve">Individual values presented for each patient at first week and each monthly visit. Average βHB levels at the end of </w:t>
            </w:r>
            <w:r w:rsidRPr="000626FA">
              <w:rPr>
                <w:sz w:val="16"/>
                <w:szCs w:val="16"/>
              </w:rPr>
              <w:lastRenderedPageBreak/>
              <w:t>the study: 1.7 ± 1.2 mM. Daily measurements not available.</w:t>
            </w:r>
          </w:p>
        </w:tc>
        <w:tc>
          <w:tcPr>
            <w:tcW w:w="1826" w:type="dxa"/>
            <w:shd w:val="clear" w:color="auto" w:fill="auto"/>
            <w:vAlign w:val="center"/>
          </w:tcPr>
          <w:p w14:paraId="7661D280"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lastRenderedPageBreak/>
              <w:t xml:space="preserve">GKI reported for each patient’s visit. Only a small portion of patients maintained GKI &lt; 1, but </w:t>
            </w:r>
            <w:r w:rsidRPr="000626FA">
              <w:rPr>
                <w:color w:val="000000"/>
                <w:sz w:val="16"/>
                <w:szCs w:val="16"/>
              </w:rPr>
              <w:lastRenderedPageBreak/>
              <w:t>most could sustain GKI &lt; 3.</w:t>
            </w:r>
          </w:p>
        </w:tc>
        <w:tc>
          <w:tcPr>
            <w:tcW w:w="6847" w:type="dxa"/>
            <w:shd w:val="clear" w:color="auto" w:fill="auto"/>
            <w:vAlign w:val="center"/>
          </w:tcPr>
          <w:p w14:paraId="21D56779" w14:textId="68838456" w:rsidR="009F49D3" w:rsidRPr="000626FA" w:rsidRDefault="009F49D3" w:rsidP="00085543">
            <w:pPr>
              <w:spacing w:before="120" w:after="120" w:line="360" w:lineRule="auto"/>
              <w:contextualSpacing w:val="0"/>
              <w:rPr>
                <w:b/>
                <w:bCs/>
                <w:color w:val="000000"/>
                <w:sz w:val="16"/>
                <w:szCs w:val="16"/>
              </w:rPr>
            </w:pPr>
            <w:r w:rsidRPr="000626FA">
              <w:rPr>
                <w:rStyle w:val="CommentReference"/>
              </w:rPr>
              <w:lastRenderedPageBreak/>
              <w:t xml:space="preserve">This study provides an example of appropriate GKI reporting; however, daily measurements would be preferable, as there was clear GKI variability, indicating that once per month evaluation cannot capture cumulative effects. </w:t>
            </w:r>
            <w:r w:rsidRPr="000626FA">
              <w:rPr>
                <w:sz w:val="16"/>
                <w:szCs w:val="16"/>
              </w:rPr>
              <w:t xml:space="preserve">Glucose ≤ 5 mM was associated with improved prognosis, together with CRP ≤ 0.5 mg/dl and albumin ≥ 4.0 g/dl (defined as the KD-ABC score). </w:t>
            </w:r>
            <w:r w:rsidRPr="000626FA">
              <w:rPr>
                <w:rStyle w:val="CommentReference"/>
              </w:rPr>
              <w:t xml:space="preserve">Five-year follow-up with long-term survival rates presented in </w:t>
            </w:r>
            <w:r w:rsidRPr="000626FA">
              <w:rPr>
                <w:rStyle w:val="CommentReference"/>
              </w:rPr>
              <w:fldChar w:fldCharType="begin">
                <w:fldData xml:space="preserve">PEVuZE5vdGU+PENpdGU+PEF1dGhvcj5FZ2FzaGlyYTwvQXV0aG9yPjxZZWFyPjIwMjM8L1llYXI+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</w:fldData>
              </w:fldChar>
            </w:r>
            <w:r w:rsidR="00A1603A">
              <w:rPr>
                <w:rStyle w:val="CommentReference"/>
              </w:rPr>
              <w:instrText xml:space="preserve"> ADDIN EN.CITE </w:instrText>
            </w:r>
            <w:r w:rsidR="00A1603A">
              <w:rPr>
                <w:rStyle w:val="CommentReference"/>
              </w:rPr>
              <w:fldChar w:fldCharType="begin">
                <w:fldData xml:space="preserve">PEVuZE5vdGU+PENpdGU+PEF1dGhvcj5FZ2FzaGlyYTwvQXV0aG9yPjxZZWFyPjIwMjM8L1llYXI+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</w:fldData>
              </w:fldChar>
            </w:r>
            <w:r w:rsidR="00A1603A">
              <w:rPr>
                <w:rStyle w:val="CommentReference"/>
              </w:rPr>
              <w:instrText xml:space="preserve"> ADDIN EN.CITE.DATA </w:instrText>
            </w:r>
            <w:r w:rsidR="00A1603A">
              <w:rPr>
                <w:rStyle w:val="CommentReference"/>
              </w:rPr>
            </w:r>
            <w:r w:rsidR="00A1603A">
              <w:rPr>
                <w:rStyle w:val="CommentReference"/>
              </w:rPr>
              <w:fldChar w:fldCharType="end"/>
            </w:r>
            <w:r w:rsidRPr="000626FA">
              <w:rPr>
                <w:rStyle w:val="CommentReference"/>
              </w:rPr>
            </w:r>
            <w:r w:rsidRPr="000626FA">
              <w:rPr>
                <w:rStyle w:val="CommentReference"/>
              </w:rPr>
              <w:fldChar w:fldCharType="separate"/>
            </w:r>
            <w:r w:rsidR="00A1603A">
              <w:rPr>
                <w:rStyle w:val="CommentReference"/>
                <w:noProof/>
              </w:rPr>
              <w:t>[7]</w:t>
            </w:r>
            <w:r w:rsidRPr="000626FA">
              <w:rPr>
                <w:rStyle w:val="CommentReference"/>
              </w:rPr>
              <w:fldChar w:fldCharType="end"/>
            </w:r>
            <w:r w:rsidRPr="000626FA">
              <w:rPr>
                <w:rStyle w:val="CommentReference"/>
              </w:rPr>
              <w:t>. Changes in fat mass indicates that the diet was effectively eucaloric. Initial BMI shows that the KD can be</w:t>
            </w:r>
            <w:r w:rsidRPr="000626FA">
              <w:rPr>
                <w:rStyle w:val="Heading2Char"/>
                <w:rFonts w:eastAsia="Calibri"/>
                <w:sz w:val="16"/>
                <w:szCs w:val="16"/>
              </w:rPr>
              <w:t xml:space="preserve"> </w:t>
            </w:r>
            <w:r w:rsidRPr="000626FA">
              <w:rPr>
                <w:rStyle w:val="CommentReference"/>
              </w:rPr>
              <w:t xml:space="preserve">safely administered in cancer patients with normal weight. The </w:t>
            </w:r>
            <w:r w:rsidRPr="000626FA">
              <w:rPr>
                <w:rStyle w:val="CommentReference"/>
              </w:rPr>
              <w:lastRenderedPageBreak/>
              <w:t xml:space="preserve">characteristics of this population (lower basal caloric intake) enabled nutritional ketosis with a 2:1 ratio due to absolute carbohydrate intake &lt; 30 g/day. In populations with higher caloric requirements, carbohydrate intake should be kept </w:t>
            </w:r>
            <w:r w:rsidRPr="000626FA">
              <w:rPr>
                <w:sz w:val="16"/>
                <w:szCs w:val="16"/>
              </w:rPr>
              <w:t>&lt; 20-50 g/day, regardless of ketogenic ratios.</w:t>
            </w:r>
          </w:p>
        </w:tc>
        <w:tc>
          <w:tcPr>
            <w:tcW w:w="993" w:type="dxa"/>
            <w:shd w:val="clear" w:color="auto" w:fill="auto"/>
            <w:vAlign w:val="center"/>
          </w:tcPr>
          <w:p w14:paraId="12EF40E3" w14:textId="7C1E5359" w:rsidR="009F49D3" w:rsidRPr="000626FA" w:rsidRDefault="009F49D3" w:rsidP="00641844">
            <w:pPr>
              <w:spacing w:before="120" w:after="120" w:line="360" w:lineRule="auto"/>
              <w:contextualSpacing w:val="0"/>
              <w:jc w:val="center"/>
              <w:rPr>
                <w:b/>
                <w:bCs/>
                <w:color w:val="000000"/>
                <w:sz w:val="16"/>
                <w:szCs w:val="16"/>
              </w:rPr>
            </w:pPr>
            <w:r w:rsidRPr="000626FA">
              <w:rPr>
                <w:rStyle w:val="CommentReference"/>
              </w:rPr>
              <w:lastRenderedPageBreak/>
              <w:fldChar w:fldCharType="begin">
                <w:fldData xml:space="preserve">PEVuZE5vdGU+PENpdGU+PEF1dGhvcj5IYWdpaGFyYTwvQXV0aG9yPjxZZWFyPjIwMjA8L1llYXI+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</w:fldData>
              </w:fldChar>
            </w:r>
            <w:r w:rsidR="004D0595">
              <w:rPr>
                <w:rStyle w:val="CommentReference"/>
              </w:rPr>
              <w:instrText xml:space="preserve"> ADDIN EN.CITE </w:instrText>
            </w:r>
            <w:r w:rsidR="004D0595">
              <w:rPr>
                <w:rStyle w:val="CommentReference"/>
              </w:rPr>
              <w:fldChar w:fldCharType="begin">
                <w:fldData xml:space="preserve">PEVuZE5vdGU+PENpdGU+PEF1dGhvcj5IYWdpaGFyYTwvQXV0aG9yPjxZZWFyPjIwMjA8L1llYXI+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</w:fldData>
              </w:fldChar>
            </w:r>
            <w:r w:rsidR="004D0595">
              <w:rPr>
                <w:rStyle w:val="CommentReference"/>
              </w:rPr>
              <w:instrText xml:space="preserve"> ADDIN EN.CITE.DATA </w:instrText>
            </w:r>
            <w:r w:rsidR="004D0595">
              <w:rPr>
                <w:rStyle w:val="CommentReference"/>
              </w:rPr>
            </w:r>
            <w:r w:rsidR="004D0595">
              <w:rPr>
                <w:rStyle w:val="CommentReference"/>
              </w:rPr>
              <w:fldChar w:fldCharType="end"/>
            </w:r>
            <w:r w:rsidRPr="000626FA">
              <w:rPr>
                <w:rStyle w:val="CommentReference"/>
              </w:rPr>
            </w:r>
            <w:r w:rsidRPr="000626FA">
              <w:rPr>
                <w:rStyle w:val="CommentReference"/>
              </w:rPr>
              <w:fldChar w:fldCharType="separate"/>
            </w:r>
            <w:r w:rsidR="00A1603A">
              <w:rPr>
                <w:rStyle w:val="CommentReference"/>
                <w:noProof/>
              </w:rPr>
              <w:t>[8]</w:t>
            </w:r>
            <w:r w:rsidRPr="000626FA">
              <w:rPr>
                <w:rStyle w:val="CommentReference"/>
              </w:rPr>
              <w:fldChar w:fldCharType="end"/>
            </w:r>
          </w:p>
        </w:tc>
      </w:tr>
      <w:tr w:rsidR="00641844" w:rsidRPr="000626FA" w14:paraId="257B945D" w14:textId="77777777" w:rsidTr="001A4065">
        <w:trPr>
          <w:trHeight w:val="471"/>
        </w:trPr>
        <w:tc>
          <w:tcPr>
            <w:tcW w:w="2127" w:type="dxa"/>
            <w:shd w:val="clear" w:color="auto" w:fill="auto"/>
            <w:vAlign w:val="center"/>
          </w:tcPr>
          <w:p w14:paraId="29B7925F"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 xml:space="preserve">Unrestricted, liquid KD (90% fat) during chemoradiotherapy. </w:t>
            </w:r>
            <w:r w:rsidRPr="000626FA">
              <w:rPr>
                <w:sz w:val="16"/>
                <w:szCs w:val="16"/>
              </w:rPr>
              <w:t>Prospective feasibility study, 9 evaluable GBM patients, 8 week follow-up.</w:t>
            </w:r>
          </w:p>
        </w:tc>
        <w:tc>
          <w:tcPr>
            <w:tcW w:w="1666" w:type="dxa"/>
            <w:shd w:val="clear" w:color="auto" w:fill="auto"/>
            <w:vAlign w:val="center"/>
          </w:tcPr>
          <w:p w14:paraId="02771710"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t>4.7 </w:t>
            </w:r>
            <w:r w:rsidRPr="000626FA">
              <w:rPr>
                <w:color w:val="000000"/>
                <w:sz w:val="16"/>
                <w:szCs w:val="16"/>
              </w:rPr>
              <w:t>± 0.17 mM (calculated from reported averages)</w:t>
            </w:r>
          </w:p>
        </w:tc>
        <w:tc>
          <w:tcPr>
            <w:tcW w:w="1568" w:type="dxa"/>
            <w:shd w:val="clear" w:color="auto" w:fill="auto"/>
            <w:vAlign w:val="center"/>
          </w:tcPr>
          <w:p w14:paraId="2DBC7E68"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t xml:space="preserve">4.3 </w:t>
            </w:r>
            <w:r w:rsidRPr="000626FA">
              <w:rPr>
                <w:color w:val="000000"/>
                <w:sz w:val="16"/>
                <w:szCs w:val="16"/>
              </w:rPr>
              <w:t>± 1.20</w:t>
            </w:r>
            <w:r w:rsidRPr="000626FA">
              <w:rPr>
                <w:sz w:val="16"/>
                <w:szCs w:val="16"/>
              </w:rPr>
              <w:t> </w:t>
            </w:r>
            <w:r w:rsidRPr="000626FA">
              <w:rPr>
                <w:color w:val="000000"/>
                <w:sz w:val="16"/>
                <w:szCs w:val="16"/>
              </w:rPr>
              <w:t xml:space="preserve"> mM (calculated from reported averages)</w:t>
            </w:r>
          </w:p>
        </w:tc>
        <w:tc>
          <w:tcPr>
            <w:tcW w:w="1826" w:type="dxa"/>
            <w:shd w:val="clear" w:color="auto" w:fill="auto"/>
            <w:vAlign w:val="center"/>
          </w:tcPr>
          <w:p w14:paraId="334A1B19"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Not reported.  Cannot be calculated for individual patients.</w:t>
            </w:r>
          </w:p>
        </w:tc>
        <w:tc>
          <w:tcPr>
            <w:tcW w:w="6847" w:type="dxa"/>
            <w:shd w:val="clear" w:color="auto" w:fill="auto"/>
            <w:vAlign w:val="center"/>
          </w:tcPr>
          <w:p w14:paraId="3CFE6B38"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 xml:space="preserve">Average estimated GKI close to therapeutic zone (owing to diet uniformity by consuming a high ketogenic ratio medical food). </w:t>
            </w:r>
            <w:r w:rsidRPr="000626FA">
              <w:rPr>
                <w:sz w:val="16"/>
                <w:szCs w:val="16"/>
              </w:rPr>
              <w:t>R</w:t>
            </w:r>
            <w:r w:rsidRPr="000626FA">
              <w:rPr>
                <w:color w:val="000000"/>
                <w:sz w:val="16"/>
                <w:szCs w:val="16"/>
              </w:rPr>
              <w:t>aw data of daily measurements for each patient not provided. Glycemic variability and adherence to daily tracking unknown.</w:t>
            </w:r>
          </w:p>
        </w:tc>
        <w:tc>
          <w:tcPr>
            <w:tcW w:w="993" w:type="dxa"/>
            <w:shd w:val="clear" w:color="auto" w:fill="auto"/>
            <w:vAlign w:val="center"/>
          </w:tcPr>
          <w:p w14:paraId="076414B8" w14:textId="069AFA40" w:rsidR="009F49D3" w:rsidRPr="000626FA" w:rsidRDefault="009F49D3" w:rsidP="00641844">
            <w:pPr>
              <w:spacing w:before="120" w:after="120" w:line="360" w:lineRule="auto"/>
              <w:contextualSpacing w:val="0"/>
              <w:jc w:val="center"/>
              <w:rPr>
                <w:b/>
                <w:bCs/>
                <w:color w:val="000000"/>
                <w:sz w:val="16"/>
                <w:szCs w:val="16"/>
              </w:rPr>
            </w:pPr>
            <w:r w:rsidRPr="000626FA">
              <w:rPr>
                <w:color w:val="000000"/>
                <w:sz w:val="16"/>
                <w:szCs w:val="16"/>
              </w:rPr>
              <w:fldChar w:fldCharType="begin"/>
            </w:r>
            <w:r w:rsidR="00A1603A">
              <w:rPr>
                <w:color w:val="000000"/>
                <w:sz w:val="16"/>
                <w:szCs w:val="16"/>
              </w:rPr>
              <w:instrText xml:space="preserve"> ADDIN EN.CITE &lt;EndNote&gt;&lt;Cite&gt;&lt;Author&gt;van der Louw&lt;/Author&gt;&lt;Year&gt;2019&lt;/Year&gt;&lt;RecNum&gt;196&lt;/RecNum&gt;&lt;DisplayText&gt;[9]&lt;/DisplayText&gt;&lt;record&gt;&lt;rec-number&gt;196&lt;/rec-number&gt;&lt;foreign-keys&gt;&lt;key app="EN" db-id="adpvpv2sqp2ardea9sepxavq9f0z2r0f5sw0" timestamp="1667576526"&gt;196&lt;/key&gt;&lt;/foreign-keys&gt;&lt;ref-type name="Journal Article"&gt;17&lt;/ref-type&gt;&lt;contributors&gt;&lt;authors&gt;&lt;author&gt;van der Louw, Elles JTM&lt;/author&gt;&lt;author&gt;Olieman, Joanne F&lt;/author&gt;&lt;author&gt;van den Bemt, Patricia MLA&lt;/author&gt;&lt;author&gt;Bromberg, Jacoline EC&lt;/author&gt;&lt;author&gt;Oomen-de Hoop, Esther&lt;/author&gt;&lt;author&gt;Neuteboom, Rinze F&lt;/author&gt;&lt;author&gt;Catsman-Berrevoets, Coriene E&lt;/author&gt;&lt;author&gt;Vincent, Arnaud JPE&lt;/author&gt;&lt;/authors&gt;&lt;/contributors&gt;&lt;titles&gt;&lt;title&gt;Ketogenic diet treatment as adjuvant to standard treatment of glioblastoma multiforme: a feasibility and safety study&lt;/title&gt;&lt;secondary-title&gt;Therapeutic advances in medical oncology&lt;/secondary-title&gt;&lt;/titles&gt;&lt;periodical&gt;&lt;full-title&gt;Therapeutic advances in medical oncology&lt;/full-title&gt;&lt;/periodical&gt;&lt;pages&gt;1758835919853958&lt;/pages&gt;&lt;volume&gt;11&lt;/volume&gt;&lt;dates&gt;&lt;year&gt;2019&lt;/year&gt;&lt;/dates&gt;&lt;isbn&gt;1758-8359&lt;/isbn&gt;&lt;urls&gt;&lt;/urls&gt;&lt;/record&gt;&lt;/Cite&gt;&lt;/EndNote&gt;</w:instrText>
            </w:r>
            <w:r w:rsidRPr="000626FA">
              <w:rPr>
                <w:color w:val="000000"/>
                <w:sz w:val="16"/>
                <w:szCs w:val="16"/>
              </w:rPr>
              <w:fldChar w:fldCharType="separate"/>
            </w:r>
            <w:r w:rsidR="00A1603A">
              <w:rPr>
                <w:noProof/>
                <w:color w:val="000000"/>
                <w:sz w:val="16"/>
                <w:szCs w:val="16"/>
              </w:rPr>
              <w:t>[9]</w:t>
            </w:r>
            <w:r w:rsidRPr="000626FA">
              <w:rPr>
                <w:color w:val="000000"/>
                <w:sz w:val="16"/>
                <w:szCs w:val="16"/>
              </w:rPr>
              <w:fldChar w:fldCharType="end"/>
            </w:r>
          </w:p>
        </w:tc>
      </w:tr>
      <w:tr w:rsidR="00641844" w:rsidRPr="000626FA" w14:paraId="288EF83C" w14:textId="77777777" w:rsidTr="001A4065">
        <w:trPr>
          <w:trHeight w:val="471"/>
        </w:trPr>
        <w:tc>
          <w:tcPr>
            <w:tcW w:w="2127" w:type="dxa"/>
            <w:shd w:val="clear" w:color="auto" w:fill="auto"/>
            <w:vAlign w:val="center"/>
          </w:tcPr>
          <w:p w14:paraId="10F76C22"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 xml:space="preserve">Unrestricted, solid food KD with added MCTs. </w:t>
            </w:r>
            <w:r w:rsidRPr="000626FA">
              <w:rPr>
                <w:sz w:val="16"/>
                <w:szCs w:val="16"/>
              </w:rPr>
              <w:t>Prospective feasibility study, 9 evaluable GBM patients, 6 week follow-up.</w:t>
            </w:r>
          </w:p>
        </w:tc>
        <w:tc>
          <w:tcPr>
            <w:tcW w:w="1666" w:type="dxa"/>
            <w:shd w:val="clear" w:color="auto" w:fill="auto"/>
            <w:vAlign w:val="center"/>
          </w:tcPr>
          <w:p w14:paraId="7EFC1E9A"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t xml:space="preserve">5.2 </w:t>
            </w:r>
            <w:r w:rsidRPr="000626FA">
              <w:rPr>
                <w:color w:val="000000"/>
                <w:sz w:val="16"/>
                <w:szCs w:val="16"/>
              </w:rPr>
              <w:t xml:space="preserve">± </w:t>
            </w:r>
            <w:r w:rsidRPr="000626FA">
              <w:rPr>
                <w:sz w:val="16"/>
                <w:szCs w:val="16"/>
              </w:rPr>
              <w:t xml:space="preserve">0.70 mM </w:t>
            </w:r>
            <w:r w:rsidRPr="000626FA">
              <w:rPr>
                <w:color w:val="000000"/>
                <w:sz w:val="16"/>
                <w:szCs w:val="16"/>
              </w:rPr>
              <w:t>(calculated from reported data)</w:t>
            </w:r>
          </w:p>
        </w:tc>
        <w:tc>
          <w:tcPr>
            <w:tcW w:w="1568" w:type="dxa"/>
            <w:shd w:val="clear" w:color="auto" w:fill="auto"/>
            <w:vAlign w:val="center"/>
          </w:tcPr>
          <w:p w14:paraId="292EFA60"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t xml:space="preserve">2.9 </w:t>
            </w:r>
            <w:r w:rsidRPr="000626FA">
              <w:rPr>
                <w:color w:val="000000"/>
                <w:sz w:val="16"/>
                <w:szCs w:val="16"/>
              </w:rPr>
              <w:t xml:space="preserve">± </w:t>
            </w:r>
            <w:r w:rsidRPr="000626FA">
              <w:rPr>
                <w:sz w:val="16"/>
                <w:szCs w:val="16"/>
              </w:rPr>
              <w:t xml:space="preserve">1.17 mM </w:t>
            </w:r>
            <w:r w:rsidRPr="000626FA">
              <w:rPr>
                <w:color w:val="000000"/>
                <w:sz w:val="16"/>
                <w:szCs w:val="16"/>
              </w:rPr>
              <w:t>(calculated from reported data)</w:t>
            </w:r>
          </w:p>
        </w:tc>
        <w:tc>
          <w:tcPr>
            <w:tcW w:w="1826" w:type="dxa"/>
            <w:shd w:val="clear" w:color="auto" w:fill="auto"/>
            <w:vAlign w:val="center"/>
          </w:tcPr>
          <w:p w14:paraId="0A47F53E"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Not reported. Cannot be calculated for individual patients.</w:t>
            </w:r>
          </w:p>
        </w:tc>
        <w:tc>
          <w:tcPr>
            <w:tcW w:w="6847" w:type="dxa"/>
            <w:shd w:val="clear" w:color="auto" w:fill="auto"/>
            <w:vAlign w:val="center"/>
          </w:tcPr>
          <w:p w14:paraId="05980021"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t>Average estimated GKI outside therapeutic zone for most patients due to high diet flexibility.</w:t>
            </w:r>
            <w:r w:rsidRPr="000626FA">
              <w:rPr>
                <w:color w:val="000000"/>
                <w:sz w:val="16"/>
                <w:szCs w:val="16"/>
              </w:rPr>
              <w:t xml:space="preserve"> </w:t>
            </w:r>
            <w:r w:rsidRPr="000626FA">
              <w:rPr>
                <w:sz w:val="16"/>
                <w:szCs w:val="16"/>
              </w:rPr>
              <w:t xml:space="preserve">Reported mOS for evaluable patients: 12.8 months (range 9.8–19.0). Absolute glucose levels too high, despite relatively </w:t>
            </w:r>
            <w:r w:rsidRPr="000626FA">
              <w:rPr>
                <w:rStyle w:val="CommentReference"/>
              </w:rPr>
              <w:t xml:space="preserve">stable </w:t>
            </w:r>
            <w:r w:rsidRPr="000626FA">
              <w:rPr>
                <w:sz w:val="16"/>
                <w:szCs w:val="16"/>
              </w:rPr>
              <w:t xml:space="preserve">nutritional ketosis. Changes in weight not described, but caloric restriction was not intended. </w:t>
            </w:r>
          </w:p>
        </w:tc>
        <w:tc>
          <w:tcPr>
            <w:tcW w:w="993" w:type="dxa"/>
            <w:shd w:val="clear" w:color="auto" w:fill="auto"/>
            <w:vAlign w:val="center"/>
          </w:tcPr>
          <w:p w14:paraId="334992BC" w14:textId="66C4BD90" w:rsidR="009F49D3" w:rsidRPr="000626FA" w:rsidRDefault="009F49D3" w:rsidP="00641844">
            <w:pPr>
              <w:spacing w:before="120" w:after="120" w:line="360" w:lineRule="auto"/>
              <w:contextualSpacing w:val="0"/>
              <w:jc w:val="center"/>
              <w:rPr>
                <w:b/>
                <w:bCs/>
                <w:color w:val="000000"/>
                <w:sz w:val="16"/>
                <w:szCs w:val="16"/>
              </w:rPr>
            </w:pPr>
            <w:r w:rsidRPr="000626FA">
              <w:rPr>
                <w:color w:val="000000"/>
                <w:sz w:val="16"/>
                <w:szCs w:val="16"/>
              </w:rPr>
              <w:fldChar w:fldCharType="begin"/>
            </w:r>
            <w:r w:rsidR="00A1603A">
              <w:rPr>
                <w:color w:val="000000"/>
                <w:sz w:val="16"/>
                <w:szCs w:val="16"/>
              </w:rPr>
              <w:instrText xml:space="preserve"> ADDIN EN.CITE &lt;EndNote&gt;&lt;Cite&gt;&lt;Author&gt;van der Louw&lt;/Author&gt;&lt;Year&gt;2019&lt;/Year&gt;&lt;RecNum&gt;196&lt;/RecNum&gt;&lt;DisplayText&gt;[9]&lt;/DisplayText&gt;&lt;record&gt;&lt;rec-number&gt;196&lt;/rec-number&gt;&lt;foreign-keys&gt;&lt;key app="EN" db-id="adpvpv2sqp2ardea9sepxavq9f0z2r0f5sw0" timestamp="1667576526"&gt;196&lt;/key&gt;&lt;/foreign-keys&gt;&lt;ref-type name="Journal Article"&gt;17&lt;/ref-type&gt;&lt;contributors&gt;&lt;authors&gt;&lt;author&gt;van der Louw, Elles JTM&lt;/author&gt;&lt;author&gt;Olieman, Joanne F&lt;/author&gt;&lt;author&gt;van den Bemt, Patricia MLA&lt;/author&gt;&lt;author&gt;Bromberg, Jacoline EC&lt;/author&gt;&lt;author&gt;Oomen-de Hoop, Esther&lt;/author&gt;&lt;author&gt;Neuteboom, Rinze F&lt;/author&gt;&lt;author&gt;Catsman-Berrevoets, Coriene E&lt;/author&gt;&lt;author&gt;Vincent, Arnaud JPE&lt;/author&gt;&lt;/authors&gt;&lt;/contributors&gt;&lt;titles&gt;&lt;title&gt;Ketogenic diet treatment as adjuvant to standard treatment of glioblastoma multiforme: a feasibility and safety study&lt;/title&gt;&lt;secondary-title&gt;Therapeutic advances in medical oncology&lt;/secondary-title&gt;&lt;/titles&gt;&lt;periodical&gt;&lt;full-title&gt;Therapeutic advances in medical oncology&lt;/full-title&gt;&lt;/periodical&gt;&lt;pages&gt;1758835919853958&lt;/pages&gt;&lt;volume&gt;11&lt;/volume&gt;&lt;dates&gt;&lt;year&gt;2019&lt;/year&gt;&lt;/dates&gt;&lt;isbn&gt;1758-8359&lt;/isbn&gt;&lt;urls&gt;&lt;/urls&gt;&lt;/record&gt;&lt;/Cite&gt;&lt;/EndNote&gt;</w:instrText>
            </w:r>
            <w:r w:rsidRPr="000626FA">
              <w:rPr>
                <w:color w:val="000000"/>
                <w:sz w:val="16"/>
                <w:szCs w:val="16"/>
              </w:rPr>
              <w:fldChar w:fldCharType="separate"/>
            </w:r>
            <w:r w:rsidR="00A1603A">
              <w:rPr>
                <w:noProof/>
                <w:color w:val="000000"/>
                <w:sz w:val="16"/>
                <w:szCs w:val="16"/>
              </w:rPr>
              <w:t>[9]</w:t>
            </w:r>
            <w:r w:rsidRPr="000626FA">
              <w:rPr>
                <w:color w:val="000000"/>
                <w:sz w:val="16"/>
                <w:szCs w:val="16"/>
              </w:rPr>
              <w:fldChar w:fldCharType="end"/>
            </w:r>
          </w:p>
        </w:tc>
      </w:tr>
      <w:tr w:rsidR="00641844" w:rsidRPr="000626FA" w14:paraId="779ED2CE" w14:textId="77777777" w:rsidTr="001A4065">
        <w:trPr>
          <w:trHeight w:val="471"/>
        </w:trPr>
        <w:tc>
          <w:tcPr>
            <w:tcW w:w="2127" w:type="dxa"/>
            <w:shd w:val="clear" w:color="auto" w:fill="auto"/>
            <w:vAlign w:val="center"/>
          </w:tcPr>
          <w:p w14:paraId="0FD5E9A5"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 xml:space="preserve">KD-R. </w:t>
            </w:r>
            <w:r w:rsidRPr="000626FA">
              <w:rPr>
                <w:rStyle w:val="CommentReference"/>
              </w:rPr>
              <w:t>Case reports of 2 GBM patients, 12 week follow-up.</w:t>
            </w:r>
          </w:p>
        </w:tc>
        <w:tc>
          <w:tcPr>
            <w:tcW w:w="1666" w:type="dxa"/>
            <w:shd w:val="clear" w:color="auto" w:fill="auto"/>
            <w:vAlign w:val="center"/>
          </w:tcPr>
          <w:p w14:paraId="1C711C3C"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t>Blood glucose measured daily. Numerical values not provided, reported as generally &lt; 5 mM.</w:t>
            </w:r>
          </w:p>
        </w:tc>
        <w:tc>
          <w:tcPr>
            <w:tcW w:w="1568" w:type="dxa"/>
            <w:shd w:val="clear" w:color="auto" w:fill="auto"/>
            <w:vAlign w:val="center"/>
          </w:tcPr>
          <w:p w14:paraId="3A54F39A" w14:textId="77777777" w:rsidR="009F49D3" w:rsidRPr="000626FA" w:rsidRDefault="009F49D3" w:rsidP="00085543">
            <w:pPr>
              <w:spacing w:before="120" w:after="120" w:line="360" w:lineRule="auto"/>
              <w:contextualSpacing w:val="0"/>
              <w:rPr>
                <w:b/>
                <w:bCs/>
                <w:color w:val="000000"/>
                <w:sz w:val="16"/>
                <w:szCs w:val="16"/>
              </w:rPr>
            </w:pPr>
            <w:r w:rsidRPr="000626FA">
              <w:rPr>
                <w:sz w:val="16"/>
                <w:szCs w:val="16"/>
              </w:rPr>
              <w:t>Blood ketones measured daily. Numerical values not provided, reported as 2 to 4 mM.</w:t>
            </w:r>
          </w:p>
        </w:tc>
        <w:tc>
          <w:tcPr>
            <w:tcW w:w="1826" w:type="dxa"/>
            <w:shd w:val="clear" w:color="auto" w:fill="auto"/>
            <w:vAlign w:val="center"/>
          </w:tcPr>
          <w:p w14:paraId="6812318F" w14:textId="77777777" w:rsidR="009F49D3" w:rsidRPr="000626FA" w:rsidRDefault="009F49D3" w:rsidP="00085543">
            <w:pPr>
              <w:spacing w:before="120" w:after="120" w:line="360" w:lineRule="auto"/>
              <w:contextualSpacing w:val="0"/>
              <w:rPr>
                <w:b/>
                <w:bCs/>
                <w:color w:val="000000"/>
                <w:sz w:val="16"/>
                <w:szCs w:val="16"/>
              </w:rPr>
            </w:pPr>
            <w:r w:rsidRPr="000626FA">
              <w:rPr>
                <w:color w:val="000000"/>
                <w:sz w:val="16"/>
                <w:szCs w:val="16"/>
              </w:rPr>
              <w:t>Could be calculated if raw data was provided.</w:t>
            </w:r>
          </w:p>
        </w:tc>
        <w:tc>
          <w:tcPr>
            <w:tcW w:w="6847" w:type="dxa"/>
            <w:shd w:val="clear" w:color="auto" w:fill="auto"/>
            <w:vAlign w:val="center"/>
          </w:tcPr>
          <w:p w14:paraId="1D043A41" w14:textId="77777777" w:rsidR="009F49D3" w:rsidRPr="000626FA" w:rsidRDefault="009F49D3" w:rsidP="00085543">
            <w:pPr>
              <w:spacing w:before="120" w:after="120" w:line="360" w:lineRule="auto"/>
              <w:contextualSpacing w:val="0"/>
              <w:rPr>
                <w:b/>
                <w:bCs/>
                <w:color w:val="000000"/>
                <w:sz w:val="16"/>
                <w:szCs w:val="16"/>
              </w:rPr>
            </w:pPr>
            <w:r w:rsidRPr="000626FA">
              <w:rPr>
                <w:rStyle w:val="CommentReference"/>
              </w:rPr>
              <w:t>GKI could be estimated as close to 2, hindered by high glycemic variability, despite relatively stable nutritional ketosis. Personalized approaches to KD-R implementation with daily tracking could be implemented in larger clinical trials.</w:t>
            </w:r>
          </w:p>
        </w:tc>
        <w:tc>
          <w:tcPr>
            <w:tcW w:w="993" w:type="dxa"/>
            <w:shd w:val="clear" w:color="auto" w:fill="auto"/>
            <w:vAlign w:val="center"/>
          </w:tcPr>
          <w:p w14:paraId="463B9A64" w14:textId="2F14631C" w:rsidR="009F49D3" w:rsidRPr="000626FA" w:rsidRDefault="009F49D3" w:rsidP="00641844">
            <w:pPr>
              <w:spacing w:before="120" w:after="120" w:line="360" w:lineRule="auto"/>
              <w:contextualSpacing w:val="0"/>
              <w:jc w:val="center"/>
              <w:rPr>
                <w:b/>
                <w:bCs/>
                <w:color w:val="000000"/>
                <w:sz w:val="16"/>
                <w:szCs w:val="16"/>
              </w:rPr>
            </w:pPr>
            <w:r w:rsidRPr="000626FA">
              <w:rPr>
                <w:rStyle w:val="CommentReference"/>
              </w:rPr>
              <w:fldChar w:fldCharType="begin">
                <w:fldData xml:space="preserve">PEVuZE5vdGU+PENpdGU+PEF1dGhvcj5TY2h3YXJ0ejwvQXV0aG9yPjxZZWFyPjIwMTU8L1llYXI+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==
</w:fldData>
              </w:fldChar>
            </w:r>
            <w:r w:rsidR="00A1603A">
              <w:rPr>
                <w:rStyle w:val="CommentReference"/>
              </w:rPr>
              <w:instrText xml:space="preserve"> ADDIN EN.CITE </w:instrText>
            </w:r>
            <w:r w:rsidR="00A1603A">
              <w:rPr>
                <w:rStyle w:val="CommentReference"/>
              </w:rPr>
              <w:fldChar w:fldCharType="begin">
                <w:fldData xml:space="preserve">PEVuZE5vdGU+PENpdGU+PEF1dGhvcj5TY2h3YXJ0ejwvQXV0aG9yPjxZZWFyPjIwMTU8L1llYXI+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==
</w:fldData>
              </w:fldChar>
            </w:r>
            <w:r w:rsidR="00A1603A">
              <w:rPr>
                <w:rStyle w:val="CommentReference"/>
              </w:rPr>
              <w:instrText xml:space="preserve"> ADDIN EN.CITE.DATA </w:instrText>
            </w:r>
            <w:r w:rsidR="00A1603A">
              <w:rPr>
                <w:rStyle w:val="CommentReference"/>
              </w:rPr>
            </w:r>
            <w:r w:rsidR="00A1603A">
              <w:rPr>
                <w:rStyle w:val="CommentReference"/>
              </w:rPr>
              <w:fldChar w:fldCharType="end"/>
            </w:r>
            <w:r w:rsidRPr="000626FA">
              <w:rPr>
                <w:rStyle w:val="CommentReference"/>
              </w:rPr>
            </w:r>
            <w:r w:rsidRPr="000626FA">
              <w:rPr>
                <w:rStyle w:val="CommentReference"/>
              </w:rPr>
              <w:fldChar w:fldCharType="separate"/>
            </w:r>
            <w:r w:rsidR="00A1603A">
              <w:rPr>
                <w:rStyle w:val="CommentReference"/>
                <w:noProof/>
              </w:rPr>
              <w:t>[10]</w:t>
            </w:r>
            <w:r w:rsidRPr="000626FA">
              <w:rPr>
                <w:rStyle w:val="CommentReference"/>
              </w:rPr>
              <w:fldChar w:fldCharType="end"/>
            </w:r>
          </w:p>
        </w:tc>
      </w:tr>
      <w:tr w:rsidR="00641844" w:rsidRPr="000626FA" w14:paraId="44EDC904" w14:textId="77777777" w:rsidTr="001A4065">
        <w:trPr>
          <w:trHeight w:val="471"/>
        </w:trPr>
        <w:tc>
          <w:tcPr>
            <w:tcW w:w="2127" w:type="dxa"/>
            <w:shd w:val="clear" w:color="auto" w:fill="auto"/>
            <w:vAlign w:val="center"/>
          </w:tcPr>
          <w:p w14:paraId="230A18EE"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KD and KD-R. </w:t>
            </w:r>
            <w:r w:rsidRPr="000626FA">
              <w:rPr>
                <w:rStyle w:val="CommentReference"/>
              </w:rPr>
              <w:t>Retrospective study with 6 GBM patients following KD during SOC, 3 to 12 months.</w:t>
            </w:r>
          </w:p>
        </w:tc>
        <w:tc>
          <w:tcPr>
            <w:tcW w:w="1666" w:type="dxa"/>
            <w:shd w:val="clear" w:color="auto" w:fill="auto"/>
            <w:vAlign w:val="center"/>
          </w:tcPr>
          <w:p w14:paraId="556B321C" w14:textId="77777777" w:rsidR="009F49D3" w:rsidRPr="000626FA" w:rsidRDefault="009F49D3" w:rsidP="00085543">
            <w:pPr>
              <w:spacing w:before="120" w:after="120" w:line="360" w:lineRule="auto"/>
              <w:contextualSpacing w:val="0"/>
              <w:rPr>
                <w:color w:val="000000"/>
                <w:sz w:val="16"/>
                <w:szCs w:val="16"/>
              </w:rPr>
            </w:pPr>
            <w:r w:rsidRPr="000626FA">
              <w:rPr>
                <w:sz w:val="16"/>
                <w:szCs w:val="16"/>
              </w:rPr>
              <w:t>Average non-fasting serum glucose on KD (during radiotherapy): 4.66 mM (min/max 4.2-5.1 mM). Baseline: 7.9 mM (range 4.5-10.0 mM).</w:t>
            </w:r>
          </w:p>
        </w:tc>
        <w:tc>
          <w:tcPr>
            <w:tcW w:w="1568" w:type="dxa"/>
            <w:shd w:val="clear" w:color="auto" w:fill="auto"/>
            <w:vAlign w:val="center"/>
          </w:tcPr>
          <w:p w14:paraId="0C6E393C" w14:textId="77777777" w:rsidR="009F49D3" w:rsidRPr="000626FA" w:rsidRDefault="009F49D3" w:rsidP="00085543">
            <w:pPr>
              <w:spacing w:before="120" w:after="120" w:line="360" w:lineRule="auto"/>
              <w:contextualSpacing w:val="0"/>
              <w:rPr>
                <w:color w:val="000000"/>
                <w:sz w:val="16"/>
                <w:szCs w:val="16"/>
              </w:rPr>
            </w:pPr>
            <w:r w:rsidRPr="000626FA">
              <w:rPr>
                <w:sz w:val="16"/>
                <w:szCs w:val="16"/>
              </w:rPr>
              <w:t>Patients instructed to measure blood ketones twice a week, but values not reported.</w:t>
            </w:r>
          </w:p>
        </w:tc>
        <w:tc>
          <w:tcPr>
            <w:tcW w:w="1826" w:type="dxa"/>
            <w:shd w:val="clear" w:color="auto" w:fill="auto"/>
            <w:vAlign w:val="center"/>
          </w:tcPr>
          <w:p w14:paraId="7B967D33"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Cannot be calculated without </w:t>
            </w:r>
            <w:r w:rsidRPr="000626FA">
              <w:rPr>
                <w:sz w:val="16"/>
                <w:szCs w:val="16"/>
              </w:rPr>
              <w:t>βHB</w:t>
            </w:r>
            <w:r w:rsidRPr="000626FA">
              <w:rPr>
                <w:color w:val="000000"/>
                <w:sz w:val="16"/>
                <w:szCs w:val="16"/>
              </w:rPr>
              <w:t xml:space="preserve"> data.</w:t>
            </w:r>
          </w:p>
        </w:tc>
        <w:tc>
          <w:tcPr>
            <w:tcW w:w="6847" w:type="dxa"/>
            <w:shd w:val="clear" w:color="auto" w:fill="auto"/>
            <w:vAlign w:val="center"/>
          </w:tcPr>
          <w:p w14:paraId="574DF587" w14:textId="77777777" w:rsidR="009F49D3" w:rsidRPr="000626FA" w:rsidRDefault="009F49D3" w:rsidP="00085543">
            <w:pPr>
              <w:spacing w:before="120" w:after="120" w:line="360" w:lineRule="auto"/>
              <w:contextualSpacing w:val="0"/>
              <w:rPr>
                <w:color w:val="000000"/>
                <w:sz w:val="16"/>
                <w:szCs w:val="16"/>
              </w:rPr>
            </w:pPr>
            <w:r w:rsidRPr="000626FA">
              <w:rPr>
                <w:rStyle w:val="CommentReference"/>
              </w:rPr>
              <w:t>Emphasis given to blood glucose levels, managed even during steroid therapy. As inferred from weight loss, the diet was effectively a KD-R for some patients. Relatively low glycemic variability. Four patients were alive at median follow-up of 14 months. No correlations with outcomes can be drawn without sharing raw data for individual patients.</w:t>
            </w:r>
          </w:p>
        </w:tc>
        <w:tc>
          <w:tcPr>
            <w:tcW w:w="993" w:type="dxa"/>
            <w:shd w:val="clear" w:color="auto" w:fill="auto"/>
            <w:vAlign w:val="center"/>
          </w:tcPr>
          <w:p w14:paraId="64D11A60" w14:textId="0DC0BCE4" w:rsidR="009F49D3" w:rsidRPr="000626FA" w:rsidRDefault="009F49D3" w:rsidP="00641844">
            <w:pPr>
              <w:spacing w:before="120" w:after="120" w:line="360" w:lineRule="auto"/>
              <w:contextualSpacing w:val="0"/>
              <w:jc w:val="center"/>
              <w:rPr>
                <w:color w:val="000000"/>
                <w:sz w:val="16"/>
                <w:szCs w:val="16"/>
              </w:rPr>
            </w:pPr>
            <w:r w:rsidRPr="000626FA">
              <w:rPr>
                <w:rStyle w:val="CommentReference"/>
              </w:rPr>
              <w:fldChar w:fldCharType="begin">
                <w:fldData xml:space="preserve">PEVuZE5vdGU+PENpdGU+PEF1dGhvcj5DaGFtcDwvQXV0aG9yPjxZZWFyPjIwMTQ8L1llYXI+PFJl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</w:fldData>
              </w:fldChar>
            </w:r>
            <w:r w:rsidR="00A1603A">
              <w:rPr>
                <w:rStyle w:val="CommentReference"/>
              </w:rPr>
              <w:instrText xml:space="preserve"> ADDIN EN.CITE </w:instrText>
            </w:r>
            <w:r w:rsidR="00A1603A">
              <w:rPr>
                <w:rStyle w:val="CommentReference"/>
              </w:rPr>
              <w:fldChar w:fldCharType="begin">
                <w:fldData xml:space="preserve">PEVuZE5vdGU+PENpdGU+PEF1dGhvcj5DaGFtcDwvQXV0aG9yPjxZZWFyPjIwMTQ8L1llYXI+PFJl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</w:fldData>
              </w:fldChar>
            </w:r>
            <w:r w:rsidR="00A1603A">
              <w:rPr>
                <w:rStyle w:val="CommentReference"/>
              </w:rPr>
              <w:instrText xml:space="preserve"> ADDIN EN.CITE.DATA </w:instrText>
            </w:r>
            <w:r w:rsidR="00A1603A">
              <w:rPr>
                <w:rStyle w:val="CommentReference"/>
              </w:rPr>
            </w:r>
            <w:r w:rsidR="00A1603A">
              <w:rPr>
                <w:rStyle w:val="CommentReference"/>
              </w:rPr>
              <w:fldChar w:fldCharType="end"/>
            </w:r>
            <w:r w:rsidRPr="000626FA">
              <w:rPr>
                <w:rStyle w:val="CommentReference"/>
              </w:rPr>
            </w:r>
            <w:r w:rsidRPr="000626FA">
              <w:rPr>
                <w:rStyle w:val="CommentReference"/>
              </w:rPr>
              <w:fldChar w:fldCharType="separate"/>
            </w:r>
            <w:r w:rsidR="00A1603A">
              <w:rPr>
                <w:rStyle w:val="CommentReference"/>
                <w:noProof/>
              </w:rPr>
              <w:t>[11]</w:t>
            </w:r>
            <w:r w:rsidRPr="000626FA">
              <w:rPr>
                <w:rStyle w:val="CommentReference"/>
              </w:rPr>
              <w:fldChar w:fldCharType="end"/>
            </w:r>
          </w:p>
        </w:tc>
      </w:tr>
      <w:tr w:rsidR="009F49D3" w:rsidRPr="000626FA" w14:paraId="0E84052F" w14:textId="77777777" w:rsidTr="001A4065">
        <w:trPr>
          <w:trHeight w:val="471"/>
        </w:trPr>
        <w:tc>
          <w:tcPr>
            <w:tcW w:w="15027" w:type="dxa"/>
            <w:gridSpan w:val="6"/>
            <w:shd w:val="clear" w:color="auto" w:fill="E7E6E6" w:themeFill="background2"/>
            <w:vAlign w:val="center"/>
          </w:tcPr>
          <w:p w14:paraId="714566C2" w14:textId="77777777" w:rsidR="009F49D3" w:rsidRPr="00C7443D" w:rsidRDefault="009F49D3" w:rsidP="00641844">
            <w:pPr>
              <w:spacing w:before="120" w:after="120" w:line="360" w:lineRule="auto"/>
              <w:contextualSpacing w:val="0"/>
              <w:jc w:val="center"/>
              <w:rPr>
                <w:b/>
                <w:bCs/>
                <w:color w:val="000000"/>
                <w:sz w:val="18"/>
                <w:szCs w:val="18"/>
              </w:rPr>
            </w:pPr>
            <w:r w:rsidRPr="00C7443D">
              <w:rPr>
                <w:b/>
                <w:bCs/>
                <w:color w:val="000000"/>
                <w:sz w:val="18"/>
                <w:szCs w:val="18"/>
              </w:rPr>
              <w:lastRenderedPageBreak/>
              <w:t>Studies that do not allow for individual GKI stratification</w:t>
            </w:r>
          </w:p>
        </w:tc>
      </w:tr>
      <w:tr w:rsidR="00641844" w:rsidRPr="000626FA" w14:paraId="7AF1A5D6" w14:textId="77777777" w:rsidTr="001A4065">
        <w:tc>
          <w:tcPr>
            <w:tcW w:w="2127" w:type="dxa"/>
            <w:shd w:val="clear" w:color="auto" w:fill="auto"/>
            <w:vAlign w:val="center"/>
          </w:tcPr>
          <w:p w14:paraId="79C79458"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KMT (in the form of non-standardized KDs). </w:t>
            </w:r>
            <w:r w:rsidRPr="000626FA">
              <w:rPr>
                <w:sz w:val="16"/>
                <w:szCs w:val="16"/>
              </w:rPr>
              <w:t>Retrospective case series of 16 high-grade glioma patients, 3 to 48 months.</w:t>
            </w:r>
          </w:p>
        </w:tc>
        <w:tc>
          <w:tcPr>
            <w:tcW w:w="1666" w:type="dxa"/>
            <w:shd w:val="clear" w:color="auto" w:fill="auto"/>
            <w:vAlign w:val="center"/>
          </w:tcPr>
          <w:p w14:paraId="7892DD9D" w14:textId="77777777" w:rsidR="009F49D3" w:rsidRPr="000626FA" w:rsidRDefault="009F49D3" w:rsidP="00085543">
            <w:pPr>
              <w:spacing w:before="120" w:after="120" w:line="360" w:lineRule="auto"/>
              <w:contextualSpacing w:val="0"/>
              <w:rPr>
                <w:sz w:val="16"/>
                <w:szCs w:val="16"/>
              </w:rPr>
            </w:pPr>
            <w:r w:rsidRPr="000626FA">
              <w:rPr>
                <w:sz w:val="16"/>
                <w:szCs w:val="16"/>
              </w:rPr>
              <w:t>Not reported.</w:t>
            </w:r>
          </w:p>
        </w:tc>
        <w:tc>
          <w:tcPr>
            <w:tcW w:w="1568" w:type="dxa"/>
            <w:shd w:val="clear" w:color="auto" w:fill="auto"/>
            <w:vAlign w:val="center"/>
          </w:tcPr>
          <w:p w14:paraId="354CD4BC" w14:textId="77777777" w:rsidR="009F49D3" w:rsidRPr="000626FA" w:rsidRDefault="009F49D3" w:rsidP="00085543">
            <w:pPr>
              <w:spacing w:before="120" w:after="120" w:line="360" w:lineRule="auto"/>
              <w:contextualSpacing w:val="0"/>
              <w:rPr>
                <w:sz w:val="16"/>
                <w:szCs w:val="16"/>
              </w:rPr>
            </w:pPr>
            <w:r w:rsidRPr="000626FA">
              <w:rPr>
                <w:sz w:val="16"/>
                <w:szCs w:val="16"/>
              </w:rPr>
              <w:t>Blood βHB</w:t>
            </w:r>
            <w:r w:rsidRPr="000626FA">
              <w:rPr>
                <w:color w:val="000000"/>
                <w:sz w:val="16"/>
                <w:szCs w:val="16"/>
              </w:rPr>
              <w:t xml:space="preserve"> </w:t>
            </w:r>
            <w:r w:rsidRPr="000626FA">
              <w:rPr>
                <w:sz w:val="16"/>
                <w:szCs w:val="16"/>
              </w:rPr>
              <w:t xml:space="preserve">not consistently measured. For available data, reported as 1.6 </w:t>
            </w:r>
            <w:r w:rsidRPr="000626FA">
              <w:rPr>
                <w:color w:val="000000"/>
                <w:sz w:val="16"/>
                <w:szCs w:val="16"/>
              </w:rPr>
              <w:t xml:space="preserve">± </w:t>
            </w:r>
            <w:r w:rsidRPr="000626FA">
              <w:rPr>
                <w:sz w:val="16"/>
                <w:szCs w:val="16"/>
              </w:rPr>
              <w:t>1.1 mM.</w:t>
            </w:r>
          </w:p>
        </w:tc>
        <w:tc>
          <w:tcPr>
            <w:tcW w:w="1826" w:type="dxa"/>
            <w:shd w:val="clear" w:color="auto" w:fill="auto"/>
            <w:vAlign w:val="center"/>
          </w:tcPr>
          <w:p w14:paraId="5F89FE25"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Cannot be calculated.</w:t>
            </w:r>
          </w:p>
        </w:tc>
        <w:tc>
          <w:tcPr>
            <w:tcW w:w="6847" w:type="dxa"/>
            <w:shd w:val="clear" w:color="auto" w:fill="auto"/>
            <w:vAlign w:val="center"/>
          </w:tcPr>
          <w:p w14:paraId="4BE7C714" w14:textId="77777777" w:rsidR="009F49D3" w:rsidRPr="000626FA" w:rsidRDefault="009F49D3" w:rsidP="00085543">
            <w:pPr>
              <w:spacing w:before="120" w:after="120" w:line="360" w:lineRule="auto"/>
              <w:contextualSpacing w:val="0"/>
              <w:rPr>
                <w:color w:val="000000"/>
                <w:sz w:val="16"/>
                <w:szCs w:val="16"/>
              </w:rPr>
            </w:pPr>
            <w:r w:rsidRPr="000626FA">
              <w:rPr>
                <w:sz w:val="16"/>
                <w:szCs w:val="16"/>
              </w:rPr>
              <w:t xml:space="preserve">Unfortunately, ketone levels cannot be correlated with therapeutic efficacy without continuous recording glycemic control. Reported PFS for patients following intervention: 20.0 </w:t>
            </w:r>
            <w:r w:rsidRPr="000626FA">
              <w:rPr>
                <w:color w:val="000000"/>
                <w:sz w:val="16"/>
                <w:szCs w:val="16"/>
              </w:rPr>
              <w:t xml:space="preserve">± </w:t>
            </w:r>
            <w:r w:rsidRPr="000626FA">
              <w:rPr>
                <w:sz w:val="16"/>
                <w:szCs w:val="16"/>
              </w:rPr>
              <w:t>14.4 months.</w:t>
            </w:r>
          </w:p>
        </w:tc>
        <w:tc>
          <w:tcPr>
            <w:tcW w:w="993" w:type="dxa"/>
            <w:shd w:val="clear" w:color="auto" w:fill="auto"/>
            <w:vAlign w:val="center"/>
          </w:tcPr>
          <w:p w14:paraId="15CD2ADA" w14:textId="025A5FD5" w:rsidR="009F49D3" w:rsidRPr="000626FA" w:rsidRDefault="009F49D3" w:rsidP="00641844">
            <w:pPr>
              <w:spacing w:before="120" w:after="120" w:line="360" w:lineRule="auto"/>
              <w:contextualSpacing w:val="0"/>
              <w:jc w:val="center"/>
              <w:rPr>
                <w:color w:val="000000"/>
                <w:sz w:val="16"/>
                <w:szCs w:val="16"/>
              </w:rPr>
            </w:pPr>
            <w:r w:rsidRPr="000626FA">
              <w:rPr>
                <w:sz w:val="16"/>
                <w:szCs w:val="16"/>
              </w:rPr>
              <w:fldChar w:fldCharType="begin"/>
            </w:r>
            <w:r w:rsidR="00A1603A">
              <w:rPr>
                <w:sz w:val="16"/>
                <w:szCs w:val="16"/>
              </w:rPr>
              <w:instrText xml:space="preserve"> ADDIN EN.CITE &lt;EndNote&gt;&lt;Cite&gt;&lt;Author&gt;Smith&lt;/Author&gt;&lt;Year&gt;2022&lt;/Year&gt;&lt;RecNum&gt;7841&lt;/RecNum&gt;&lt;DisplayText&gt;[12]&lt;/DisplayText&gt;&lt;record&gt;&lt;rec-number&gt;7841&lt;/rec-number&gt;&lt;foreign-keys&gt;&lt;key app="EN" db-id="adpvpv2sqp2ardea9sepxavq9f0z2r0f5sw0" timestamp="1676823507"&gt;7841&lt;/key&gt;&lt;/foreign-keys&gt;&lt;ref-type name="Journal Article"&gt;17&lt;/ref-type&gt;&lt;contributors&gt;&lt;authors&gt;&lt;author&gt;Smith, K. A.&lt;/author&gt;&lt;author&gt;Hendricks, B. K.&lt;/author&gt;&lt;author&gt;DiDomenico, J. D.&lt;/author&gt;&lt;author&gt;Conway, B. N.&lt;/author&gt;&lt;author&gt;Smith, T. L.&lt;/author&gt;&lt;author&gt;Azadi, A.&lt;/author&gt;&lt;author&gt;Fonkem, E.&lt;/author&gt;&lt;/authors&gt;&lt;/contributors&gt;&lt;auth-address&gt;Neurosurgery, Barrow Neurological Institute, Phoenix, USA.&amp;#xD;Nutrition, Custom Nutrition Consultants, Phoenix, USA.&amp;#xD;Neurology, Barrow Neurological Institute, Phoenix, USA.&lt;/auth-address&gt;&lt;titles&gt;&lt;title&gt;Ketogenic Metabolic Therapy for Glioma&lt;/title&gt;&lt;secondary-title&gt;Cureus&lt;/secondary-title&gt;&lt;/titles&gt;&lt;periodical&gt;&lt;full-title&gt;Cureus&lt;/full-title&gt;&lt;/periodical&gt;&lt;pages&gt;e26457&lt;/pages&gt;&lt;volume&gt;14&lt;/volume&gt;&lt;number&gt;6&lt;/number&gt;&lt;edition&gt;2022/08/05&lt;/edition&gt;&lt;keywords&gt;&lt;keyword&gt;glioblastoma&lt;/keyword&gt;&lt;keyword&gt;high-grade glioma&lt;/keyword&gt;&lt;keyword&gt;ketones&lt;/keyword&gt;&lt;keyword&gt;ketosis&lt;/keyword&gt;&lt;keyword&gt;metabolism&lt;/keyword&gt;&lt;/keywords&gt;&lt;dates&gt;&lt;year&gt;2022&lt;/year&gt;&lt;pub-dates&gt;&lt;date&gt;Jun&lt;/date&gt;&lt;/pub-dates&gt;&lt;/dates&gt;&lt;isbn&gt;2168-8184 (Print)&amp;#xD;2168-8184 (Electronic)&amp;#xD;2168-8184 (Linking)&lt;/isbn&gt;&lt;accession-num&gt;35923675&lt;/accession-num&gt;&lt;urls&gt;&lt;related-urls&gt;&lt;url&gt;https://www.ncbi.nlm.nih.gov/pubmed/35923675&lt;/url&gt;&lt;/related-urls&gt;&lt;/urls&gt;&lt;custom2&gt;PMC9339381&lt;/custom2&gt;&lt;electronic-resource-num&gt;10.7759/cureus.26457&lt;/electronic-resource-num&gt;&lt;/record&gt;&lt;/Cite&gt;&lt;/EndNote&gt;</w:instrText>
            </w:r>
            <w:r w:rsidRPr="000626FA">
              <w:rPr>
                <w:sz w:val="16"/>
                <w:szCs w:val="16"/>
              </w:rPr>
              <w:fldChar w:fldCharType="separate"/>
            </w:r>
            <w:r w:rsidR="00A1603A">
              <w:rPr>
                <w:noProof/>
                <w:sz w:val="16"/>
                <w:szCs w:val="16"/>
              </w:rPr>
              <w:t>[12]</w:t>
            </w:r>
            <w:r w:rsidRPr="000626FA">
              <w:rPr>
                <w:sz w:val="16"/>
                <w:szCs w:val="16"/>
              </w:rPr>
              <w:fldChar w:fldCharType="end"/>
            </w:r>
          </w:p>
        </w:tc>
      </w:tr>
      <w:tr w:rsidR="00641844" w:rsidRPr="000626FA" w14:paraId="65F74E1D" w14:textId="77777777" w:rsidTr="001A4065">
        <w:tc>
          <w:tcPr>
            <w:tcW w:w="2127" w:type="dxa"/>
            <w:shd w:val="clear" w:color="auto" w:fill="auto"/>
            <w:vAlign w:val="center"/>
          </w:tcPr>
          <w:p w14:paraId="23740F3C"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5 days of unrestricted Modified Atkins Diet (MAD) with 2 days of intermittent fasting at &lt; 20% caloric requirements. </w:t>
            </w:r>
            <w:r w:rsidRPr="000626FA">
              <w:rPr>
                <w:rStyle w:val="CommentReference"/>
              </w:rPr>
              <w:t>25 participants, of which 12 with WHO grade 4 astrocytoma.</w:t>
            </w:r>
          </w:p>
        </w:tc>
        <w:tc>
          <w:tcPr>
            <w:tcW w:w="1666" w:type="dxa"/>
            <w:shd w:val="clear" w:color="auto" w:fill="auto"/>
            <w:vAlign w:val="center"/>
          </w:tcPr>
          <w:p w14:paraId="36793A74" w14:textId="77777777" w:rsidR="009F49D3" w:rsidRPr="000626FA" w:rsidRDefault="009F49D3" w:rsidP="00085543">
            <w:pPr>
              <w:spacing w:before="120" w:after="120" w:line="360" w:lineRule="auto"/>
              <w:contextualSpacing w:val="0"/>
              <w:rPr>
                <w:sz w:val="16"/>
                <w:szCs w:val="16"/>
              </w:rPr>
            </w:pPr>
            <w:r w:rsidRPr="000626FA">
              <w:rPr>
                <w:sz w:val="16"/>
                <w:szCs w:val="16"/>
              </w:rPr>
              <w:t>Reported at baseline and end of study. No reduction in fasting blood glucose.</w:t>
            </w:r>
          </w:p>
        </w:tc>
        <w:tc>
          <w:tcPr>
            <w:tcW w:w="1568" w:type="dxa"/>
            <w:shd w:val="clear" w:color="auto" w:fill="auto"/>
            <w:vAlign w:val="center"/>
          </w:tcPr>
          <w:p w14:paraId="63C43CD2" w14:textId="77777777" w:rsidR="009F49D3" w:rsidRPr="000626FA" w:rsidRDefault="009F49D3" w:rsidP="00085543">
            <w:pPr>
              <w:spacing w:before="120" w:after="120" w:line="360" w:lineRule="auto"/>
              <w:contextualSpacing w:val="0"/>
              <w:rPr>
                <w:sz w:val="16"/>
                <w:szCs w:val="16"/>
              </w:rPr>
            </w:pPr>
            <w:r w:rsidRPr="000626FA">
              <w:rPr>
                <w:sz w:val="16"/>
                <w:szCs w:val="16"/>
              </w:rPr>
              <w:t>Urinary ketones measured twice weekly.</w:t>
            </w:r>
          </w:p>
        </w:tc>
        <w:tc>
          <w:tcPr>
            <w:tcW w:w="1826" w:type="dxa"/>
            <w:shd w:val="clear" w:color="auto" w:fill="auto"/>
            <w:vAlign w:val="center"/>
          </w:tcPr>
          <w:p w14:paraId="7A5E2578"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Cannot be calculated.</w:t>
            </w:r>
          </w:p>
        </w:tc>
        <w:tc>
          <w:tcPr>
            <w:tcW w:w="6847" w:type="dxa"/>
            <w:shd w:val="clear" w:color="auto" w:fill="auto"/>
            <w:vAlign w:val="center"/>
          </w:tcPr>
          <w:p w14:paraId="08D05CFD" w14:textId="24ED575B" w:rsidR="009F49D3" w:rsidRPr="000626FA" w:rsidRDefault="009F49D3" w:rsidP="00085543">
            <w:pPr>
              <w:spacing w:before="120" w:after="120" w:line="360" w:lineRule="auto"/>
              <w:contextualSpacing w:val="0"/>
              <w:rPr>
                <w:sz w:val="16"/>
                <w:szCs w:val="16"/>
              </w:rPr>
            </w:pPr>
            <w:r w:rsidRPr="000626FA">
              <w:rPr>
                <w:rStyle w:val="CommentReference"/>
              </w:rPr>
              <w:t>No changes in lactate were detected in tumor tissue via MRS, but there was normalization of glutamine and choline metabolism. Correlations with survival not evaluated.</w:t>
            </w:r>
          </w:p>
        </w:tc>
        <w:tc>
          <w:tcPr>
            <w:tcW w:w="993" w:type="dxa"/>
            <w:shd w:val="clear" w:color="auto" w:fill="auto"/>
            <w:vAlign w:val="center"/>
          </w:tcPr>
          <w:p w14:paraId="3C8C1B12" w14:textId="74D6DDDC" w:rsidR="009F49D3" w:rsidRPr="000626FA" w:rsidRDefault="009F49D3" w:rsidP="00641844">
            <w:pPr>
              <w:spacing w:before="120" w:after="120" w:line="360" w:lineRule="auto"/>
              <w:contextualSpacing w:val="0"/>
              <w:jc w:val="center"/>
              <w:rPr>
                <w:sz w:val="16"/>
                <w:szCs w:val="16"/>
              </w:rPr>
            </w:pPr>
            <w:r w:rsidRPr="000626FA">
              <w:rPr>
                <w:rStyle w:val="CommentReference"/>
              </w:rPr>
              <w:fldChar w:fldCharType="begin">
                <w:fldData xml:space="preserve">PEVuZE5vdGU+PENpdGU+PEF1dGhvcj5TY2hyZWNrPC9BdXRob3I+PFllYXI+MjAyMTwvWWVhcj48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=
</w:fldData>
              </w:fldChar>
            </w:r>
            <w:r w:rsidR="00A1603A">
              <w:rPr>
                <w:rStyle w:val="CommentReference"/>
              </w:rPr>
              <w:instrText xml:space="preserve"> ADDIN EN.CITE </w:instrText>
            </w:r>
            <w:r w:rsidR="00A1603A">
              <w:rPr>
                <w:rStyle w:val="CommentReference"/>
              </w:rPr>
              <w:fldChar w:fldCharType="begin">
                <w:fldData xml:space="preserve">PEVuZE5vdGU+PENpdGU+PEF1dGhvcj5TY2hyZWNrPC9BdXRob3I+PFllYXI+MjAyMTwvWWVhcj48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=
</w:fldData>
              </w:fldChar>
            </w:r>
            <w:r w:rsidR="00A1603A">
              <w:rPr>
                <w:rStyle w:val="CommentReference"/>
              </w:rPr>
              <w:instrText xml:space="preserve"> ADDIN EN.CITE.DATA </w:instrText>
            </w:r>
            <w:r w:rsidR="00A1603A">
              <w:rPr>
                <w:rStyle w:val="CommentReference"/>
              </w:rPr>
            </w:r>
            <w:r w:rsidR="00A1603A">
              <w:rPr>
                <w:rStyle w:val="CommentReference"/>
              </w:rPr>
              <w:fldChar w:fldCharType="end"/>
            </w:r>
            <w:r w:rsidRPr="000626FA">
              <w:rPr>
                <w:rStyle w:val="CommentReference"/>
              </w:rPr>
            </w:r>
            <w:r w:rsidRPr="000626FA">
              <w:rPr>
                <w:rStyle w:val="CommentReference"/>
              </w:rPr>
              <w:fldChar w:fldCharType="separate"/>
            </w:r>
            <w:r w:rsidR="00A1603A">
              <w:rPr>
                <w:rStyle w:val="CommentReference"/>
                <w:noProof/>
              </w:rPr>
              <w:t>[13]</w:t>
            </w:r>
            <w:r w:rsidRPr="000626FA">
              <w:rPr>
                <w:rStyle w:val="CommentReference"/>
              </w:rPr>
              <w:fldChar w:fldCharType="end"/>
            </w:r>
          </w:p>
        </w:tc>
      </w:tr>
      <w:tr w:rsidR="00641844" w:rsidRPr="000626FA" w14:paraId="60170BF9" w14:textId="77777777" w:rsidTr="001A4065">
        <w:tc>
          <w:tcPr>
            <w:tcW w:w="2127" w:type="dxa"/>
            <w:shd w:val="clear" w:color="auto" w:fill="auto"/>
            <w:vAlign w:val="center"/>
          </w:tcPr>
          <w:p w14:paraId="5B7CA0CD"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MAD with MCT supplementation and metformin. </w:t>
            </w:r>
            <w:r w:rsidRPr="000626FA">
              <w:rPr>
                <w:rStyle w:val="CommentReference"/>
              </w:rPr>
              <w:t>8 week phase I clinical trial combining KD with MCT supplementation and metformin during radiotherapy in high-grade gliomas, 8 evaluable patients.</w:t>
            </w:r>
          </w:p>
        </w:tc>
        <w:tc>
          <w:tcPr>
            <w:tcW w:w="1666" w:type="dxa"/>
            <w:shd w:val="clear" w:color="auto" w:fill="auto"/>
            <w:vAlign w:val="center"/>
          </w:tcPr>
          <w:p w14:paraId="5731B263" w14:textId="77777777" w:rsidR="009F49D3" w:rsidRPr="000626FA" w:rsidRDefault="009F49D3" w:rsidP="00085543">
            <w:pPr>
              <w:spacing w:before="120" w:after="120" w:line="360" w:lineRule="auto"/>
              <w:contextualSpacing w:val="0"/>
              <w:rPr>
                <w:sz w:val="16"/>
                <w:szCs w:val="16"/>
              </w:rPr>
            </w:pPr>
            <w:r w:rsidRPr="000626FA">
              <w:rPr>
                <w:sz w:val="16"/>
                <w:szCs w:val="16"/>
              </w:rPr>
              <w:t>Mean baseline glucose reported as 5.5 mM. During treatment: 5.3 mM. SD not reported.</w:t>
            </w:r>
          </w:p>
        </w:tc>
        <w:tc>
          <w:tcPr>
            <w:tcW w:w="1568" w:type="dxa"/>
            <w:shd w:val="clear" w:color="auto" w:fill="auto"/>
            <w:vAlign w:val="center"/>
          </w:tcPr>
          <w:p w14:paraId="2895589B" w14:textId="77777777" w:rsidR="009F49D3" w:rsidRPr="000626FA" w:rsidRDefault="009F49D3" w:rsidP="00085543">
            <w:pPr>
              <w:spacing w:before="120" w:after="120" w:line="360" w:lineRule="auto"/>
              <w:contextualSpacing w:val="0"/>
              <w:rPr>
                <w:sz w:val="16"/>
                <w:szCs w:val="16"/>
              </w:rPr>
            </w:pPr>
            <w:r w:rsidRPr="000626FA">
              <w:rPr>
                <w:sz w:val="16"/>
                <w:szCs w:val="16"/>
              </w:rPr>
              <w:t>Blood βHB during first 2 weeks, then urinary sticks every 2 days. Mean ranging from 0.17 to 1.3 mM, with maximal up to 2.5 mM.</w:t>
            </w:r>
          </w:p>
        </w:tc>
        <w:tc>
          <w:tcPr>
            <w:tcW w:w="1826" w:type="dxa"/>
            <w:shd w:val="clear" w:color="auto" w:fill="auto"/>
            <w:vAlign w:val="center"/>
          </w:tcPr>
          <w:p w14:paraId="04750795"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Cannot be calculated.</w:t>
            </w:r>
          </w:p>
        </w:tc>
        <w:tc>
          <w:tcPr>
            <w:tcW w:w="6847" w:type="dxa"/>
            <w:shd w:val="clear" w:color="auto" w:fill="auto"/>
            <w:vAlign w:val="center"/>
          </w:tcPr>
          <w:p w14:paraId="18B0875E" w14:textId="77777777" w:rsidR="009F49D3" w:rsidRPr="000626FA" w:rsidRDefault="009F49D3" w:rsidP="00085543">
            <w:pPr>
              <w:spacing w:before="120" w:after="120" w:line="360" w:lineRule="auto"/>
              <w:contextualSpacing w:val="0"/>
              <w:rPr>
                <w:sz w:val="16"/>
                <w:szCs w:val="16"/>
              </w:rPr>
            </w:pPr>
            <w:r w:rsidRPr="000626FA">
              <w:rPr>
                <w:rStyle w:val="CommentReference"/>
              </w:rPr>
              <w:t>Despite MCT supplementation, relatively low nutritional ketosis suggest that the diet was not sufficiently restricted in carbohydrates (ratio reported as 1:1 to 3:1). This is especially apparent from insulin, C-peptide and IGF1. Reported mOS: 21 months for newly diagnosed GBM and 8 months for recurrent disease. The authors recognize that flexibility at the request of local IRB may have compromised efficacy. Absolute glucose values outside therapeutic zone. Mean ketone levels would suggest that GKI was generally outside therapeutic zone.</w:t>
            </w:r>
          </w:p>
        </w:tc>
        <w:tc>
          <w:tcPr>
            <w:tcW w:w="993" w:type="dxa"/>
            <w:shd w:val="clear" w:color="auto" w:fill="auto"/>
            <w:vAlign w:val="center"/>
          </w:tcPr>
          <w:p w14:paraId="4745E961" w14:textId="28C6E54A" w:rsidR="009F49D3" w:rsidRPr="000626FA" w:rsidRDefault="009F49D3" w:rsidP="00641844">
            <w:pPr>
              <w:spacing w:before="120" w:after="120" w:line="360" w:lineRule="auto"/>
              <w:contextualSpacing w:val="0"/>
              <w:jc w:val="center"/>
              <w:rPr>
                <w:sz w:val="16"/>
                <w:szCs w:val="16"/>
              </w:rPr>
            </w:pPr>
            <w:r w:rsidRPr="000626FA">
              <w:rPr>
                <w:rStyle w:val="CommentReference"/>
              </w:rPr>
              <w:fldChar w:fldCharType="begin">
                <w:fldData xml:space="preserve">PEVuZE5vdGU+PENpdGU+PEF1dGhvcj5Qb3JwZXI8L0F1dGhvcj48WWVhcj4yMDIxPC9ZZWFyPjxS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</w:fldData>
              </w:fldChar>
            </w:r>
            <w:r w:rsidR="00A1603A">
              <w:rPr>
                <w:rStyle w:val="CommentReference"/>
              </w:rPr>
              <w:instrText xml:space="preserve"> ADDIN EN.CITE </w:instrText>
            </w:r>
            <w:r w:rsidR="00A1603A">
              <w:rPr>
                <w:rStyle w:val="CommentReference"/>
              </w:rPr>
              <w:fldChar w:fldCharType="begin">
                <w:fldData xml:space="preserve">PEVuZE5vdGU+PENpdGU+PEF1dGhvcj5Qb3JwZXI8L0F1dGhvcj48WWVhcj4yMDIxPC9ZZWFyPjxS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</w:fldData>
              </w:fldChar>
            </w:r>
            <w:r w:rsidR="00A1603A">
              <w:rPr>
                <w:rStyle w:val="CommentReference"/>
              </w:rPr>
              <w:instrText xml:space="preserve"> ADDIN EN.CITE.DATA </w:instrText>
            </w:r>
            <w:r w:rsidR="00A1603A">
              <w:rPr>
                <w:rStyle w:val="CommentReference"/>
              </w:rPr>
            </w:r>
            <w:r w:rsidR="00A1603A">
              <w:rPr>
                <w:rStyle w:val="CommentReference"/>
              </w:rPr>
              <w:fldChar w:fldCharType="end"/>
            </w:r>
            <w:r w:rsidRPr="000626FA">
              <w:rPr>
                <w:rStyle w:val="CommentReference"/>
              </w:rPr>
            </w:r>
            <w:r w:rsidRPr="000626FA">
              <w:rPr>
                <w:rStyle w:val="CommentReference"/>
              </w:rPr>
              <w:fldChar w:fldCharType="separate"/>
            </w:r>
            <w:r w:rsidR="00A1603A">
              <w:rPr>
                <w:rStyle w:val="CommentReference"/>
                <w:noProof/>
              </w:rPr>
              <w:t>[14]</w:t>
            </w:r>
            <w:r w:rsidRPr="000626FA">
              <w:rPr>
                <w:rStyle w:val="CommentReference"/>
              </w:rPr>
              <w:fldChar w:fldCharType="end"/>
            </w:r>
          </w:p>
        </w:tc>
      </w:tr>
      <w:tr w:rsidR="00641844" w:rsidRPr="000626FA" w14:paraId="5B21FA91" w14:textId="77777777" w:rsidTr="001A4065">
        <w:tc>
          <w:tcPr>
            <w:tcW w:w="2127" w:type="dxa"/>
            <w:shd w:val="clear" w:color="auto" w:fill="auto"/>
            <w:vAlign w:val="center"/>
          </w:tcPr>
          <w:p w14:paraId="6F333236"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KD-R and 3-day fasting over 9 days. </w:t>
            </w:r>
            <w:r w:rsidRPr="000626FA">
              <w:rPr>
                <w:rStyle w:val="CommentReference"/>
              </w:rPr>
              <w:t>20 patients with recurrent GBM (ERGO 2 trial).</w:t>
            </w:r>
          </w:p>
        </w:tc>
        <w:tc>
          <w:tcPr>
            <w:tcW w:w="1666" w:type="dxa"/>
            <w:shd w:val="clear" w:color="auto" w:fill="auto"/>
            <w:vAlign w:val="center"/>
          </w:tcPr>
          <w:p w14:paraId="1A1A2AE5" w14:textId="77777777" w:rsidR="009F49D3" w:rsidRPr="000626FA" w:rsidRDefault="009F49D3" w:rsidP="00085543">
            <w:pPr>
              <w:spacing w:before="120" w:after="120" w:line="360" w:lineRule="auto"/>
              <w:contextualSpacing w:val="0"/>
              <w:rPr>
                <w:sz w:val="16"/>
                <w:szCs w:val="16"/>
              </w:rPr>
            </w:pPr>
            <w:r w:rsidRPr="000626FA">
              <w:rPr>
                <w:sz w:val="16"/>
                <w:szCs w:val="16"/>
              </w:rPr>
              <w:t>Glucose levels measured at the end of the 3-day fast: reduction of 0.6 ± 0.8 mM from baseline.</w:t>
            </w:r>
          </w:p>
        </w:tc>
        <w:tc>
          <w:tcPr>
            <w:tcW w:w="1568" w:type="dxa"/>
            <w:shd w:val="clear" w:color="auto" w:fill="auto"/>
            <w:vAlign w:val="center"/>
          </w:tcPr>
          <w:p w14:paraId="78EC4E9B" w14:textId="77777777" w:rsidR="009F49D3" w:rsidRPr="000626FA" w:rsidRDefault="009F49D3" w:rsidP="00085543">
            <w:pPr>
              <w:spacing w:before="120" w:after="120" w:line="360" w:lineRule="auto"/>
              <w:contextualSpacing w:val="0"/>
              <w:rPr>
                <w:sz w:val="16"/>
                <w:szCs w:val="16"/>
              </w:rPr>
            </w:pPr>
            <w:r w:rsidRPr="000626FA">
              <w:rPr>
                <w:sz w:val="16"/>
                <w:szCs w:val="16"/>
              </w:rPr>
              <w:t>βHB</w:t>
            </w:r>
            <w:r w:rsidRPr="000626FA">
              <w:rPr>
                <w:color w:val="000000"/>
                <w:sz w:val="16"/>
                <w:szCs w:val="16"/>
              </w:rPr>
              <w:t xml:space="preserve"> </w:t>
            </w:r>
            <w:r w:rsidRPr="000626FA">
              <w:rPr>
                <w:sz w:val="16"/>
                <w:szCs w:val="16"/>
              </w:rPr>
              <w:t>levels on the last day of the 3-day fast: 1.9 ± 1.5 mM</w:t>
            </w:r>
          </w:p>
        </w:tc>
        <w:tc>
          <w:tcPr>
            <w:tcW w:w="1826" w:type="dxa"/>
            <w:shd w:val="clear" w:color="auto" w:fill="auto"/>
            <w:vAlign w:val="center"/>
          </w:tcPr>
          <w:p w14:paraId="1C909216"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Not reported.</w:t>
            </w:r>
          </w:p>
        </w:tc>
        <w:tc>
          <w:tcPr>
            <w:tcW w:w="6847" w:type="dxa"/>
            <w:shd w:val="clear" w:color="auto" w:fill="auto"/>
            <w:vAlign w:val="center"/>
          </w:tcPr>
          <w:p w14:paraId="7141208B" w14:textId="06A0D197" w:rsidR="009F49D3" w:rsidRPr="000626FA" w:rsidRDefault="009F49D3" w:rsidP="00085543">
            <w:pPr>
              <w:spacing w:before="120" w:after="120" w:line="360" w:lineRule="auto"/>
              <w:contextualSpacing w:val="0"/>
              <w:rPr>
                <w:sz w:val="16"/>
                <w:szCs w:val="16"/>
              </w:rPr>
            </w:pPr>
            <w:r w:rsidRPr="000626FA">
              <w:rPr>
                <w:rStyle w:val="CommentReference"/>
              </w:rPr>
              <w:t xml:space="preserve">Increased PFS associated with glucose levels &lt; 4.6 mM. Unfortunately, this 9-day intervention was administered only once as a radiosensitizer. Effective KMT likely requires sustained treatment. 3-day water-only fasting would be expected to induce higher average increases in βHB, e.g., 3.15 + 0.67 mM as shown in </w:t>
            </w:r>
            <w:r w:rsidRPr="000626FA">
              <w:rPr>
                <w:rStyle w:val="CommentReference"/>
              </w:rPr>
              <w:fldChar w:fldCharType="begin"/>
            </w:r>
            <w:r w:rsidR="00A1603A">
              <w:rPr>
                <w:rStyle w:val="CommentReference"/>
              </w:rPr>
              <w:instrText xml:space="preserve"> ADDIN EN.CITE &lt;EndNote&gt;&lt;Cite&gt;&lt;Author&gt;Pan&lt;/Author&gt;&lt;Year&gt;2000&lt;/Year&gt;&lt;RecNum&gt;749&lt;/RecNum&gt;&lt;DisplayText&gt;[15]&lt;/DisplayText&gt;&lt;record&gt;&lt;rec-number&gt;749&lt;/rec-number&gt;&lt;foreign-keys&gt;&lt;key app="EN" db-id="adpvpv2sqp2ardea9sepxavq9f0z2r0f5sw0" timestamp="1670531028"&gt;749&lt;/key&gt;&lt;/foreign-keys&gt;&lt;ref-type name="Journal Article"&gt;17&lt;/ref-type&gt;&lt;contributors&gt;&lt;authors&gt;&lt;author&gt;Pan, J. W.&lt;/author&gt;&lt;author&gt;Rothman, T. L.&lt;/author&gt;&lt;author&gt;Behar, K. L.&lt;/author&gt;&lt;author&gt;Stein, D. T.&lt;/author&gt;&lt;author&gt;Hetherington, H. P.&lt;/author&gt;&lt;/authors&gt;&lt;/contributors&gt;&lt;auth-address&gt;Department of Medicine, Brookhaven National Laboratory, Upton, New York 11973, USA.&lt;/auth-address&gt;&lt;titles&gt;&lt;title&gt;Human brain beta-hydroxybutyrate and lactate increase in fasting-induced ketosis&lt;/title&gt;&lt;secondary-title&gt;J Cereb Blood Flow Metab&lt;/secondary-title&gt;&lt;/titles&gt;&lt;periodical&gt;&lt;full-title&gt;J Cereb Blood Flow Metab&lt;/full-title&gt;&lt;/periodical&gt;&lt;pages&gt;1502-7&lt;/pages&gt;&lt;volume&gt;20&lt;/volume&gt;&lt;number&gt;10&lt;/number&gt;&lt;edition&gt;2000/10/24&lt;/edition&gt;&lt;keywords&gt;&lt;keyword&gt;3-Hydroxybutyric Acid/blood/*metabolism&lt;/keyword&gt;&lt;keyword&gt;Adult&lt;/keyword&gt;&lt;keyword&gt;Brain/*metabolism&lt;/keyword&gt;&lt;keyword&gt;Fasting/blood/*physiology&lt;/keyword&gt;&lt;keyword&gt;Humans&lt;/keyword&gt;&lt;keyword&gt;Ketosis/diagnosis/*etiology/*metabolism&lt;/keyword&gt;&lt;keyword&gt;Lactic Acid/*metabolism&lt;/keyword&gt;&lt;keyword&gt;Magnetic Resonance Spectroscopy&lt;/keyword&gt;&lt;keyword&gt;Reference Values&lt;/keyword&gt;&lt;keyword&gt;Time Factors&lt;/keyword&gt;&lt;/keywords&gt;&lt;dates&gt;&lt;year&gt;2000&lt;/year&gt;&lt;pub-dates&gt;&lt;date&gt;Oct&lt;/date&gt;&lt;/pub-dates&gt;&lt;/dates&gt;&lt;isbn&gt;0271-678X (Print)&amp;#xD;0271-678X (Linking)&lt;/isbn&gt;&lt;accession-num&gt;11043913&lt;/accession-num&gt;&lt;urls&gt;&lt;related-urls&gt;&lt;url&gt;https://www.ncbi.nlm.nih.gov/pubmed/11043913&lt;/url&gt;&lt;/related-urls&gt;&lt;/urls&gt;&lt;electronic-resource-num&gt;10.1097/00004647-200010000-00012&lt;/electronic-resource-num&gt;&lt;/record&gt;&lt;/Cite&gt;&lt;/EndNote&gt;</w:instrText>
            </w:r>
            <w:r w:rsidRPr="000626FA">
              <w:rPr>
                <w:rStyle w:val="CommentReference"/>
              </w:rPr>
              <w:fldChar w:fldCharType="separate"/>
            </w:r>
            <w:r w:rsidR="00A1603A">
              <w:rPr>
                <w:rStyle w:val="CommentReference"/>
                <w:noProof/>
              </w:rPr>
              <w:t>[15]</w:t>
            </w:r>
            <w:r w:rsidRPr="000626FA">
              <w:rPr>
                <w:rStyle w:val="CommentReference"/>
              </w:rPr>
              <w:fldChar w:fldCharType="end"/>
            </w:r>
            <w:r w:rsidRPr="000626FA">
              <w:rPr>
                <w:rStyle w:val="CommentReference"/>
              </w:rPr>
              <w:t xml:space="preserve">, and steeper reductions in blood glucose </w:t>
            </w:r>
            <w:r w:rsidRPr="000626FA">
              <w:rPr>
                <w:rStyle w:val="CommentReference"/>
              </w:rPr>
              <w:fldChar w:fldCharType="begin">
                <w:fldData xml:space="preserve">PEVuZE5vdGU+PENpdGU+PEF1dGhvcj5HamVkc3RlZDwvQXV0aG9yPjxZZWFyPjIwMDc8L1llYXI+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==
</w:fldData>
              </w:fldChar>
            </w:r>
            <w:r w:rsidR="00A1603A">
              <w:rPr>
                <w:rStyle w:val="CommentReference"/>
              </w:rPr>
              <w:instrText xml:space="preserve"> ADDIN EN.CITE </w:instrText>
            </w:r>
            <w:r w:rsidR="00A1603A">
              <w:rPr>
                <w:rStyle w:val="CommentReference"/>
              </w:rPr>
              <w:fldChar w:fldCharType="begin">
                <w:fldData xml:space="preserve">PEVuZE5vdGU+PENpdGU+PEF1dGhvcj5HamVkc3RlZDwvQXV0aG9yPjxZZWFyPjIwMDc8L1llYXI+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==
</w:fldData>
              </w:fldChar>
            </w:r>
            <w:r w:rsidR="00A1603A">
              <w:rPr>
                <w:rStyle w:val="CommentReference"/>
              </w:rPr>
              <w:instrText xml:space="preserve"> ADDIN EN.CITE.DATA </w:instrText>
            </w:r>
            <w:r w:rsidR="00A1603A">
              <w:rPr>
                <w:rStyle w:val="CommentReference"/>
              </w:rPr>
            </w:r>
            <w:r w:rsidR="00A1603A">
              <w:rPr>
                <w:rStyle w:val="CommentReference"/>
              </w:rPr>
              <w:fldChar w:fldCharType="end"/>
            </w:r>
            <w:r w:rsidRPr="000626FA">
              <w:rPr>
                <w:rStyle w:val="CommentReference"/>
              </w:rPr>
            </w:r>
            <w:r w:rsidRPr="000626FA">
              <w:rPr>
                <w:rStyle w:val="CommentReference"/>
              </w:rPr>
              <w:fldChar w:fldCharType="separate"/>
            </w:r>
            <w:r w:rsidR="00A1603A">
              <w:rPr>
                <w:rStyle w:val="CommentReference"/>
                <w:noProof/>
              </w:rPr>
              <w:t>[16]</w:t>
            </w:r>
            <w:r w:rsidRPr="000626FA">
              <w:rPr>
                <w:rStyle w:val="CommentReference"/>
              </w:rPr>
              <w:fldChar w:fldCharType="end"/>
            </w:r>
            <w:r w:rsidRPr="000626FA">
              <w:rPr>
                <w:rStyle w:val="CommentReference"/>
              </w:rPr>
              <w:t>, but this may have been related to concurrent SOC.</w:t>
            </w:r>
          </w:p>
        </w:tc>
        <w:tc>
          <w:tcPr>
            <w:tcW w:w="993" w:type="dxa"/>
            <w:shd w:val="clear" w:color="auto" w:fill="auto"/>
            <w:vAlign w:val="center"/>
          </w:tcPr>
          <w:p w14:paraId="6A8A6A6E" w14:textId="109BFA8C" w:rsidR="009F49D3" w:rsidRPr="000626FA" w:rsidRDefault="009F49D3" w:rsidP="00641844">
            <w:pPr>
              <w:spacing w:before="120" w:after="120" w:line="360" w:lineRule="auto"/>
              <w:contextualSpacing w:val="0"/>
              <w:jc w:val="center"/>
              <w:rPr>
                <w:sz w:val="16"/>
                <w:szCs w:val="16"/>
              </w:rPr>
            </w:pPr>
            <w:r w:rsidRPr="000626FA">
              <w:rPr>
                <w:rStyle w:val="CommentReference"/>
              </w:rPr>
              <w:fldChar w:fldCharType="begin">
                <w:fldData xml:space="preserve">PEVuZE5vdGU+PENpdGU+PEF1dGhvcj5Wb3NzPC9BdXRob3I+PFllYXI+MjAyMDwvWWVhcj48UmVj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</w:fldData>
              </w:fldChar>
            </w:r>
            <w:r w:rsidR="00A1603A">
              <w:rPr>
                <w:rStyle w:val="CommentReference"/>
              </w:rPr>
              <w:instrText xml:space="preserve"> ADDIN EN.CITE </w:instrText>
            </w:r>
            <w:r w:rsidR="00A1603A">
              <w:rPr>
                <w:rStyle w:val="CommentReference"/>
              </w:rPr>
              <w:fldChar w:fldCharType="begin">
                <w:fldData xml:space="preserve">PEVuZE5vdGU+PENpdGU+PEF1dGhvcj5Wb3NzPC9BdXRob3I+PFllYXI+MjAyMDwvWWVhcj48UmVj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</w:fldData>
              </w:fldChar>
            </w:r>
            <w:r w:rsidR="00A1603A">
              <w:rPr>
                <w:rStyle w:val="CommentReference"/>
              </w:rPr>
              <w:instrText xml:space="preserve"> ADDIN EN.CITE.DATA </w:instrText>
            </w:r>
            <w:r w:rsidR="00A1603A">
              <w:rPr>
                <w:rStyle w:val="CommentReference"/>
              </w:rPr>
            </w:r>
            <w:r w:rsidR="00A1603A">
              <w:rPr>
                <w:rStyle w:val="CommentReference"/>
              </w:rPr>
              <w:fldChar w:fldCharType="end"/>
            </w:r>
            <w:r w:rsidRPr="000626FA">
              <w:rPr>
                <w:rStyle w:val="CommentReference"/>
              </w:rPr>
            </w:r>
            <w:r w:rsidRPr="000626FA">
              <w:rPr>
                <w:rStyle w:val="CommentReference"/>
              </w:rPr>
              <w:fldChar w:fldCharType="separate"/>
            </w:r>
            <w:r w:rsidR="00A1603A">
              <w:rPr>
                <w:rStyle w:val="CommentReference"/>
                <w:noProof/>
              </w:rPr>
              <w:t>[17]</w:t>
            </w:r>
            <w:r w:rsidRPr="000626FA">
              <w:rPr>
                <w:rStyle w:val="CommentReference"/>
              </w:rPr>
              <w:fldChar w:fldCharType="end"/>
            </w:r>
          </w:p>
        </w:tc>
      </w:tr>
      <w:tr w:rsidR="00641844" w:rsidRPr="000626FA" w14:paraId="10AB08D8" w14:textId="77777777" w:rsidTr="001A4065">
        <w:tc>
          <w:tcPr>
            <w:tcW w:w="2127" w:type="dxa"/>
            <w:shd w:val="clear" w:color="auto" w:fill="auto"/>
            <w:vAlign w:val="center"/>
          </w:tcPr>
          <w:p w14:paraId="41966923"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lastRenderedPageBreak/>
              <w:t xml:space="preserve">Modified Ketogenic </w:t>
            </w:r>
            <w:r>
              <w:rPr>
                <w:color w:val="000000"/>
                <w:sz w:val="16"/>
                <w:szCs w:val="16"/>
              </w:rPr>
              <w:t>D</w:t>
            </w:r>
            <w:r w:rsidRPr="000626FA">
              <w:rPr>
                <w:color w:val="000000"/>
                <w:sz w:val="16"/>
                <w:szCs w:val="16"/>
              </w:rPr>
              <w:t xml:space="preserve">iet (MKD) and MCT-oil based KD. </w:t>
            </w:r>
            <w:r w:rsidRPr="000626FA">
              <w:rPr>
                <w:rStyle w:val="CommentReference"/>
              </w:rPr>
              <w:t>Prospective controlled feasibility study in newly diagnosed GBM with 4 evaluable patients, 12 months.</w:t>
            </w:r>
          </w:p>
        </w:tc>
        <w:tc>
          <w:tcPr>
            <w:tcW w:w="1666" w:type="dxa"/>
            <w:shd w:val="clear" w:color="auto" w:fill="auto"/>
            <w:vAlign w:val="center"/>
          </w:tcPr>
          <w:p w14:paraId="424C4319" w14:textId="77777777" w:rsidR="009F49D3" w:rsidRPr="000626FA" w:rsidRDefault="009F49D3" w:rsidP="00085543">
            <w:pPr>
              <w:spacing w:before="120" w:after="120" w:line="360" w:lineRule="auto"/>
              <w:contextualSpacing w:val="0"/>
              <w:rPr>
                <w:sz w:val="16"/>
                <w:szCs w:val="16"/>
              </w:rPr>
            </w:pPr>
            <w:r w:rsidRPr="000626FA">
              <w:rPr>
                <w:sz w:val="16"/>
                <w:szCs w:val="16"/>
              </w:rPr>
              <w:t>It is stated that blood glucose was monitored once weekly, but values not reported.</w:t>
            </w:r>
          </w:p>
        </w:tc>
        <w:tc>
          <w:tcPr>
            <w:tcW w:w="1568" w:type="dxa"/>
            <w:shd w:val="clear" w:color="auto" w:fill="auto"/>
            <w:vAlign w:val="center"/>
          </w:tcPr>
          <w:p w14:paraId="02B6F8B1" w14:textId="77777777" w:rsidR="009F49D3" w:rsidRPr="000626FA" w:rsidRDefault="009F49D3" w:rsidP="00085543">
            <w:pPr>
              <w:spacing w:before="120" w:after="120" w:line="360" w:lineRule="auto"/>
              <w:contextualSpacing w:val="0"/>
              <w:rPr>
                <w:sz w:val="16"/>
                <w:szCs w:val="16"/>
              </w:rPr>
            </w:pPr>
            <w:r w:rsidRPr="000626FA">
              <w:rPr>
                <w:sz w:val="16"/>
                <w:szCs w:val="16"/>
              </w:rPr>
              <w:t>Blood ketones measured once weekly, but not reported.</w:t>
            </w:r>
          </w:p>
        </w:tc>
        <w:tc>
          <w:tcPr>
            <w:tcW w:w="1826" w:type="dxa"/>
            <w:shd w:val="clear" w:color="auto" w:fill="auto"/>
            <w:vAlign w:val="center"/>
          </w:tcPr>
          <w:p w14:paraId="406F5346"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Cannot be calculated without glucose and βHB data.</w:t>
            </w:r>
          </w:p>
        </w:tc>
        <w:tc>
          <w:tcPr>
            <w:tcW w:w="6847" w:type="dxa"/>
            <w:shd w:val="clear" w:color="auto" w:fill="auto"/>
            <w:vAlign w:val="center"/>
          </w:tcPr>
          <w:p w14:paraId="09DA8E62" w14:textId="77777777" w:rsidR="009F49D3" w:rsidRPr="000626FA" w:rsidRDefault="009F49D3" w:rsidP="00085543">
            <w:pPr>
              <w:spacing w:before="120" w:after="120" w:line="360" w:lineRule="auto"/>
              <w:contextualSpacing w:val="0"/>
              <w:rPr>
                <w:rStyle w:val="CommentReference"/>
              </w:rPr>
            </w:pPr>
            <w:r w:rsidRPr="000626FA">
              <w:rPr>
                <w:rStyle w:val="CommentReference"/>
              </w:rPr>
              <w:t>In one patient receiving MKD, significant weight loss was observed during the first 3 months (KD-R). In patients receiving MCT-oil KD, weight stability indicates an unrestricted KD. Unfortunately, most patients withdrew during SOC administration. Reported mOS 15.48 months. Correlations with therapeutic efficacy cannot be performed.</w:t>
            </w:r>
          </w:p>
        </w:tc>
        <w:tc>
          <w:tcPr>
            <w:tcW w:w="993" w:type="dxa"/>
            <w:shd w:val="clear" w:color="auto" w:fill="auto"/>
            <w:vAlign w:val="center"/>
          </w:tcPr>
          <w:p w14:paraId="209509F0" w14:textId="2D5CD476" w:rsidR="009F49D3" w:rsidRPr="00E95CED" w:rsidRDefault="009F49D3" w:rsidP="00641844">
            <w:pPr>
              <w:spacing w:before="120" w:after="120" w:line="360" w:lineRule="auto"/>
              <w:contextualSpacing w:val="0"/>
              <w:jc w:val="center"/>
              <w:rPr>
                <w:rStyle w:val="CommentReference"/>
              </w:rPr>
            </w:pPr>
            <w:r w:rsidRPr="000626FA">
              <w:rPr>
                <w:rStyle w:val="CommentReference"/>
              </w:rPr>
              <w:fldChar w:fldCharType="begin">
                <w:fldData xml:space="preserve">PEVuZE5vdGU+PENpdGU+PEF1dGhvcj5NYXJ0aW4tTWNHaWxsPC9BdXRob3I+PFllYXI+MjAyMDwv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</w:fldData>
              </w:fldChar>
            </w:r>
            <w:r w:rsidR="004D0595">
              <w:rPr>
                <w:rStyle w:val="CommentReference"/>
              </w:rPr>
              <w:instrText xml:space="preserve"> ADDIN EN.CITE </w:instrText>
            </w:r>
            <w:r w:rsidR="004D0595">
              <w:rPr>
                <w:rStyle w:val="CommentReference"/>
              </w:rPr>
              <w:fldChar w:fldCharType="begin">
                <w:fldData xml:space="preserve">PEVuZE5vdGU+PENpdGU+PEF1dGhvcj5NYXJ0aW4tTWNHaWxsPC9BdXRob3I+PFllYXI+MjAyMDwv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</w:fldData>
              </w:fldChar>
            </w:r>
            <w:r w:rsidR="004D0595">
              <w:rPr>
                <w:rStyle w:val="CommentReference"/>
              </w:rPr>
              <w:instrText xml:space="preserve"> ADDIN EN.CITE.DATA </w:instrText>
            </w:r>
            <w:r w:rsidR="004D0595">
              <w:rPr>
                <w:rStyle w:val="CommentReference"/>
              </w:rPr>
            </w:r>
            <w:r w:rsidR="004D0595">
              <w:rPr>
                <w:rStyle w:val="CommentReference"/>
              </w:rPr>
              <w:fldChar w:fldCharType="end"/>
            </w:r>
            <w:r w:rsidRPr="000626FA">
              <w:rPr>
                <w:rStyle w:val="CommentReference"/>
              </w:rPr>
            </w:r>
            <w:r w:rsidRPr="000626FA">
              <w:rPr>
                <w:rStyle w:val="CommentReference"/>
              </w:rPr>
              <w:fldChar w:fldCharType="separate"/>
            </w:r>
            <w:r w:rsidR="00A1603A">
              <w:rPr>
                <w:rStyle w:val="CommentReference"/>
                <w:noProof/>
              </w:rPr>
              <w:t>[18]</w:t>
            </w:r>
            <w:r w:rsidRPr="000626FA">
              <w:rPr>
                <w:rStyle w:val="CommentReference"/>
              </w:rPr>
              <w:fldChar w:fldCharType="end"/>
            </w:r>
          </w:p>
        </w:tc>
      </w:tr>
      <w:tr w:rsidR="00641844" w:rsidRPr="000626FA" w14:paraId="0B840242" w14:textId="77777777" w:rsidTr="001A4065">
        <w:tc>
          <w:tcPr>
            <w:tcW w:w="2127" w:type="dxa"/>
            <w:shd w:val="clear" w:color="auto" w:fill="auto"/>
            <w:vAlign w:val="center"/>
          </w:tcPr>
          <w:p w14:paraId="0C7EF2FB"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MAD. </w:t>
            </w:r>
            <w:r w:rsidRPr="000626FA">
              <w:rPr>
                <w:rStyle w:val="CommentReference"/>
              </w:rPr>
              <w:t>Retrospective feasibility study with 29 evaluable patients, 19 with grade IV astrocytoma, 6 weeks.</w:t>
            </w:r>
          </w:p>
        </w:tc>
        <w:tc>
          <w:tcPr>
            <w:tcW w:w="1666" w:type="dxa"/>
            <w:shd w:val="clear" w:color="auto" w:fill="auto"/>
            <w:vAlign w:val="center"/>
          </w:tcPr>
          <w:p w14:paraId="7D3C369C" w14:textId="77777777" w:rsidR="009F49D3" w:rsidRPr="000626FA" w:rsidRDefault="009F49D3" w:rsidP="00085543">
            <w:pPr>
              <w:spacing w:before="120" w:after="120" w:line="360" w:lineRule="auto"/>
              <w:contextualSpacing w:val="0"/>
              <w:rPr>
                <w:sz w:val="16"/>
                <w:szCs w:val="16"/>
              </w:rPr>
            </w:pPr>
            <w:r w:rsidRPr="000626FA">
              <w:rPr>
                <w:sz w:val="16"/>
                <w:szCs w:val="16"/>
              </w:rPr>
              <w:t>Measured only during scheduled blood draws. Data not reported.</w:t>
            </w:r>
          </w:p>
        </w:tc>
        <w:tc>
          <w:tcPr>
            <w:tcW w:w="1568" w:type="dxa"/>
            <w:shd w:val="clear" w:color="auto" w:fill="auto"/>
            <w:vAlign w:val="center"/>
          </w:tcPr>
          <w:p w14:paraId="0A07FE0E" w14:textId="77777777" w:rsidR="009F49D3" w:rsidRPr="000626FA" w:rsidRDefault="009F49D3" w:rsidP="00085543">
            <w:pPr>
              <w:spacing w:before="120" w:after="120" w:line="360" w:lineRule="auto"/>
              <w:contextualSpacing w:val="0"/>
              <w:rPr>
                <w:sz w:val="16"/>
                <w:szCs w:val="16"/>
              </w:rPr>
            </w:pPr>
            <w:r w:rsidRPr="000626FA">
              <w:rPr>
                <w:sz w:val="16"/>
                <w:szCs w:val="16"/>
              </w:rPr>
              <w:t>Range of serum βHB reported for each patient (not as numerical values).</w:t>
            </w:r>
          </w:p>
        </w:tc>
        <w:tc>
          <w:tcPr>
            <w:tcW w:w="1826" w:type="dxa"/>
            <w:shd w:val="clear" w:color="auto" w:fill="auto"/>
            <w:vAlign w:val="center"/>
          </w:tcPr>
          <w:p w14:paraId="6FAA0A78"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Cannot be calculated without glucose values.</w:t>
            </w:r>
          </w:p>
        </w:tc>
        <w:tc>
          <w:tcPr>
            <w:tcW w:w="6847" w:type="dxa"/>
            <w:shd w:val="clear" w:color="auto" w:fill="auto"/>
            <w:vAlign w:val="center"/>
          </w:tcPr>
          <w:p w14:paraId="69607DF3" w14:textId="77777777" w:rsidR="009F49D3" w:rsidRPr="000626FA" w:rsidRDefault="009F49D3" w:rsidP="00085543">
            <w:pPr>
              <w:spacing w:before="120" w:after="120" w:line="360" w:lineRule="auto"/>
              <w:contextualSpacing w:val="0"/>
              <w:rPr>
                <w:rStyle w:val="CommentReference"/>
              </w:rPr>
            </w:pPr>
            <w:r w:rsidRPr="000626FA">
              <w:rPr>
                <w:rStyle w:val="CommentReference"/>
              </w:rPr>
              <w:t>The diet was KD-R for some patients due to weight loss. Feasibility defined as 2 or more readings of βHB ≥ 0.5 mM during the intervention. 2-year survival for evaluable patients reported as 26.7%. Correlations with GKI cannot be performed.</w:t>
            </w:r>
          </w:p>
        </w:tc>
        <w:tc>
          <w:tcPr>
            <w:tcW w:w="993" w:type="dxa"/>
            <w:shd w:val="clear" w:color="auto" w:fill="auto"/>
            <w:vAlign w:val="center"/>
          </w:tcPr>
          <w:p w14:paraId="35CCC3E5" w14:textId="1615DEC9" w:rsidR="009F49D3" w:rsidRPr="000626FA" w:rsidRDefault="009F49D3" w:rsidP="00641844">
            <w:pPr>
              <w:spacing w:before="120" w:after="120" w:line="360" w:lineRule="auto"/>
              <w:contextualSpacing w:val="0"/>
              <w:jc w:val="center"/>
              <w:rPr>
                <w:rStyle w:val="CommentReference"/>
              </w:rPr>
            </w:pPr>
            <w:r w:rsidRPr="000626FA">
              <w:rPr>
                <w:rStyle w:val="CommentReference"/>
              </w:rPr>
              <w:fldChar w:fldCharType="begin">
                <w:fldData xml:space="preserve">PEVuZE5vdGU+PENpdGU+PEF1dGhvcj5Xb29kaG91c2U8L0F1dGhvcj48WWVhcj4yMDE5PC9ZZWFy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</w:fldData>
              </w:fldChar>
            </w:r>
            <w:r w:rsidR="00A1603A">
              <w:rPr>
                <w:rStyle w:val="CommentReference"/>
              </w:rPr>
              <w:instrText xml:space="preserve"> ADDIN EN.CITE </w:instrText>
            </w:r>
            <w:r w:rsidR="00A1603A">
              <w:rPr>
                <w:rStyle w:val="CommentReference"/>
              </w:rPr>
              <w:fldChar w:fldCharType="begin">
                <w:fldData xml:space="preserve">PEVuZE5vdGU+PENpdGU+PEF1dGhvcj5Xb29kaG91c2U8L0F1dGhvcj48WWVhcj4yMDE5PC9ZZWFy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</w:fldData>
              </w:fldChar>
            </w:r>
            <w:r w:rsidR="00A1603A">
              <w:rPr>
                <w:rStyle w:val="CommentReference"/>
              </w:rPr>
              <w:instrText xml:space="preserve"> ADDIN EN.CITE.DATA </w:instrText>
            </w:r>
            <w:r w:rsidR="00A1603A">
              <w:rPr>
                <w:rStyle w:val="CommentReference"/>
              </w:rPr>
            </w:r>
            <w:r w:rsidR="00A1603A">
              <w:rPr>
                <w:rStyle w:val="CommentReference"/>
              </w:rPr>
              <w:fldChar w:fldCharType="end"/>
            </w:r>
            <w:r w:rsidRPr="000626FA">
              <w:rPr>
                <w:rStyle w:val="CommentReference"/>
              </w:rPr>
            </w:r>
            <w:r w:rsidRPr="000626FA">
              <w:rPr>
                <w:rStyle w:val="CommentReference"/>
              </w:rPr>
              <w:fldChar w:fldCharType="separate"/>
            </w:r>
            <w:r w:rsidR="00A1603A">
              <w:rPr>
                <w:rStyle w:val="CommentReference"/>
                <w:noProof/>
              </w:rPr>
              <w:t>[19]</w:t>
            </w:r>
            <w:r w:rsidRPr="000626FA">
              <w:rPr>
                <w:rStyle w:val="CommentReference"/>
              </w:rPr>
              <w:fldChar w:fldCharType="end"/>
            </w:r>
          </w:p>
        </w:tc>
      </w:tr>
      <w:tr w:rsidR="00641844" w:rsidRPr="000626FA" w14:paraId="3593D6D5" w14:textId="77777777" w:rsidTr="001A4065">
        <w:tc>
          <w:tcPr>
            <w:tcW w:w="2127" w:type="dxa"/>
            <w:shd w:val="clear" w:color="auto" w:fill="auto"/>
            <w:vAlign w:val="center"/>
          </w:tcPr>
          <w:p w14:paraId="62575E30"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KMT (KD-R and unrestricted KD). </w:t>
            </w:r>
            <w:r w:rsidRPr="000626FA">
              <w:rPr>
                <w:sz w:val="16"/>
                <w:szCs w:val="16"/>
              </w:rPr>
              <w:t>GBM case report, 24 months follow-up.</w:t>
            </w:r>
          </w:p>
        </w:tc>
        <w:tc>
          <w:tcPr>
            <w:tcW w:w="1666" w:type="dxa"/>
            <w:shd w:val="clear" w:color="auto" w:fill="auto"/>
            <w:vAlign w:val="center"/>
          </w:tcPr>
          <w:p w14:paraId="4CC54AD4" w14:textId="77777777" w:rsidR="009F49D3" w:rsidRPr="000626FA" w:rsidRDefault="009F49D3" w:rsidP="00085543">
            <w:pPr>
              <w:spacing w:before="120" w:after="120" w:line="360" w:lineRule="auto"/>
              <w:contextualSpacing w:val="0"/>
              <w:rPr>
                <w:sz w:val="16"/>
                <w:szCs w:val="16"/>
              </w:rPr>
            </w:pPr>
            <w:r w:rsidRPr="000626FA">
              <w:rPr>
                <w:sz w:val="16"/>
                <w:szCs w:val="16"/>
              </w:rPr>
              <w:t xml:space="preserve">During follow-up, glucose between </w:t>
            </w:r>
            <w:r w:rsidRPr="000626FA">
              <w:rPr>
                <w:rStyle w:val="hgkelc"/>
                <w:sz w:val="16"/>
                <w:szCs w:val="16"/>
              </w:rPr>
              <w:t>≈ 3 to 4 mM.</w:t>
            </w:r>
          </w:p>
        </w:tc>
        <w:tc>
          <w:tcPr>
            <w:tcW w:w="1568" w:type="dxa"/>
            <w:shd w:val="clear" w:color="auto" w:fill="auto"/>
            <w:vAlign w:val="center"/>
          </w:tcPr>
          <w:p w14:paraId="47D4765D" w14:textId="77777777" w:rsidR="009F49D3" w:rsidRPr="000626FA" w:rsidRDefault="009F49D3" w:rsidP="00085543">
            <w:pPr>
              <w:spacing w:before="120" w:after="120" w:line="360" w:lineRule="auto"/>
              <w:contextualSpacing w:val="0"/>
              <w:rPr>
                <w:sz w:val="16"/>
                <w:szCs w:val="16"/>
              </w:rPr>
            </w:pPr>
            <w:r w:rsidRPr="000626FA">
              <w:rPr>
                <w:sz w:val="16"/>
                <w:szCs w:val="16"/>
              </w:rPr>
              <w:t>Only urinary ketones evaluated.</w:t>
            </w:r>
          </w:p>
        </w:tc>
        <w:tc>
          <w:tcPr>
            <w:tcW w:w="1826" w:type="dxa"/>
            <w:shd w:val="clear" w:color="auto" w:fill="auto"/>
            <w:vAlign w:val="center"/>
          </w:tcPr>
          <w:p w14:paraId="3CCDB556"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After ketogenic adaptation, GKI consistently below 2.0 (as estimated based on urinary ketones).</w:t>
            </w:r>
          </w:p>
        </w:tc>
        <w:tc>
          <w:tcPr>
            <w:tcW w:w="6847" w:type="dxa"/>
            <w:shd w:val="clear" w:color="auto" w:fill="auto"/>
            <w:vAlign w:val="center"/>
          </w:tcPr>
          <w:p w14:paraId="3AB27F21" w14:textId="77777777" w:rsidR="009F49D3" w:rsidRPr="000626FA" w:rsidRDefault="009F49D3" w:rsidP="00085543">
            <w:pPr>
              <w:spacing w:before="120" w:after="120" w:line="360" w:lineRule="auto"/>
              <w:contextualSpacing w:val="0"/>
              <w:rPr>
                <w:rStyle w:val="CommentReference"/>
              </w:rPr>
            </w:pPr>
            <w:r w:rsidRPr="000626FA">
              <w:rPr>
                <w:sz w:val="16"/>
                <w:szCs w:val="16"/>
              </w:rPr>
              <w:t>GKI seemingly in therapeutic zone even during refeeding for weight maintenance. No steroids (dexamethasone), phenytoin, or sugar-based osmatic diuretics (mannitol) were administered, improving GKI.</w:t>
            </w:r>
          </w:p>
        </w:tc>
        <w:tc>
          <w:tcPr>
            <w:tcW w:w="993" w:type="dxa"/>
            <w:shd w:val="clear" w:color="auto" w:fill="auto"/>
            <w:vAlign w:val="center"/>
          </w:tcPr>
          <w:p w14:paraId="6CC3FB7D" w14:textId="68B672D4" w:rsidR="009F49D3" w:rsidRPr="000626FA" w:rsidRDefault="009F49D3" w:rsidP="00641844">
            <w:pPr>
              <w:spacing w:before="120" w:after="120" w:line="360" w:lineRule="auto"/>
              <w:contextualSpacing w:val="0"/>
              <w:jc w:val="center"/>
              <w:rPr>
                <w:rStyle w:val="CommentReference"/>
              </w:rPr>
            </w:pPr>
            <w:r w:rsidRPr="000626FA">
              <w:rPr>
                <w:sz w:val="16"/>
                <w:szCs w:val="16"/>
              </w:rPr>
              <w:fldChar w:fldCharType="begin">
                <w:fldData xml:space="preserve">PEVuZE5vdGU+PENpdGU+PEF1dGhvcj5FbHNha2thPC9BdXRob3I+PFllYXI+MjAxODwvWWVhcj48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</w:fldData>
              </w:fldChar>
            </w:r>
            <w:r w:rsidR="00A1603A">
              <w:rPr>
                <w:sz w:val="16"/>
                <w:szCs w:val="16"/>
              </w:rPr>
              <w:instrText xml:space="preserve"> ADDIN EN.CITE </w:instrText>
            </w:r>
            <w:r w:rsidR="00A1603A">
              <w:rPr>
                <w:sz w:val="16"/>
                <w:szCs w:val="16"/>
              </w:rPr>
              <w:fldChar w:fldCharType="begin">
                <w:fldData xml:space="preserve">PEVuZE5vdGU+PENpdGU+PEF1dGhvcj5FbHNha2thPC9BdXRob3I+PFllYXI+MjAxODwvWWVhcj48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</w:fldData>
              </w:fldChar>
            </w:r>
            <w:r w:rsidR="00A1603A">
              <w:rPr>
                <w:sz w:val="16"/>
                <w:szCs w:val="16"/>
              </w:rPr>
              <w:instrText xml:space="preserve"> ADDIN EN.CITE.DATA </w:instrText>
            </w:r>
            <w:r w:rsidR="00A1603A">
              <w:rPr>
                <w:sz w:val="16"/>
                <w:szCs w:val="16"/>
              </w:rPr>
            </w:r>
            <w:r w:rsidR="00A1603A">
              <w:rPr>
                <w:sz w:val="16"/>
                <w:szCs w:val="16"/>
              </w:rPr>
              <w:fldChar w:fldCharType="end"/>
            </w:r>
            <w:r w:rsidRPr="000626FA">
              <w:rPr>
                <w:sz w:val="16"/>
                <w:szCs w:val="16"/>
              </w:rPr>
            </w:r>
            <w:r w:rsidRPr="000626FA">
              <w:rPr>
                <w:sz w:val="16"/>
                <w:szCs w:val="16"/>
              </w:rPr>
              <w:fldChar w:fldCharType="separate"/>
            </w:r>
            <w:r w:rsidR="00A1603A">
              <w:rPr>
                <w:noProof/>
                <w:sz w:val="16"/>
                <w:szCs w:val="16"/>
              </w:rPr>
              <w:t>[20]</w:t>
            </w:r>
            <w:r w:rsidRPr="000626FA">
              <w:rPr>
                <w:sz w:val="16"/>
                <w:szCs w:val="16"/>
              </w:rPr>
              <w:fldChar w:fldCharType="end"/>
            </w:r>
          </w:p>
        </w:tc>
      </w:tr>
      <w:tr w:rsidR="00641844" w:rsidRPr="000626FA" w14:paraId="6E2F9BF1" w14:textId="77777777" w:rsidTr="001A4065">
        <w:tc>
          <w:tcPr>
            <w:tcW w:w="2127" w:type="dxa"/>
            <w:shd w:val="clear" w:color="auto" w:fill="auto"/>
            <w:vAlign w:val="center"/>
          </w:tcPr>
          <w:p w14:paraId="03A57CEE"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MKD. </w:t>
            </w:r>
            <w:r w:rsidRPr="000626FA">
              <w:rPr>
                <w:rStyle w:val="CommentReference"/>
              </w:rPr>
              <w:t>Prospective controlled feasibility NHS trial with 4 evaluable GBM patients, 12 weeks.</w:t>
            </w:r>
          </w:p>
        </w:tc>
        <w:tc>
          <w:tcPr>
            <w:tcW w:w="1666" w:type="dxa"/>
            <w:shd w:val="clear" w:color="auto" w:fill="auto"/>
            <w:vAlign w:val="center"/>
          </w:tcPr>
          <w:p w14:paraId="7EB657E0" w14:textId="77777777" w:rsidR="009F49D3" w:rsidRPr="000626FA" w:rsidRDefault="009F49D3" w:rsidP="00085543">
            <w:pPr>
              <w:spacing w:before="120" w:after="120" w:line="360" w:lineRule="auto"/>
              <w:contextualSpacing w:val="0"/>
              <w:rPr>
                <w:sz w:val="16"/>
                <w:szCs w:val="16"/>
              </w:rPr>
            </w:pPr>
            <w:r w:rsidRPr="000626FA">
              <w:rPr>
                <w:sz w:val="16"/>
                <w:szCs w:val="16"/>
              </w:rPr>
              <w:t>Baseline glucose not reported. No ongoing evaluation of glucose levels.</w:t>
            </w:r>
          </w:p>
        </w:tc>
        <w:tc>
          <w:tcPr>
            <w:tcW w:w="1568" w:type="dxa"/>
            <w:shd w:val="clear" w:color="auto" w:fill="auto"/>
            <w:vAlign w:val="center"/>
          </w:tcPr>
          <w:p w14:paraId="34562D07" w14:textId="77777777" w:rsidR="009F49D3" w:rsidRPr="000626FA" w:rsidRDefault="009F49D3" w:rsidP="00085543">
            <w:pPr>
              <w:spacing w:before="120" w:after="120" w:line="360" w:lineRule="auto"/>
              <w:contextualSpacing w:val="0"/>
              <w:rPr>
                <w:sz w:val="16"/>
                <w:szCs w:val="16"/>
              </w:rPr>
            </w:pPr>
            <w:r w:rsidRPr="000626FA">
              <w:rPr>
                <w:sz w:val="16"/>
                <w:szCs w:val="16"/>
              </w:rPr>
              <w:t>Only urinary ketones, estimated as at least 4 mM for 3 out of 4 patients.</w:t>
            </w:r>
          </w:p>
        </w:tc>
        <w:tc>
          <w:tcPr>
            <w:tcW w:w="1826" w:type="dxa"/>
            <w:shd w:val="clear" w:color="auto" w:fill="auto"/>
            <w:vAlign w:val="center"/>
          </w:tcPr>
          <w:p w14:paraId="690A3ABC"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Cannot be calculated without glucose and βHB data.</w:t>
            </w:r>
          </w:p>
        </w:tc>
        <w:tc>
          <w:tcPr>
            <w:tcW w:w="6847" w:type="dxa"/>
            <w:shd w:val="clear" w:color="auto" w:fill="auto"/>
            <w:vAlign w:val="center"/>
          </w:tcPr>
          <w:p w14:paraId="487C2C4B" w14:textId="77777777" w:rsidR="009F49D3" w:rsidRPr="000626FA" w:rsidRDefault="009F49D3" w:rsidP="00085543">
            <w:pPr>
              <w:spacing w:before="120" w:after="120" w:line="360" w:lineRule="auto"/>
              <w:contextualSpacing w:val="0"/>
              <w:rPr>
                <w:rStyle w:val="CommentReference"/>
              </w:rPr>
            </w:pPr>
            <w:r w:rsidRPr="000626FA">
              <w:rPr>
                <w:rStyle w:val="CommentReference"/>
              </w:rPr>
              <w:t>Stable weight indicates that the diet was effectively unrestricted. Not enough data for an objective assessment of survival and biological effects.</w:t>
            </w:r>
          </w:p>
        </w:tc>
        <w:tc>
          <w:tcPr>
            <w:tcW w:w="993" w:type="dxa"/>
            <w:shd w:val="clear" w:color="auto" w:fill="auto"/>
            <w:vAlign w:val="center"/>
          </w:tcPr>
          <w:p w14:paraId="5EBC0599" w14:textId="31A37C39" w:rsidR="009F49D3" w:rsidRPr="000626FA" w:rsidRDefault="009F49D3" w:rsidP="00641844">
            <w:pPr>
              <w:spacing w:before="120" w:after="120" w:line="360" w:lineRule="auto"/>
              <w:contextualSpacing w:val="0"/>
              <w:jc w:val="center"/>
              <w:rPr>
                <w:rStyle w:val="CommentReference"/>
              </w:rPr>
            </w:pPr>
            <w:r w:rsidRPr="000626FA">
              <w:rPr>
                <w:rStyle w:val="CommentReference"/>
              </w:rPr>
              <w:fldChar w:fldCharType="begin">
                <w:fldData xml:space="preserve">PEVuZE5vdGU+PENpdGU+PEF1dGhvcj5NYXJ0aW4tTWNHaWxsPC9BdXRob3I+PFllYXI+MjAxODwv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</w:fldData>
              </w:fldChar>
            </w:r>
            <w:r w:rsidR="004D0595">
              <w:rPr>
                <w:rStyle w:val="CommentReference"/>
              </w:rPr>
              <w:instrText xml:space="preserve"> ADDIN EN.CITE </w:instrText>
            </w:r>
            <w:r w:rsidR="004D0595">
              <w:rPr>
                <w:rStyle w:val="CommentReference"/>
              </w:rPr>
              <w:fldChar w:fldCharType="begin">
                <w:fldData xml:space="preserve">PEVuZE5vdGU+PENpdGU+PEF1dGhvcj5NYXJ0aW4tTWNHaWxsPC9BdXRob3I+PFllYXI+MjAxODwv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</w:fldData>
              </w:fldChar>
            </w:r>
            <w:r w:rsidR="004D0595">
              <w:rPr>
                <w:rStyle w:val="CommentReference"/>
              </w:rPr>
              <w:instrText xml:space="preserve"> ADDIN EN.CITE.DATA </w:instrText>
            </w:r>
            <w:r w:rsidR="004D0595">
              <w:rPr>
                <w:rStyle w:val="CommentReference"/>
              </w:rPr>
            </w:r>
            <w:r w:rsidR="004D0595">
              <w:rPr>
                <w:rStyle w:val="CommentReference"/>
              </w:rPr>
              <w:fldChar w:fldCharType="end"/>
            </w:r>
            <w:r w:rsidRPr="000626FA">
              <w:rPr>
                <w:rStyle w:val="CommentReference"/>
              </w:rPr>
            </w:r>
            <w:r w:rsidRPr="000626FA">
              <w:rPr>
                <w:rStyle w:val="CommentReference"/>
              </w:rPr>
              <w:fldChar w:fldCharType="separate"/>
            </w:r>
            <w:r w:rsidR="00A1603A">
              <w:rPr>
                <w:rStyle w:val="CommentReference"/>
                <w:noProof/>
              </w:rPr>
              <w:t>[21]</w:t>
            </w:r>
            <w:r w:rsidRPr="000626FA">
              <w:rPr>
                <w:rStyle w:val="CommentReference"/>
              </w:rPr>
              <w:fldChar w:fldCharType="end"/>
            </w:r>
          </w:p>
        </w:tc>
      </w:tr>
      <w:tr w:rsidR="00641844" w:rsidRPr="000626FA" w14:paraId="146E6E73" w14:textId="77777777" w:rsidTr="001A4065">
        <w:tc>
          <w:tcPr>
            <w:tcW w:w="2127" w:type="dxa"/>
            <w:shd w:val="clear" w:color="auto" w:fill="auto"/>
            <w:vAlign w:val="center"/>
          </w:tcPr>
          <w:p w14:paraId="337E52D4"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MAD. </w:t>
            </w:r>
            <w:r w:rsidRPr="000626FA">
              <w:rPr>
                <w:rStyle w:val="CommentReference"/>
              </w:rPr>
              <w:t xml:space="preserve">Prospective 3 month study of intranasal </w:t>
            </w:r>
            <w:r w:rsidRPr="000626FA">
              <w:rPr>
                <w:sz w:val="16"/>
                <w:szCs w:val="16"/>
              </w:rPr>
              <w:t xml:space="preserve">perillyl alcohol </w:t>
            </w:r>
            <w:r w:rsidRPr="000626FA">
              <w:rPr>
                <w:rStyle w:val="CommentReference"/>
              </w:rPr>
              <w:t>with 17 evaluable GBM patients, 9 followed KD.</w:t>
            </w:r>
          </w:p>
        </w:tc>
        <w:tc>
          <w:tcPr>
            <w:tcW w:w="1666" w:type="dxa"/>
            <w:shd w:val="clear" w:color="auto" w:fill="auto"/>
            <w:vAlign w:val="center"/>
          </w:tcPr>
          <w:p w14:paraId="103C669C" w14:textId="77777777" w:rsidR="009F49D3" w:rsidRPr="000626FA" w:rsidRDefault="009F49D3" w:rsidP="00085543">
            <w:pPr>
              <w:spacing w:before="120" w:after="120" w:line="360" w:lineRule="auto"/>
              <w:contextualSpacing w:val="0"/>
              <w:rPr>
                <w:sz w:val="16"/>
                <w:szCs w:val="16"/>
              </w:rPr>
            </w:pPr>
            <w:r w:rsidRPr="000626FA">
              <w:rPr>
                <w:sz w:val="16"/>
                <w:szCs w:val="16"/>
              </w:rPr>
              <w:t>Glucose not measured daily. Baseline mean: 4.9 ± 0.6 mM, at 3 months: 4.6 ±0.7 mM.</w:t>
            </w:r>
          </w:p>
        </w:tc>
        <w:tc>
          <w:tcPr>
            <w:tcW w:w="1568" w:type="dxa"/>
            <w:shd w:val="clear" w:color="auto" w:fill="auto"/>
            <w:vAlign w:val="center"/>
          </w:tcPr>
          <w:p w14:paraId="78392F1B" w14:textId="77777777" w:rsidR="009F49D3" w:rsidRPr="000626FA" w:rsidRDefault="009F49D3" w:rsidP="00085543">
            <w:pPr>
              <w:spacing w:before="120" w:after="120" w:line="360" w:lineRule="auto"/>
              <w:contextualSpacing w:val="0"/>
              <w:rPr>
                <w:sz w:val="16"/>
                <w:szCs w:val="16"/>
              </w:rPr>
            </w:pPr>
            <w:r w:rsidRPr="000626FA">
              <w:rPr>
                <w:sz w:val="16"/>
                <w:szCs w:val="16"/>
              </w:rPr>
              <w:t>Urinary ketones measured 3 times a week, but not reported.</w:t>
            </w:r>
          </w:p>
        </w:tc>
        <w:tc>
          <w:tcPr>
            <w:tcW w:w="1826" w:type="dxa"/>
            <w:shd w:val="clear" w:color="auto" w:fill="auto"/>
            <w:vAlign w:val="center"/>
          </w:tcPr>
          <w:p w14:paraId="44D1271A"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Cannot be calculated without ketone levels.</w:t>
            </w:r>
          </w:p>
        </w:tc>
        <w:tc>
          <w:tcPr>
            <w:tcW w:w="6847" w:type="dxa"/>
            <w:shd w:val="clear" w:color="auto" w:fill="auto"/>
            <w:vAlign w:val="center"/>
          </w:tcPr>
          <w:p w14:paraId="26D5F9DF" w14:textId="77777777" w:rsidR="009F49D3" w:rsidRPr="000626FA" w:rsidRDefault="009F49D3" w:rsidP="00085543">
            <w:pPr>
              <w:spacing w:before="120" w:after="120" w:line="360" w:lineRule="auto"/>
              <w:contextualSpacing w:val="0"/>
              <w:rPr>
                <w:rStyle w:val="CommentReference"/>
              </w:rPr>
            </w:pPr>
            <w:r w:rsidRPr="000626FA">
              <w:rPr>
                <w:rStyle w:val="CommentReference"/>
              </w:rPr>
              <w:t>Variable evolution of weight indicates that the diet was hypercaloric for some patients, or there was poor adherence. Fasting glucose levels did not change with the intervention. Correlations with efficacy cannot be made without daily tracking.</w:t>
            </w:r>
          </w:p>
        </w:tc>
        <w:tc>
          <w:tcPr>
            <w:tcW w:w="993" w:type="dxa"/>
            <w:shd w:val="clear" w:color="auto" w:fill="auto"/>
            <w:vAlign w:val="center"/>
          </w:tcPr>
          <w:p w14:paraId="79DFA94A" w14:textId="278098D3" w:rsidR="009F49D3" w:rsidRPr="000626FA" w:rsidRDefault="009F49D3" w:rsidP="00641844">
            <w:pPr>
              <w:spacing w:before="120" w:after="120" w:line="360" w:lineRule="auto"/>
              <w:contextualSpacing w:val="0"/>
              <w:jc w:val="center"/>
              <w:rPr>
                <w:rStyle w:val="CommentReference"/>
              </w:rPr>
            </w:pPr>
            <w:r w:rsidRPr="000626FA">
              <w:rPr>
                <w:rStyle w:val="CommentReference"/>
              </w:rPr>
              <w:fldChar w:fldCharType="begin"/>
            </w:r>
            <w:r w:rsidR="00A1603A">
              <w:rPr>
                <w:rStyle w:val="CommentReference"/>
              </w:rPr>
              <w:instrText xml:space="preserve"> ADDIN EN.CITE &lt;EndNote&gt;&lt;Cite&gt;&lt;Author&gt;Santos&lt;/Author&gt;&lt;Year&gt;2018&lt;/Year&gt;&lt;RecNum&gt;784&lt;/RecNum&gt;&lt;DisplayText&gt;[22]&lt;/DisplayText&gt;&lt;record&gt;&lt;rec-number&gt;784&lt;/rec-number&gt;&lt;foreign-keys&gt;&lt;key app="EN" db-id="adpvpv2sqp2ardea9sepxavq9f0z2r0f5sw0" timestamp="1672330305"&gt;784&lt;/key&gt;&lt;/foreign-keys&gt;&lt;ref-type name="Journal Article"&gt;17&lt;/ref-type&gt;&lt;contributors&gt;&lt;authors&gt;&lt;author&gt;Santos, Juliana Guimarães&lt;/author&gt;&lt;author&gt;Da Cruz, Wanise Maria Souza&lt;/author&gt;&lt;author&gt;Schönthal, Axel H&lt;/author&gt;&lt;author&gt;Salazar, Marcela&lt;/author&gt;&lt;author&gt;Fontes, Cristina Asvolinsque Pantaleão&lt;/author&gt;&lt;author&gt;Quirico‑Santos, Thereza&lt;/author&gt;&lt;author&gt;Da Fonseca, Clovis Orlando&lt;/author&gt;&lt;/authors&gt;&lt;/contributors&gt;&lt;titles&gt;&lt;title&gt;Efficacy of a ketogenic diet with concomitant intranasal perillyl alcohol as a novel strategy for the therapy of recurrent glioblastoma&lt;/title&gt;&lt;secondary-title&gt;Oncology Letters&lt;/secondary-title&gt;&lt;/titles&gt;&lt;periodical&gt;&lt;full-title&gt;Oncology letters&lt;/full-title&gt;&lt;abbr-1&gt;Oncol Lett&lt;/abbr-1&gt;&lt;/periodical&gt;&lt;pages&gt;1263-1270&lt;/pages&gt;&lt;volume&gt;15&lt;/volume&gt;&lt;number&gt;1&lt;/number&gt;&lt;dates&gt;&lt;year&gt;2018&lt;/year&gt;&lt;/dates&gt;&lt;isbn&gt;1792-1074&lt;/isbn&gt;&lt;urls&gt;&lt;/urls&gt;&lt;/record&gt;&lt;/Cite&gt;&lt;/EndNote&gt;</w:instrText>
            </w:r>
            <w:r w:rsidRPr="000626FA">
              <w:rPr>
                <w:rStyle w:val="CommentReference"/>
              </w:rPr>
              <w:fldChar w:fldCharType="separate"/>
            </w:r>
            <w:r w:rsidR="00A1603A">
              <w:rPr>
                <w:rStyle w:val="CommentReference"/>
                <w:noProof/>
              </w:rPr>
              <w:t>[22]</w:t>
            </w:r>
            <w:r w:rsidRPr="000626FA">
              <w:rPr>
                <w:rStyle w:val="CommentReference"/>
              </w:rPr>
              <w:fldChar w:fldCharType="end"/>
            </w:r>
          </w:p>
        </w:tc>
      </w:tr>
      <w:tr w:rsidR="00641844" w:rsidRPr="000626FA" w14:paraId="348B316E" w14:textId="77777777" w:rsidTr="001A4065">
        <w:tc>
          <w:tcPr>
            <w:tcW w:w="2127" w:type="dxa"/>
            <w:shd w:val="clear" w:color="auto" w:fill="auto"/>
            <w:vAlign w:val="center"/>
          </w:tcPr>
          <w:p w14:paraId="6B900146"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lastRenderedPageBreak/>
              <w:t xml:space="preserve">MAD. </w:t>
            </w:r>
            <w:r w:rsidRPr="000626FA">
              <w:rPr>
                <w:rStyle w:val="CommentReference"/>
              </w:rPr>
              <w:t>11 evaluable patients with advanced malignancies, 2 high-grade gliomas, 16 weeks.</w:t>
            </w:r>
          </w:p>
        </w:tc>
        <w:tc>
          <w:tcPr>
            <w:tcW w:w="1666" w:type="dxa"/>
            <w:shd w:val="clear" w:color="auto" w:fill="auto"/>
            <w:vAlign w:val="center"/>
          </w:tcPr>
          <w:p w14:paraId="0E8DCFEC" w14:textId="77777777" w:rsidR="009F49D3" w:rsidRPr="000626FA" w:rsidRDefault="009F49D3" w:rsidP="00085543">
            <w:pPr>
              <w:spacing w:before="120" w:after="120" w:line="360" w:lineRule="auto"/>
              <w:contextualSpacing w:val="0"/>
              <w:rPr>
                <w:rFonts w:eastAsiaTheme="minorHAnsi"/>
                <w:sz w:val="16"/>
                <w:szCs w:val="16"/>
              </w:rPr>
            </w:pPr>
            <w:r w:rsidRPr="000626FA">
              <w:rPr>
                <w:sz w:val="16"/>
                <w:szCs w:val="16"/>
              </w:rPr>
              <w:t xml:space="preserve">After diet initiation, </w:t>
            </w:r>
            <w:r w:rsidRPr="000626FA">
              <w:rPr>
                <w:rFonts w:eastAsiaTheme="minorHAnsi"/>
                <w:sz w:val="16"/>
                <w:szCs w:val="16"/>
              </w:rPr>
              <w:t xml:space="preserve">4.9 </w:t>
            </w:r>
            <w:r w:rsidRPr="000626FA">
              <w:rPr>
                <w:color w:val="000000"/>
                <w:sz w:val="16"/>
                <w:szCs w:val="16"/>
              </w:rPr>
              <w:t>±</w:t>
            </w:r>
            <w:r w:rsidRPr="000626FA">
              <w:rPr>
                <w:rFonts w:eastAsiaTheme="minorHAnsi"/>
                <w:sz w:val="16"/>
                <w:szCs w:val="16"/>
              </w:rPr>
              <w:t xml:space="preserve"> 0.8  </w:t>
            </w:r>
            <w:r w:rsidRPr="000626FA">
              <w:rPr>
                <w:color w:val="000000"/>
                <w:sz w:val="16"/>
                <w:szCs w:val="16"/>
              </w:rPr>
              <w:t>mM</w:t>
            </w:r>
            <w:r w:rsidRPr="000626FA">
              <w:rPr>
                <w:rFonts w:eastAsiaTheme="minorHAnsi"/>
                <w:sz w:val="16"/>
                <w:szCs w:val="16"/>
              </w:rPr>
              <w:t>.</w:t>
            </w:r>
          </w:p>
          <w:p w14:paraId="716E3D04" w14:textId="77777777" w:rsidR="009F49D3" w:rsidRPr="000626FA" w:rsidRDefault="009F49D3" w:rsidP="00085543">
            <w:pPr>
              <w:spacing w:before="120" w:after="120" w:line="360" w:lineRule="auto"/>
              <w:contextualSpacing w:val="0"/>
              <w:rPr>
                <w:sz w:val="16"/>
                <w:szCs w:val="16"/>
              </w:rPr>
            </w:pPr>
            <w:r w:rsidRPr="000626FA">
              <w:rPr>
                <w:rFonts w:eastAsiaTheme="minorHAnsi"/>
                <w:sz w:val="16"/>
                <w:szCs w:val="16"/>
              </w:rPr>
              <w:t xml:space="preserve">Last visit at 16 weeks, 5.4 </w:t>
            </w:r>
            <w:r w:rsidRPr="000626FA">
              <w:rPr>
                <w:color w:val="000000"/>
                <w:sz w:val="16"/>
                <w:szCs w:val="16"/>
              </w:rPr>
              <w:t xml:space="preserve">± </w:t>
            </w:r>
            <w:r w:rsidRPr="000626FA">
              <w:rPr>
                <w:rFonts w:eastAsiaTheme="minorHAnsi"/>
                <w:sz w:val="16"/>
                <w:szCs w:val="16"/>
              </w:rPr>
              <w:t>0.66</w:t>
            </w:r>
            <w:r w:rsidRPr="000626FA">
              <w:rPr>
                <w:color w:val="000000"/>
                <w:sz w:val="16"/>
                <w:szCs w:val="16"/>
              </w:rPr>
              <w:t xml:space="preserve"> mM</w:t>
            </w:r>
          </w:p>
        </w:tc>
        <w:tc>
          <w:tcPr>
            <w:tcW w:w="1568" w:type="dxa"/>
            <w:shd w:val="clear" w:color="auto" w:fill="auto"/>
            <w:vAlign w:val="center"/>
          </w:tcPr>
          <w:p w14:paraId="2D27A9B5" w14:textId="77777777" w:rsidR="009F49D3" w:rsidRPr="000626FA" w:rsidRDefault="009F49D3" w:rsidP="00085543">
            <w:pPr>
              <w:spacing w:before="120" w:after="120" w:line="360" w:lineRule="auto"/>
              <w:contextualSpacing w:val="0"/>
              <w:rPr>
                <w:rFonts w:eastAsiaTheme="minorHAnsi"/>
                <w:sz w:val="16"/>
                <w:szCs w:val="16"/>
              </w:rPr>
            </w:pPr>
            <w:r w:rsidRPr="000626FA">
              <w:rPr>
                <w:sz w:val="16"/>
                <w:szCs w:val="16"/>
              </w:rPr>
              <w:t xml:space="preserve">After diet initiation, </w:t>
            </w:r>
            <w:r w:rsidRPr="000626FA">
              <w:rPr>
                <w:rFonts w:eastAsiaTheme="minorHAnsi"/>
                <w:sz w:val="16"/>
                <w:szCs w:val="16"/>
              </w:rPr>
              <w:t xml:space="preserve">1.10 </w:t>
            </w:r>
            <w:r w:rsidRPr="000626FA">
              <w:rPr>
                <w:color w:val="000000"/>
                <w:sz w:val="16"/>
                <w:szCs w:val="16"/>
              </w:rPr>
              <w:t xml:space="preserve">± </w:t>
            </w:r>
            <w:r w:rsidRPr="000626FA">
              <w:rPr>
                <w:rFonts w:eastAsiaTheme="minorHAnsi"/>
                <w:sz w:val="16"/>
                <w:szCs w:val="16"/>
              </w:rPr>
              <w:t>0.98 mM.</w:t>
            </w:r>
          </w:p>
          <w:p w14:paraId="65A643EB" w14:textId="77777777" w:rsidR="009F49D3" w:rsidRPr="000626FA" w:rsidRDefault="009F49D3" w:rsidP="00085543">
            <w:pPr>
              <w:spacing w:before="120" w:after="120" w:line="360" w:lineRule="auto"/>
              <w:contextualSpacing w:val="0"/>
              <w:rPr>
                <w:sz w:val="16"/>
                <w:szCs w:val="16"/>
              </w:rPr>
            </w:pPr>
            <w:r w:rsidRPr="000626FA">
              <w:rPr>
                <w:rFonts w:eastAsiaTheme="minorHAnsi"/>
                <w:sz w:val="16"/>
                <w:szCs w:val="16"/>
              </w:rPr>
              <w:t xml:space="preserve">Last visit at 16 weeks, 0.87 </w:t>
            </w:r>
            <w:r w:rsidRPr="000626FA">
              <w:rPr>
                <w:color w:val="000000"/>
                <w:sz w:val="16"/>
                <w:szCs w:val="16"/>
              </w:rPr>
              <w:t>± 0.83 mM.</w:t>
            </w:r>
          </w:p>
        </w:tc>
        <w:tc>
          <w:tcPr>
            <w:tcW w:w="1826" w:type="dxa"/>
            <w:shd w:val="clear" w:color="auto" w:fill="auto"/>
            <w:vAlign w:val="center"/>
          </w:tcPr>
          <w:p w14:paraId="36886CEE"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Reported for some patients, but not for high-grade glioma patients.</w:t>
            </w:r>
          </w:p>
        </w:tc>
        <w:tc>
          <w:tcPr>
            <w:tcW w:w="6847" w:type="dxa"/>
            <w:shd w:val="clear" w:color="auto" w:fill="auto"/>
            <w:vAlign w:val="center"/>
          </w:tcPr>
          <w:p w14:paraId="2AC7C925" w14:textId="77777777" w:rsidR="009F49D3" w:rsidRPr="000626FA" w:rsidRDefault="009F49D3" w:rsidP="00085543">
            <w:pPr>
              <w:spacing w:before="120" w:after="120" w:line="360" w:lineRule="auto"/>
              <w:contextualSpacing w:val="0"/>
              <w:rPr>
                <w:color w:val="000000"/>
                <w:sz w:val="16"/>
                <w:szCs w:val="16"/>
              </w:rPr>
            </w:pPr>
            <w:r w:rsidRPr="000626FA">
              <w:rPr>
                <w:rStyle w:val="CommentReference"/>
              </w:rPr>
              <w:t>GKI out of therapeutic range or not reported, absolute glucose levels out of therapeutic range. Inconsistent diet adherence. Correlations with efficacy cannot be made for brain cancer patients.</w:t>
            </w:r>
          </w:p>
        </w:tc>
        <w:tc>
          <w:tcPr>
            <w:tcW w:w="993" w:type="dxa"/>
            <w:shd w:val="clear" w:color="auto" w:fill="auto"/>
            <w:vAlign w:val="center"/>
          </w:tcPr>
          <w:p w14:paraId="4D7C4C62" w14:textId="3501942C" w:rsidR="009F49D3" w:rsidRPr="000626FA" w:rsidRDefault="009F49D3" w:rsidP="00641844">
            <w:pPr>
              <w:spacing w:before="120" w:after="120" w:line="360" w:lineRule="auto"/>
              <w:contextualSpacing w:val="0"/>
              <w:jc w:val="center"/>
              <w:rPr>
                <w:color w:val="000000"/>
                <w:sz w:val="16"/>
                <w:szCs w:val="16"/>
              </w:rPr>
            </w:pPr>
            <w:r w:rsidRPr="000626FA">
              <w:rPr>
                <w:rStyle w:val="CommentReference"/>
              </w:rPr>
              <w:fldChar w:fldCharType="begin"/>
            </w:r>
            <w:r w:rsidR="00A1603A">
              <w:rPr>
                <w:rStyle w:val="CommentReference"/>
              </w:rPr>
              <w:instrText xml:space="preserve"> ADDIN EN.CITE &lt;EndNote&gt;&lt;Cite&gt;&lt;Author&gt;Tan-Shalaby&lt;/Author&gt;&lt;Year&gt;2016&lt;/Year&gt;&lt;RecNum&gt;746&lt;/RecNum&gt;&lt;DisplayText&gt;[23]&lt;/DisplayText&gt;&lt;record&gt;&lt;rec-number&gt;746&lt;/rec-number&gt;&lt;foreign-keys&gt;&lt;key app="EN" db-id="adpvpv2sqp2ardea9sepxavq9f0z2r0f5sw0" timestamp="1670525443"&gt;746&lt;/key&gt;&lt;/foreign-keys&gt;&lt;ref-type name="Journal Article"&gt;17&lt;/ref-type&gt;&lt;contributors&gt;&lt;authors&gt;&lt;author&gt;Tan-Shalaby, Jocelyn L&lt;/author&gt;&lt;author&gt;Carrick, Jennifer&lt;/author&gt;&lt;author&gt;Edinger, Krystal&lt;/author&gt;&lt;author&gt;Genovese, Dana&lt;/author&gt;&lt;author&gt;Liman, Andrew D&lt;/author&gt;&lt;author&gt;Passero, Vida A&lt;/author&gt;&lt;author&gt;Shah, Rashmikant B&lt;/author&gt;&lt;/authors&gt;&lt;/contributors&gt;&lt;titles&gt;&lt;title&gt;Modified Atkins diet in advanced malignancies-final results of a safety and feasibility trial within the Veterans Affairs Pittsburgh Healthcare System&lt;/title&gt;&lt;secondary-title&gt;&lt;style face="normal" font="default" size="100%"&gt;Nutrition&lt;/style&gt;&lt;style face="normal" font="default" charset="238" size="100%"&gt; &lt;/style&gt;&lt;style face="normal" font="default" size="100%"&gt;metabolism&lt;/style&gt;&lt;/secondary-title&gt;&lt;/titles&gt;&lt;periodical&gt;&lt;full-title&gt;Nutrition metabolism&lt;/full-title&gt;&lt;/periodical&gt;&lt;pages&gt;1-12&lt;/pages&gt;&lt;volume&gt;13&lt;/volume&gt;&lt;number&gt;1&lt;/number&gt;&lt;dates&gt;&lt;year&gt;2016&lt;/year&gt;&lt;/dates&gt;&lt;isbn&gt;1743-7075&lt;/isbn&gt;&lt;urls&gt;&lt;/urls&gt;&lt;/record&gt;&lt;/Cite&gt;&lt;/EndNote&gt;</w:instrText>
            </w:r>
            <w:r w:rsidRPr="000626FA">
              <w:rPr>
                <w:rStyle w:val="CommentReference"/>
              </w:rPr>
              <w:fldChar w:fldCharType="separate"/>
            </w:r>
            <w:r w:rsidR="00A1603A">
              <w:rPr>
                <w:rStyle w:val="CommentReference"/>
                <w:noProof/>
              </w:rPr>
              <w:t>[23]</w:t>
            </w:r>
            <w:r w:rsidRPr="000626FA">
              <w:rPr>
                <w:rStyle w:val="CommentReference"/>
              </w:rPr>
              <w:fldChar w:fldCharType="end"/>
            </w:r>
          </w:p>
        </w:tc>
      </w:tr>
      <w:tr w:rsidR="00641844" w:rsidRPr="000626FA" w14:paraId="5534325F" w14:textId="77777777" w:rsidTr="001A4065">
        <w:tc>
          <w:tcPr>
            <w:tcW w:w="2127" w:type="dxa"/>
            <w:shd w:val="clear" w:color="auto" w:fill="auto"/>
            <w:vAlign w:val="center"/>
          </w:tcPr>
          <w:p w14:paraId="5AF41D07"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MAD. 8 patients with high-grade brain tumors, 2 to 24 months.</w:t>
            </w:r>
          </w:p>
        </w:tc>
        <w:tc>
          <w:tcPr>
            <w:tcW w:w="1666" w:type="dxa"/>
            <w:shd w:val="clear" w:color="auto" w:fill="auto"/>
            <w:vAlign w:val="center"/>
          </w:tcPr>
          <w:p w14:paraId="620A8E1A" w14:textId="77777777" w:rsidR="009F49D3" w:rsidRPr="000626FA" w:rsidRDefault="009F49D3" w:rsidP="00085543">
            <w:pPr>
              <w:spacing w:before="120" w:after="120" w:line="360" w:lineRule="auto"/>
              <w:contextualSpacing w:val="0"/>
              <w:rPr>
                <w:sz w:val="16"/>
                <w:szCs w:val="16"/>
              </w:rPr>
            </w:pPr>
            <w:r w:rsidRPr="000626FA">
              <w:rPr>
                <w:sz w:val="16"/>
                <w:szCs w:val="16"/>
              </w:rPr>
              <w:t>Not measured.</w:t>
            </w:r>
          </w:p>
        </w:tc>
        <w:tc>
          <w:tcPr>
            <w:tcW w:w="1568" w:type="dxa"/>
            <w:shd w:val="clear" w:color="auto" w:fill="auto"/>
            <w:vAlign w:val="center"/>
          </w:tcPr>
          <w:p w14:paraId="49FA5F40" w14:textId="77777777" w:rsidR="009F49D3" w:rsidRPr="000626FA" w:rsidRDefault="009F49D3" w:rsidP="00085543">
            <w:pPr>
              <w:spacing w:before="120" w:after="120" w:line="360" w:lineRule="auto"/>
              <w:contextualSpacing w:val="0"/>
              <w:rPr>
                <w:sz w:val="16"/>
                <w:szCs w:val="16"/>
              </w:rPr>
            </w:pPr>
            <w:r w:rsidRPr="000626FA">
              <w:rPr>
                <w:sz w:val="16"/>
                <w:szCs w:val="16"/>
              </w:rPr>
              <w:t>Urine ketones measured biweekly for 1 month, then once a week.</w:t>
            </w:r>
          </w:p>
        </w:tc>
        <w:tc>
          <w:tcPr>
            <w:tcW w:w="1826" w:type="dxa"/>
            <w:shd w:val="clear" w:color="auto" w:fill="auto"/>
            <w:vAlign w:val="center"/>
          </w:tcPr>
          <w:p w14:paraId="2524F1FE"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Cannot be calculated.</w:t>
            </w:r>
          </w:p>
        </w:tc>
        <w:tc>
          <w:tcPr>
            <w:tcW w:w="6847" w:type="dxa"/>
            <w:shd w:val="clear" w:color="auto" w:fill="auto"/>
            <w:vAlign w:val="center"/>
          </w:tcPr>
          <w:p w14:paraId="15646BA7"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Relative weight stability at 13 months follow-up indicates that the diet was eventually unrestricted. Survival rates comparable to expected outcomes. No further assessment of compliance or efficacy can be performed.</w:t>
            </w:r>
          </w:p>
        </w:tc>
        <w:tc>
          <w:tcPr>
            <w:tcW w:w="993" w:type="dxa"/>
            <w:shd w:val="clear" w:color="auto" w:fill="auto"/>
            <w:vAlign w:val="center"/>
          </w:tcPr>
          <w:p w14:paraId="488298FE" w14:textId="55ECF0EB" w:rsidR="009F49D3" w:rsidRPr="000626FA" w:rsidRDefault="009F49D3" w:rsidP="00641844">
            <w:pPr>
              <w:spacing w:before="120" w:after="120" w:line="360" w:lineRule="auto"/>
              <w:contextualSpacing w:val="0"/>
              <w:jc w:val="center"/>
              <w:rPr>
                <w:color w:val="000000"/>
                <w:sz w:val="16"/>
                <w:szCs w:val="16"/>
              </w:rPr>
            </w:pPr>
            <w:r w:rsidRPr="000626FA">
              <w:rPr>
                <w:color w:val="000000"/>
                <w:sz w:val="16"/>
                <w:szCs w:val="16"/>
              </w:rPr>
              <w:fldChar w:fldCharType="begin"/>
            </w:r>
            <w:r w:rsidR="00A1603A">
              <w:rPr>
                <w:color w:val="000000"/>
                <w:sz w:val="16"/>
                <w:szCs w:val="16"/>
              </w:rPr>
              <w:instrText xml:space="preserve"> ADDIN EN.CITE &lt;EndNote&gt;&lt;Cite&gt;&lt;Author&gt;Strowd&lt;/Author&gt;&lt;Year&gt;2015&lt;/Year&gt;&lt;RecNum&gt;735&lt;/RecNum&gt;&lt;DisplayText&gt;[24]&lt;/DisplayText&gt;&lt;record&gt;&lt;rec-number&gt;735&lt;/rec-number&gt;&lt;foreign-keys&gt;&lt;key app="EN" db-id="adpvpv2sqp2ardea9sepxavq9f0z2r0f5sw0" timestamp="1670380412"&gt;735&lt;/key&gt;&lt;/foreign-keys&gt;&lt;ref-type name="Journal Article"&gt;17&lt;/ref-type&gt;&lt;contributors&gt;&lt;authors&gt;&lt;author&gt;Strowd, R. E.&lt;/author&gt;&lt;author&gt;Cervenka, M. C.&lt;/author&gt;&lt;author&gt;Henry, B. J.&lt;/author&gt;&lt;author&gt;Kossoff, E. H.&lt;/author&gt;&lt;author&gt;Hartman, A. L.&lt;/author&gt;&lt;author&gt;Blakeley, J. O.&lt;/author&gt;&lt;/authors&gt;&lt;/contributors&gt;&lt;auth-address&gt;Department of Neurology , Johns Hopkins School of Medicine , Baltimore, Maryland (R.E.S., M.C.C., E.H.K., A.L.H., J.O.B.); Department of Pediatrics , Johns Hopkins School of Medicine , Baltimore, Maryland (E.H.K., A.L.H.); Department of Oncology , Johns Hopkins School of Medcine , Baltimore, Maryland (J.O.B.); Institute for Clinical and Translational Research , Johns Hopkins School of Medicine , Baltimore, Maryland (B.J.H.).&lt;/auth-address&gt;&lt;titles&gt;&lt;title&gt;Glycemic modulation in neuro-oncology: experience and future directions using a modified Atkins diet for high-grade brain tumors&lt;/title&gt;&lt;secondary-title&gt;Neurooncol Pract&lt;/secondary-title&gt;&lt;/titles&gt;&lt;periodical&gt;&lt;full-title&gt;Neurooncol Pract&lt;/full-title&gt;&lt;/periodical&gt;&lt;pages&gt;127-136&lt;/pages&gt;&lt;volume&gt;2&lt;/volume&gt;&lt;number&gt;3&lt;/number&gt;&lt;edition&gt;2015/12/10&lt;/edition&gt;&lt;keywords&gt;&lt;keyword&gt;cancer metabolism&lt;/keyword&gt;&lt;keyword&gt;glioma&lt;/keyword&gt;&lt;keyword&gt;ketogenic diet&lt;/keyword&gt;&lt;keyword&gt;modified Atkins diet&lt;/keyword&gt;&lt;keyword&gt;seizure&lt;/keyword&gt;&lt;/keywords&gt;&lt;dates&gt;&lt;year&gt;2015&lt;/year&gt;&lt;pub-dates&gt;&lt;date&gt;Sep&lt;/date&gt;&lt;/pub-dates&gt;&lt;/dates&gt;&lt;isbn&gt;2054-2577 (Print)&amp;#xD;2054-2585 (Electronic)&amp;#xD;2054-2577 (Linking)&lt;/isbn&gt;&lt;accession-num&gt;26649186&lt;/accession-num&gt;&lt;urls&gt;&lt;related-urls&gt;&lt;url&gt;https://www.ncbi.nlm.nih.gov/pubmed/26649186&lt;/url&gt;&lt;/related-urls&gt;&lt;/urls&gt;&lt;custom2&gt;PMC4671322&lt;/custom2&gt;&lt;electronic-resource-num&gt;10.1093/nop/npv010&lt;/electronic-resource-num&gt;&lt;/record&gt;&lt;/Cite&gt;&lt;/EndNote&gt;</w:instrText>
            </w:r>
            <w:r w:rsidRPr="000626FA">
              <w:rPr>
                <w:color w:val="000000"/>
                <w:sz w:val="16"/>
                <w:szCs w:val="16"/>
              </w:rPr>
              <w:fldChar w:fldCharType="separate"/>
            </w:r>
            <w:r w:rsidR="00A1603A">
              <w:rPr>
                <w:noProof/>
                <w:color w:val="000000"/>
                <w:sz w:val="16"/>
                <w:szCs w:val="16"/>
              </w:rPr>
              <w:t>[24]</w:t>
            </w:r>
            <w:r w:rsidRPr="000626FA">
              <w:rPr>
                <w:color w:val="000000"/>
                <w:sz w:val="16"/>
                <w:szCs w:val="16"/>
              </w:rPr>
              <w:fldChar w:fldCharType="end"/>
            </w:r>
          </w:p>
        </w:tc>
      </w:tr>
      <w:tr w:rsidR="00641844" w:rsidRPr="000626FA" w14:paraId="433F4D63" w14:textId="77777777" w:rsidTr="001A4065">
        <w:tc>
          <w:tcPr>
            <w:tcW w:w="2127" w:type="dxa"/>
            <w:shd w:val="clear" w:color="auto" w:fill="auto"/>
            <w:vAlign w:val="center"/>
          </w:tcPr>
          <w:p w14:paraId="4E7D4825"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KD (unrestricted). </w:t>
            </w:r>
            <w:r w:rsidRPr="000626FA">
              <w:rPr>
                <w:rStyle w:val="CommentReference"/>
              </w:rPr>
              <w:t>Prospective controlled pilot study of KD for recurrent GBM (ERGO trial), 17 patients, 3 to 16 weeks.</w:t>
            </w:r>
          </w:p>
        </w:tc>
        <w:tc>
          <w:tcPr>
            <w:tcW w:w="1666" w:type="dxa"/>
            <w:shd w:val="clear" w:color="auto" w:fill="auto"/>
            <w:vAlign w:val="center"/>
          </w:tcPr>
          <w:p w14:paraId="374580EB" w14:textId="77777777" w:rsidR="009F49D3" w:rsidRPr="000626FA" w:rsidRDefault="009F49D3" w:rsidP="00085543">
            <w:pPr>
              <w:spacing w:before="120" w:after="120" w:line="360" w:lineRule="auto"/>
              <w:contextualSpacing w:val="0"/>
              <w:rPr>
                <w:sz w:val="16"/>
                <w:szCs w:val="16"/>
              </w:rPr>
            </w:pPr>
            <w:r w:rsidRPr="000626FA">
              <w:rPr>
                <w:sz w:val="16"/>
                <w:szCs w:val="16"/>
              </w:rPr>
              <w:t xml:space="preserve">Prior to KD, glucose reported as </w:t>
            </w:r>
            <w:r w:rsidRPr="000626FA">
              <w:rPr>
                <w:color w:val="000000"/>
                <w:sz w:val="16"/>
                <w:szCs w:val="16"/>
              </w:rPr>
              <w:t xml:space="preserve">5.5 ± </w:t>
            </w:r>
            <w:r w:rsidRPr="000626FA">
              <w:rPr>
                <w:sz w:val="16"/>
                <w:szCs w:val="16"/>
              </w:rPr>
              <w:t>1.2</w:t>
            </w:r>
            <w:r w:rsidRPr="000626FA">
              <w:rPr>
                <w:color w:val="000000"/>
                <w:sz w:val="16"/>
                <w:szCs w:val="16"/>
              </w:rPr>
              <w:t xml:space="preserve"> mM; during KD, 5.1 ± 0.5 mM.</w:t>
            </w:r>
          </w:p>
        </w:tc>
        <w:tc>
          <w:tcPr>
            <w:tcW w:w="1568" w:type="dxa"/>
            <w:shd w:val="clear" w:color="auto" w:fill="auto"/>
            <w:vAlign w:val="center"/>
          </w:tcPr>
          <w:p w14:paraId="006F8A2C" w14:textId="77777777" w:rsidR="009F49D3" w:rsidRPr="000626FA" w:rsidRDefault="009F49D3" w:rsidP="00085543">
            <w:pPr>
              <w:spacing w:before="120" w:after="120" w:line="360" w:lineRule="auto"/>
              <w:contextualSpacing w:val="0"/>
              <w:rPr>
                <w:sz w:val="16"/>
                <w:szCs w:val="16"/>
              </w:rPr>
            </w:pPr>
            <w:r w:rsidRPr="000626FA">
              <w:rPr>
                <w:sz w:val="16"/>
                <w:szCs w:val="16"/>
              </w:rPr>
              <w:t xml:space="preserve">Only urinary ketones measured. </w:t>
            </w:r>
          </w:p>
        </w:tc>
        <w:tc>
          <w:tcPr>
            <w:tcW w:w="1826" w:type="dxa"/>
            <w:shd w:val="clear" w:color="auto" w:fill="auto"/>
            <w:vAlign w:val="center"/>
          </w:tcPr>
          <w:p w14:paraId="52146272"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Not reported.</w:t>
            </w:r>
          </w:p>
        </w:tc>
        <w:tc>
          <w:tcPr>
            <w:tcW w:w="6847" w:type="dxa"/>
            <w:shd w:val="clear" w:color="auto" w:fill="auto"/>
            <w:vAlign w:val="center"/>
          </w:tcPr>
          <w:p w14:paraId="73118C8C" w14:textId="77777777" w:rsidR="009F49D3" w:rsidRPr="000626FA" w:rsidRDefault="009F49D3" w:rsidP="00085543">
            <w:pPr>
              <w:spacing w:before="120" w:after="120" w:line="360" w:lineRule="auto"/>
              <w:contextualSpacing w:val="0"/>
              <w:rPr>
                <w:rStyle w:val="CommentReference"/>
              </w:rPr>
            </w:pPr>
            <w:r w:rsidRPr="000626FA">
              <w:rPr>
                <w:rStyle w:val="CommentReference"/>
              </w:rPr>
              <w:t xml:space="preserve">As suggested by weight stability, the diet was effectively unrestricted for most patients. No change in absolute glucose levels but improved glycemic variability. Reported mOS after start of diet: 32 weeks (range 6-86+). </w:t>
            </w:r>
            <w:r w:rsidRPr="000626FA">
              <w:rPr>
                <w:sz w:val="16"/>
                <w:szCs w:val="16"/>
              </w:rPr>
              <w:t>Stable ketosis associated with improved PFS.</w:t>
            </w:r>
          </w:p>
        </w:tc>
        <w:tc>
          <w:tcPr>
            <w:tcW w:w="993" w:type="dxa"/>
            <w:shd w:val="clear" w:color="auto" w:fill="auto"/>
            <w:vAlign w:val="center"/>
          </w:tcPr>
          <w:p w14:paraId="0349DA10" w14:textId="3605FA85" w:rsidR="009F49D3" w:rsidRPr="000626FA" w:rsidRDefault="009F49D3" w:rsidP="00641844">
            <w:pPr>
              <w:spacing w:before="120" w:after="120" w:line="360" w:lineRule="auto"/>
              <w:contextualSpacing w:val="0"/>
              <w:jc w:val="center"/>
              <w:rPr>
                <w:sz w:val="16"/>
                <w:szCs w:val="16"/>
              </w:rPr>
            </w:pPr>
            <w:r w:rsidRPr="000626FA">
              <w:rPr>
                <w:rStyle w:val="CommentReference"/>
              </w:rPr>
              <w:fldChar w:fldCharType="begin"/>
            </w:r>
            <w:r w:rsidR="00A1603A">
              <w:rPr>
                <w:rStyle w:val="CommentReference"/>
              </w:rPr>
              <w:instrText xml:space="preserve"> ADDIN EN.CITE &lt;EndNote&gt;&lt;Cite&gt;&lt;Author&gt;Rieger&lt;/Author&gt;&lt;Year&gt;2014&lt;/Year&gt;&lt;RecNum&gt;740&lt;/RecNum&gt;&lt;DisplayText&gt;[25]&lt;/DisplayText&gt;&lt;record&gt;&lt;rec-number&gt;740&lt;/rec-number&gt;&lt;foreign-keys&gt;&lt;key app="EN" db-id="adpvpv2sqp2ardea9sepxavq9f0z2r0f5sw0" timestamp="1670384508"&gt;740&lt;/key&gt;&lt;/foreign-keys&gt;&lt;ref-type name="Journal Article"&gt;17&lt;/ref-type&gt;&lt;contributors&gt;&lt;authors&gt;&lt;author&gt;Rieger, Johannes&lt;/author&gt;&lt;author&gt;Bähr, Oliver&lt;/author&gt;&lt;author&gt;Maurer, Gabriele D&lt;/author&gt;&lt;author&gt;Hattingen, Elke&lt;/author&gt;&lt;author&gt;Franz, Kea&lt;/author&gt;&lt;author&gt;Brucker, Daniel&lt;/author&gt;&lt;author&gt;Walenta, Stefan&lt;/author&gt;&lt;author&gt;Kämmerer, Ulrike&lt;/author&gt;&lt;author&gt;Coy, Johannes F&lt;/author&gt;&lt;author&gt;Weller, Michael&lt;/author&gt;&lt;/authors&gt;&lt;/contributors&gt;&lt;titles&gt;&lt;title&gt;ERGO: A pilot study of ketogenic diet in recurrent glioblastoma Erratum in/ijo/45/6/2605&lt;/title&gt;&lt;secondary-title&gt;International journal of oncology&lt;/secondary-title&gt;&lt;/titles&gt;&lt;periodical&gt;&lt;full-title&gt;International journal of oncology&lt;/full-title&gt;&lt;/periodical&gt;&lt;pages&gt;1843-1852&lt;/pages&gt;&lt;volume&gt;44&lt;/volume&gt;&lt;number&gt;6&lt;/number&gt;&lt;dates&gt;&lt;year&gt;2014&lt;/year&gt;&lt;/dates&gt;&lt;isbn&gt;1019-6439&lt;/isbn&gt;&lt;urls&gt;&lt;/urls&gt;&lt;/record&gt;&lt;/Cite&gt;&lt;/EndNote&gt;</w:instrText>
            </w:r>
            <w:r w:rsidRPr="000626FA">
              <w:rPr>
                <w:rStyle w:val="CommentReference"/>
              </w:rPr>
              <w:fldChar w:fldCharType="separate"/>
            </w:r>
            <w:r w:rsidR="00A1603A">
              <w:rPr>
                <w:rStyle w:val="CommentReference"/>
                <w:noProof/>
              </w:rPr>
              <w:t>[25]</w:t>
            </w:r>
            <w:r w:rsidRPr="000626FA">
              <w:rPr>
                <w:rStyle w:val="CommentReference"/>
              </w:rPr>
              <w:fldChar w:fldCharType="end"/>
            </w:r>
          </w:p>
        </w:tc>
      </w:tr>
      <w:tr w:rsidR="00641844" w:rsidRPr="000626FA" w14:paraId="4A460A54" w14:textId="77777777" w:rsidTr="001A4065">
        <w:tc>
          <w:tcPr>
            <w:tcW w:w="2127" w:type="dxa"/>
            <w:shd w:val="clear" w:color="auto" w:fill="auto"/>
            <w:vAlign w:val="center"/>
          </w:tcPr>
          <w:p w14:paraId="6E88A3EF"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 xml:space="preserve">KMT (KD-R and fasting). </w:t>
            </w:r>
            <w:r w:rsidRPr="000626FA">
              <w:rPr>
                <w:rStyle w:val="CommentReference"/>
              </w:rPr>
              <w:t>GBM case report.</w:t>
            </w:r>
          </w:p>
        </w:tc>
        <w:tc>
          <w:tcPr>
            <w:tcW w:w="1666" w:type="dxa"/>
            <w:shd w:val="clear" w:color="auto" w:fill="auto"/>
            <w:vAlign w:val="center"/>
          </w:tcPr>
          <w:p w14:paraId="0B05F7EC" w14:textId="77777777" w:rsidR="009F49D3" w:rsidRPr="000626FA" w:rsidRDefault="009F49D3" w:rsidP="00085543">
            <w:pPr>
              <w:spacing w:before="120" w:after="120" w:line="360" w:lineRule="auto"/>
              <w:contextualSpacing w:val="0"/>
              <w:rPr>
                <w:sz w:val="16"/>
                <w:szCs w:val="16"/>
              </w:rPr>
            </w:pPr>
            <w:r w:rsidRPr="000626FA">
              <w:rPr>
                <w:sz w:val="16"/>
                <w:szCs w:val="16"/>
              </w:rPr>
              <w:t xml:space="preserve">During KD-R, blood glucose </w:t>
            </w:r>
            <w:r w:rsidRPr="000626FA">
              <w:rPr>
                <w:rStyle w:val="hgkelc"/>
                <w:sz w:val="16"/>
                <w:szCs w:val="16"/>
              </w:rPr>
              <w:t>≈ 3.5 mM, but not measured daily.</w:t>
            </w:r>
          </w:p>
        </w:tc>
        <w:tc>
          <w:tcPr>
            <w:tcW w:w="1568" w:type="dxa"/>
            <w:shd w:val="clear" w:color="auto" w:fill="auto"/>
            <w:vAlign w:val="center"/>
          </w:tcPr>
          <w:p w14:paraId="7F04C204" w14:textId="77777777" w:rsidR="009F49D3" w:rsidRPr="000626FA" w:rsidRDefault="009F49D3" w:rsidP="00085543">
            <w:pPr>
              <w:spacing w:before="120" w:after="120" w:line="360" w:lineRule="auto"/>
              <w:contextualSpacing w:val="0"/>
              <w:rPr>
                <w:sz w:val="16"/>
                <w:szCs w:val="16"/>
              </w:rPr>
            </w:pPr>
            <w:r w:rsidRPr="000626FA">
              <w:rPr>
                <w:sz w:val="16"/>
                <w:szCs w:val="16"/>
              </w:rPr>
              <w:t xml:space="preserve">Only urinary ketones measured, estimated as </w:t>
            </w:r>
            <w:r w:rsidRPr="000626FA">
              <w:rPr>
                <w:rStyle w:val="hgkelc"/>
                <w:sz w:val="16"/>
                <w:szCs w:val="16"/>
              </w:rPr>
              <w:t>≈ 2.5 mM.</w:t>
            </w:r>
          </w:p>
        </w:tc>
        <w:tc>
          <w:tcPr>
            <w:tcW w:w="1826" w:type="dxa"/>
            <w:shd w:val="clear" w:color="auto" w:fill="auto"/>
            <w:vAlign w:val="center"/>
          </w:tcPr>
          <w:p w14:paraId="749416E0"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During KD-R, GKI below 2.0 (as estimated based on urinary ketones).</w:t>
            </w:r>
          </w:p>
        </w:tc>
        <w:tc>
          <w:tcPr>
            <w:tcW w:w="6847" w:type="dxa"/>
            <w:shd w:val="clear" w:color="auto" w:fill="auto"/>
            <w:vAlign w:val="center"/>
          </w:tcPr>
          <w:p w14:paraId="703E804A" w14:textId="77777777" w:rsidR="009F49D3" w:rsidRPr="000626FA" w:rsidRDefault="009F49D3" w:rsidP="00085543">
            <w:pPr>
              <w:spacing w:before="120" w:after="120" w:line="360" w:lineRule="auto"/>
              <w:contextualSpacing w:val="0"/>
              <w:rPr>
                <w:rStyle w:val="CommentReference"/>
              </w:rPr>
            </w:pPr>
            <w:r w:rsidRPr="000626FA">
              <w:rPr>
                <w:rStyle w:val="CommentReference"/>
              </w:rPr>
              <w:t xml:space="preserve">Significant calorie restriction. Low absolute glucose levels. Stable disease after 2 months of treatment. Recurrence after </w:t>
            </w:r>
            <w:r w:rsidRPr="000626FA">
              <w:rPr>
                <w:sz w:val="16"/>
                <w:szCs w:val="16"/>
              </w:rPr>
              <w:t xml:space="preserve">10 weeks of </w:t>
            </w:r>
            <w:r w:rsidRPr="000626FA">
              <w:rPr>
                <w:rStyle w:val="CommentReference"/>
              </w:rPr>
              <w:t>discontinuing KD-R.</w:t>
            </w:r>
          </w:p>
        </w:tc>
        <w:tc>
          <w:tcPr>
            <w:tcW w:w="993" w:type="dxa"/>
            <w:shd w:val="clear" w:color="auto" w:fill="auto"/>
            <w:vAlign w:val="center"/>
          </w:tcPr>
          <w:p w14:paraId="28CC8CE6" w14:textId="4BEA9D28" w:rsidR="009F49D3" w:rsidRPr="000626FA" w:rsidRDefault="009F49D3" w:rsidP="00641844">
            <w:pPr>
              <w:spacing w:before="120" w:after="120" w:line="360" w:lineRule="auto"/>
              <w:contextualSpacing w:val="0"/>
              <w:jc w:val="center"/>
              <w:rPr>
                <w:rStyle w:val="CommentReference"/>
              </w:rPr>
            </w:pPr>
            <w:r w:rsidRPr="000626FA">
              <w:rPr>
                <w:rStyle w:val="CommentReference"/>
              </w:rPr>
              <w:fldChar w:fldCharType="begin"/>
            </w:r>
            <w:r w:rsidR="00A1603A">
              <w:rPr>
                <w:rStyle w:val="CommentReference"/>
              </w:rPr>
              <w:instrText xml:space="preserve"> ADDIN EN.CITE &lt;EndNote&gt;&lt;Cite&gt;&lt;Author&gt;Zuccoli&lt;/Author&gt;&lt;Year&gt;2010&lt;/Year&gt;&lt;RecNum&gt;4515&lt;/RecNum&gt;&lt;DisplayText&gt;[26]&lt;/DisplayText&gt;&lt;record&gt;&lt;rec-number&gt;4515&lt;/rec-number&gt;&lt;foreign-keys&gt;&lt;key app="EN" db-id="adpvpv2sqp2ardea9sepxavq9f0z2r0f5sw0" timestamp="1672689040"&gt;4515&lt;/key&gt;&lt;/foreign-keys&gt;&lt;ref-type name="Journal Article"&gt;17&lt;/ref-type&gt;&lt;contributors&gt;&lt;authors&gt;&lt;author&gt;Zuccoli, G.&lt;/author&gt;&lt;author&gt;Marcello, N.&lt;/author&gt;&lt;author&gt;Pisanello, A.&lt;/author&gt;&lt;author&gt;Servadei, F.&lt;/author&gt;&lt;author&gt;Vaccaro, S.&lt;/author&gt;&lt;author&gt;Mukherjee, P.&lt;/author&gt;&lt;author&gt;Seyfried, T. N.&lt;/author&gt;&lt;/authors&gt;&lt;/contributors&gt;&lt;auth-address&gt;Radiology Department, Arcispedale Santa Maria Nuova, Reggio E, 42100, Italy. giulio.zuccoli@gmail.com.&lt;/auth-address&gt;&lt;titles&gt;&lt;title&gt;Metabolic management of glioblastoma multiforme using standard therapy together with a restricted ketogenic diet: Case Report&lt;/title&gt;&lt;secondary-title&gt;Nutr Metab (Lond)&lt;/secondary-title&gt;&lt;alt-title&gt;Nutrition &amp;amp; metabolism&lt;/alt-title&gt;&lt;/titles&gt;&lt;periodical&gt;&lt;full-title&gt;Nutr Metab (Lond)&lt;/full-title&gt;&lt;/periodical&gt;&lt;alt-periodical&gt;&lt;full-title&gt;Nutrition &amp;amp; metabolism&lt;/full-title&gt;&lt;abbr-1&gt;Nutr Metab (Lond)&lt;/abbr-1&gt;&lt;/alt-periodical&gt;&lt;pages&gt;33&lt;/pages&gt;&lt;volume&gt;7&lt;/volume&gt;&lt;number&gt;1&lt;/number&gt;&lt;edition&gt;2010/04/24&lt;/edition&gt;&lt;dates&gt;&lt;year&gt;2010&lt;/year&gt;&lt;pub-dates&gt;&lt;date&gt;Apr 22&lt;/date&gt;&lt;/pub-dates&gt;&lt;/dates&gt;&lt;isbn&gt;1743-7075 (Electronic)&amp;#xD;1743-7075 (Linking)&lt;/isbn&gt;&lt;accession-num&gt;20412570&lt;/accession-num&gt;&lt;urls&gt;&lt;related-urls&gt;&lt;url&gt;https://www.ncbi.nlm.nih.gov/pubmed/20412570&lt;/url&gt;&lt;/related-urls&gt;&lt;/urls&gt;&lt;custom2&gt;PMC2874558&lt;/custom2&gt;&lt;electronic-resource-num&gt;10.1186/1743-7075-7-33&lt;/electronic-resource-num&gt;&lt;language&gt;Eng&lt;/language&gt;&lt;/record&gt;&lt;/Cite&gt;&lt;/EndNote&gt;</w:instrText>
            </w:r>
            <w:r w:rsidRPr="000626FA">
              <w:rPr>
                <w:rStyle w:val="CommentReference"/>
              </w:rPr>
              <w:fldChar w:fldCharType="separate"/>
            </w:r>
            <w:r w:rsidR="00A1603A">
              <w:rPr>
                <w:rStyle w:val="CommentReference"/>
                <w:noProof/>
              </w:rPr>
              <w:t>[26]</w:t>
            </w:r>
            <w:r w:rsidRPr="000626FA">
              <w:rPr>
                <w:rStyle w:val="CommentReference"/>
              </w:rPr>
              <w:fldChar w:fldCharType="end"/>
            </w:r>
          </w:p>
        </w:tc>
      </w:tr>
      <w:tr w:rsidR="00641844" w:rsidRPr="000626FA" w14:paraId="472CC90C" w14:textId="77777777" w:rsidTr="001A4065">
        <w:tc>
          <w:tcPr>
            <w:tcW w:w="2127" w:type="dxa"/>
            <w:shd w:val="clear" w:color="auto" w:fill="auto"/>
            <w:vAlign w:val="center"/>
          </w:tcPr>
          <w:p w14:paraId="7C0709E2"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MCT-oil based KD. 2 case reports, high-grade astrocytoma.</w:t>
            </w:r>
          </w:p>
        </w:tc>
        <w:tc>
          <w:tcPr>
            <w:tcW w:w="1666" w:type="dxa"/>
            <w:shd w:val="clear" w:color="auto" w:fill="auto"/>
            <w:vAlign w:val="center"/>
          </w:tcPr>
          <w:p w14:paraId="35132D58" w14:textId="77777777" w:rsidR="009F49D3" w:rsidRPr="000626FA" w:rsidRDefault="009F49D3" w:rsidP="00085543">
            <w:pPr>
              <w:spacing w:before="120" w:after="120" w:line="360" w:lineRule="auto"/>
              <w:contextualSpacing w:val="0"/>
              <w:rPr>
                <w:sz w:val="16"/>
                <w:szCs w:val="16"/>
              </w:rPr>
            </w:pPr>
            <w:r w:rsidRPr="000626FA">
              <w:rPr>
                <w:sz w:val="16"/>
                <w:szCs w:val="16"/>
              </w:rPr>
              <w:t xml:space="preserve">Numerical values not provided. Glucose levels reported as </w:t>
            </w:r>
            <w:r w:rsidRPr="000626FA">
              <w:rPr>
                <w:rStyle w:val="hgkelc"/>
                <w:sz w:val="16"/>
                <w:szCs w:val="16"/>
              </w:rPr>
              <w:t>≈ 3 to 6 mM.</w:t>
            </w:r>
          </w:p>
        </w:tc>
        <w:tc>
          <w:tcPr>
            <w:tcW w:w="1568" w:type="dxa"/>
            <w:shd w:val="clear" w:color="auto" w:fill="auto"/>
            <w:vAlign w:val="center"/>
          </w:tcPr>
          <w:p w14:paraId="3BBF67C1" w14:textId="77777777" w:rsidR="009F49D3" w:rsidRPr="000626FA" w:rsidRDefault="009F49D3" w:rsidP="00085543">
            <w:pPr>
              <w:spacing w:before="120" w:after="120" w:line="360" w:lineRule="auto"/>
              <w:contextualSpacing w:val="0"/>
              <w:rPr>
                <w:sz w:val="16"/>
                <w:szCs w:val="16"/>
              </w:rPr>
            </w:pPr>
            <w:r w:rsidRPr="000626FA">
              <w:rPr>
                <w:sz w:val="16"/>
                <w:szCs w:val="16"/>
              </w:rPr>
              <w:t>Numerical values not provided.  During dietary compliance, βHB reported as &gt; 2 mM.</w:t>
            </w:r>
          </w:p>
        </w:tc>
        <w:tc>
          <w:tcPr>
            <w:tcW w:w="1826" w:type="dxa"/>
            <w:shd w:val="clear" w:color="auto" w:fill="auto"/>
            <w:vAlign w:val="center"/>
          </w:tcPr>
          <w:p w14:paraId="38FC2856" w14:textId="77777777" w:rsidR="009F49D3" w:rsidRPr="000626FA" w:rsidRDefault="009F49D3" w:rsidP="00085543">
            <w:pPr>
              <w:spacing w:before="120" w:after="120" w:line="360" w:lineRule="auto"/>
              <w:contextualSpacing w:val="0"/>
              <w:rPr>
                <w:color w:val="000000"/>
                <w:sz w:val="16"/>
                <w:szCs w:val="16"/>
              </w:rPr>
            </w:pPr>
            <w:r w:rsidRPr="000626FA">
              <w:rPr>
                <w:color w:val="000000"/>
                <w:sz w:val="16"/>
                <w:szCs w:val="16"/>
              </w:rPr>
              <w:t>Not reported.</w:t>
            </w:r>
          </w:p>
        </w:tc>
        <w:tc>
          <w:tcPr>
            <w:tcW w:w="6847" w:type="dxa"/>
            <w:shd w:val="clear" w:color="auto" w:fill="auto"/>
            <w:vAlign w:val="center"/>
          </w:tcPr>
          <w:p w14:paraId="3CA4412F" w14:textId="77777777" w:rsidR="009F49D3" w:rsidRPr="000626FA" w:rsidRDefault="009F49D3" w:rsidP="00085543">
            <w:pPr>
              <w:spacing w:before="120" w:after="120" w:line="360" w:lineRule="auto"/>
              <w:contextualSpacing w:val="0"/>
              <w:rPr>
                <w:rStyle w:val="CommentReference"/>
              </w:rPr>
            </w:pPr>
            <w:r w:rsidRPr="000626FA">
              <w:rPr>
                <w:color w:val="000000"/>
                <w:sz w:val="16"/>
                <w:szCs w:val="16"/>
              </w:rPr>
              <w:t>Glucose and ketones assessed once per week. Daily measurements would be more appropriate to capture cumulative time in therapeutic range.</w:t>
            </w:r>
          </w:p>
        </w:tc>
        <w:tc>
          <w:tcPr>
            <w:tcW w:w="993" w:type="dxa"/>
            <w:shd w:val="clear" w:color="auto" w:fill="auto"/>
            <w:vAlign w:val="center"/>
          </w:tcPr>
          <w:p w14:paraId="04658F08" w14:textId="07D665AF" w:rsidR="009F49D3" w:rsidRPr="000626FA" w:rsidRDefault="009F49D3" w:rsidP="00641844">
            <w:pPr>
              <w:spacing w:before="120" w:after="120" w:line="360" w:lineRule="auto"/>
              <w:contextualSpacing w:val="0"/>
              <w:jc w:val="center"/>
              <w:rPr>
                <w:rStyle w:val="CommentReference"/>
              </w:rPr>
            </w:pPr>
            <w:r w:rsidRPr="000626FA">
              <w:rPr>
                <w:color w:val="000000"/>
                <w:sz w:val="16"/>
                <w:szCs w:val="16"/>
              </w:rPr>
              <w:fldChar w:fldCharType="begin"/>
            </w:r>
            <w:r w:rsidR="00A1603A">
              <w:rPr>
                <w:color w:val="000000"/>
                <w:sz w:val="16"/>
                <w:szCs w:val="16"/>
              </w:rPr>
              <w:instrText xml:space="preserve"> ADDIN EN.CITE &lt;EndNote&gt;&lt;Cite&gt;&lt;Author&gt;Nebeling&lt;/Author&gt;&lt;Year&gt;1995&lt;/Year&gt;&lt;RecNum&gt;734&lt;/RecNum&gt;&lt;DisplayText&gt;[27]&lt;/DisplayText&gt;&lt;record&gt;&lt;rec-number&gt;734&lt;/rec-number&gt;&lt;foreign-keys&gt;&lt;key app="EN" db-id="adpvpv2sqp2ardea9sepxavq9f0z2r0f5sw0" timestamp="1670380091"&gt;734&lt;/key&gt;&lt;/foreign-keys&gt;&lt;ref-type name="Journal Article"&gt;17&lt;/ref-type&gt;&lt;contributors&gt;&lt;authors&gt;&lt;author&gt;Nebeling, L. C.&lt;/author&gt;&lt;author&gt;Miraldi, F.&lt;/author&gt;&lt;author&gt;Shurin, S. B.&lt;/author&gt;&lt;author&gt;Lerner, E.&lt;/author&gt;&lt;/authors&gt;&lt;/contributors&gt;&lt;auth-address&gt;Nutrition Department, Case Western Reserve University, School of Medicine, Cleveland, Ohio, USA.&lt;/auth-address&gt;&lt;titles&gt;&lt;title&gt;Effects of a ketogenic diet on tumor metabolism and nutritional status in pediatric oncology patients: two case reports&lt;/title&gt;&lt;secondary-title&gt;J Am Coll Nutr&lt;/secondary-title&gt;&lt;/titles&gt;&lt;periodical&gt;&lt;full-title&gt;J Am Coll Nutr&lt;/full-title&gt;&lt;/periodical&gt;&lt;pages&gt;202-8&lt;/pages&gt;&lt;volume&gt;14&lt;/volume&gt;&lt;number&gt;2&lt;/number&gt;&lt;edition&gt;1995/04/01&lt;/edition&gt;&lt;keywords&gt;&lt;keyword&gt;Astrocytoma/*diet therapy/metabolism&lt;/keyword&gt;&lt;keyword&gt;Cerebellar Neoplasms/*diet therapy/metabolism&lt;/keyword&gt;&lt;keyword&gt;Child&lt;/keyword&gt;&lt;keyword&gt;Child, Preschool&lt;/keyword&gt;&lt;keyword&gt;*Diet&lt;/keyword&gt;&lt;keyword&gt;Dietary Fats, Unsaturated/administration &amp;amp; dosage&lt;/keyword&gt;&lt;keyword&gt;Female&lt;/keyword&gt;&lt;keyword&gt;Humans&lt;/keyword&gt;&lt;keyword&gt;Ketosis/etiology/*metabolism&lt;/keyword&gt;&lt;keyword&gt;*Nutritional Status&lt;/keyword&gt;&lt;keyword&gt;Spinal Cord Neoplasms/*diet therapy/metabolism&lt;/keyword&gt;&lt;keyword&gt;Triglycerides/administration &amp;amp; dosage&lt;/keyword&gt;&lt;/keywords&gt;&lt;dates&gt;&lt;year&gt;1995&lt;/year&gt;&lt;pub-dates&gt;&lt;date&gt;Apr&lt;/date&gt;&lt;/pub-dates&gt;&lt;/dates&gt;&lt;isbn&gt;0731-5724 (Print)&amp;#xD;0731-5724 (Linking)&lt;/isbn&gt;&lt;accession-num&gt;7790697&lt;/accession-num&gt;&lt;urls&gt;&lt;related-urls&gt;&lt;url&gt;https://www.ncbi.nlm.nih.gov/pubmed/7790697&lt;/url&gt;&lt;/related-urls&gt;&lt;/urls&gt;&lt;electronic-resource-num&gt;10.1080/07315724.1995.10718495&lt;/electronic-resource-num&gt;&lt;/record&gt;&lt;/Cite&gt;&lt;/EndNote&gt;</w:instrText>
            </w:r>
            <w:r w:rsidRPr="000626FA">
              <w:rPr>
                <w:color w:val="000000"/>
                <w:sz w:val="16"/>
                <w:szCs w:val="16"/>
              </w:rPr>
              <w:fldChar w:fldCharType="separate"/>
            </w:r>
            <w:r w:rsidR="00A1603A">
              <w:rPr>
                <w:noProof/>
                <w:color w:val="000000"/>
                <w:sz w:val="16"/>
                <w:szCs w:val="16"/>
              </w:rPr>
              <w:t>[27]</w:t>
            </w:r>
            <w:r w:rsidRPr="000626FA">
              <w:rPr>
                <w:color w:val="000000"/>
                <w:sz w:val="16"/>
                <w:szCs w:val="16"/>
              </w:rPr>
              <w:fldChar w:fldCharType="end"/>
            </w:r>
          </w:p>
        </w:tc>
      </w:tr>
    </w:tbl>
    <w:p w14:paraId="0084CF48" w14:textId="22119DE0" w:rsidR="004A5CCA" w:rsidRPr="004A5CCA" w:rsidRDefault="004A5CCA" w:rsidP="00BC5852">
      <w:pPr>
        <w:pStyle w:val="NormalWeb"/>
        <w:spacing w:before="120" w:beforeAutospacing="0" w:after="0" w:afterAutospacing="0" w:line="240" w:lineRule="exact"/>
        <w:contextualSpacing w:val="0"/>
        <w:jc w:val="both"/>
        <w:rPr>
          <w:sz w:val="16"/>
          <w:szCs w:val="16"/>
          <w:lang w:eastAsia="es-ES"/>
        </w:rPr>
      </w:pPr>
      <w:r w:rsidRPr="004A5CCA">
        <w:rPr>
          <w:b/>
          <w:bCs/>
          <w:sz w:val="16"/>
          <w:szCs w:val="16"/>
        </w:rPr>
        <w:t>Abbreviations:</w:t>
      </w:r>
      <w:r w:rsidRPr="004A5CCA">
        <w:rPr>
          <w:sz w:val="16"/>
          <w:szCs w:val="16"/>
        </w:rPr>
        <w:t xml:space="preserve"> </w:t>
      </w:r>
      <w:r w:rsidRPr="004A5CCA">
        <w:rPr>
          <w:sz w:val="16"/>
          <w:szCs w:val="16"/>
          <w:lang w:eastAsia="es-ES"/>
        </w:rPr>
        <w:t>βHB</w:t>
      </w:r>
      <w:r>
        <w:rPr>
          <w:sz w:val="16"/>
          <w:szCs w:val="16"/>
          <w:lang w:eastAsia="es-ES"/>
        </w:rPr>
        <w:t xml:space="preserve">, </w:t>
      </w:r>
      <w:r w:rsidRPr="004A5CCA">
        <w:rPr>
          <w:sz w:val="16"/>
          <w:szCs w:val="16"/>
          <w:lang w:eastAsia="es-ES"/>
        </w:rPr>
        <w:t>Beta-Hydroxybutyrate; GBM</w:t>
      </w:r>
      <w:r>
        <w:rPr>
          <w:sz w:val="16"/>
          <w:szCs w:val="16"/>
          <w:lang w:eastAsia="es-ES"/>
        </w:rPr>
        <w:t xml:space="preserve">, </w:t>
      </w:r>
      <w:r w:rsidRPr="004A5CCA">
        <w:rPr>
          <w:sz w:val="16"/>
          <w:szCs w:val="16"/>
          <w:lang w:eastAsia="es-ES"/>
        </w:rPr>
        <w:t>Glioblastoma Multiforme; GKI</w:t>
      </w:r>
      <w:r>
        <w:rPr>
          <w:sz w:val="16"/>
          <w:szCs w:val="16"/>
          <w:lang w:eastAsia="es-ES"/>
        </w:rPr>
        <w:t xml:space="preserve">, </w:t>
      </w:r>
      <w:r w:rsidRPr="004A5CCA">
        <w:rPr>
          <w:sz w:val="16"/>
          <w:szCs w:val="16"/>
          <w:lang w:eastAsia="es-ES"/>
        </w:rPr>
        <w:t>Glucose Ketone Index; KD</w:t>
      </w:r>
      <w:r>
        <w:rPr>
          <w:sz w:val="16"/>
          <w:szCs w:val="16"/>
          <w:lang w:eastAsia="es-ES"/>
        </w:rPr>
        <w:t xml:space="preserve">, </w:t>
      </w:r>
      <w:r w:rsidRPr="004A5CCA">
        <w:rPr>
          <w:sz w:val="16"/>
          <w:szCs w:val="16"/>
          <w:lang w:eastAsia="es-ES"/>
        </w:rPr>
        <w:t>Ketogenic Diet; KD-R</w:t>
      </w:r>
      <w:r>
        <w:rPr>
          <w:sz w:val="16"/>
          <w:szCs w:val="16"/>
          <w:lang w:eastAsia="es-ES"/>
        </w:rPr>
        <w:t xml:space="preserve">, </w:t>
      </w:r>
      <w:r w:rsidRPr="004A5CCA">
        <w:rPr>
          <w:sz w:val="16"/>
          <w:szCs w:val="16"/>
          <w:lang w:eastAsia="es-ES"/>
        </w:rPr>
        <w:t>Restricted Ketogenic Diet; MAD</w:t>
      </w:r>
      <w:r>
        <w:rPr>
          <w:sz w:val="16"/>
          <w:szCs w:val="16"/>
          <w:lang w:eastAsia="es-ES"/>
        </w:rPr>
        <w:t xml:space="preserve">, </w:t>
      </w:r>
      <w:r w:rsidRPr="004A5CCA">
        <w:rPr>
          <w:sz w:val="16"/>
          <w:szCs w:val="16"/>
          <w:lang w:eastAsia="es-ES"/>
        </w:rPr>
        <w:t>Modified Atkins Diet; MCT</w:t>
      </w:r>
      <w:r>
        <w:rPr>
          <w:sz w:val="16"/>
          <w:szCs w:val="16"/>
          <w:lang w:eastAsia="es-ES"/>
        </w:rPr>
        <w:t xml:space="preserve">, </w:t>
      </w:r>
      <w:r w:rsidRPr="004A5CCA">
        <w:rPr>
          <w:sz w:val="16"/>
          <w:szCs w:val="16"/>
          <w:lang w:eastAsia="es-ES"/>
        </w:rPr>
        <w:t>Medium-Chain Triglyceride; MKD</w:t>
      </w:r>
      <w:r>
        <w:rPr>
          <w:sz w:val="16"/>
          <w:szCs w:val="16"/>
          <w:lang w:eastAsia="es-ES"/>
        </w:rPr>
        <w:t xml:space="preserve">, </w:t>
      </w:r>
      <w:r w:rsidRPr="004A5CCA">
        <w:rPr>
          <w:sz w:val="16"/>
          <w:szCs w:val="16"/>
          <w:lang w:eastAsia="es-ES"/>
        </w:rPr>
        <w:t>Modified Ketogenic Diet; mOS</w:t>
      </w:r>
      <w:r>
        <w:rPr>
          <w:sz w:val="16"/>
          <w:szCs w:val="16"/>
          <w:lang w:eastAsia="es-ES"/>
        </w:rPr>
        <w:t xml:space="preserve">, </w:t>
      </w:r>
      <w:r w:rsidRPr="004A5CCA">
        <w:rPr>
          <w:sz w:val="16"/>
          <w:szCs w:val="16"/>
          <w:lang w:eastAsia="es-ES"/>
        </w:rPr>
        <w:t>Median Overall Survival; PFS</w:t>
      </w:r>
      <w:r>
        <w:rPr>
          <w:sz w:val="16"/>
          <w:szCs w:val="16"/>
          <w:lang w:eastAsia="es-ES"/>
        </w:rPr>
        <w:t xml:space="preserve">, </w:t>
      </w:r>
      <w:r w:rsidRPr="004A5CCA">
        <w:rPr>
          <w:sz w:val="16"/>
          <w:szCs w:val="16"/>
          <w:lang w:eastAsia="es-ES"/>
        </w:rPr>
        <w:t>Progression-Free Survival; SD</w:t>
      </w:r>
      <w:r>
        <w:rPr>
          <w:sz w:val="16"/>
          <w:szCs w:val="16"/>
          <w:lang w:eastAsia="es-ES"/>
        </w:rPr>
        <w:t xml:space="preserve">, </w:t>
      </w:r>
      <w:r w:rsidRPr="004A5CCA">
        <w:rPr>
          <w:sz w:val="16"/>
          <w:szCs w:val="16"/>
          <w:lang w:eastAsia="es-ES"/>
        </w:rPr>
        <w:t>Standard Deviation</w:t>
      </w:r>
      <w:r>
        <w:rPr>
          <w:sz w:val="16"/>
          <w:szCs w:val="16"/>
          <w:lang w:eastAsia="es-ES"/>
        </w:rPr>
        <w:t>.</w:t>
      </w:r>
    </w:p>
    <w:p w14:paraId="3997FEB8" w14:textId="0210B030" w:rsidR="005D41FB" w:rsidRDefault="005D41FB">
      <w:pPr>
        <w:spacing w:after="160" w:line="259" w:lineRule="auto"/>
        <w:contextualSpacing w:val="0"/>
      </w:pPr>
      <w:r>
        <w:br w:type="page"/>
      </w:r>
    </w:p>
    <w:p w14:paraId="3B4383AA" w14:textId="7FB40E5D" w:rsidR="00896C99" w:rsidRDefault="00896C99" w:rsidP="009F49D3">
      <w:r w:rsidRPr="00AA46CE">
        <w:rPr>
          <w:b/>
          <w:bCs/>
          <w:sz w:val="22"/>
          <w:szCs w:val="20"/>
          <w:u w:val="single"/>
        </w:rPr>
        <w:lastRenderedPageBreak/>
        <w:t>References</w:t>
      </w:r>
      <w:r>
        <w:t>:</w:t>
      </w:r>
    </w:p>
    <w:p w14:paraId="1AB06D45" w14:textId="77777777" w:rsidR="004D0595" w:rsidRPr="004D0595" w:rsidRDefault="005D41FB" w:rsidP="004D0595">
      <w:pPr>
        <w:pStyle w:val="EndNoteBibliography"/>
        <w:spacing w:after="0"/>
        <w:ind w:left="720" w:hanging="720"/>
        <w:rPr>
          <w:noProof/>
          <w:sz w:val="18"/>
          <w:szCs w:val="18"/>
        </w:rPr>
      </w:pPr>
      <w:r w:rsidRPr="004D0595">
        <w:rPr>
          <w:sz w:val="18"/>
          <w:szCs w:val="18"/>
        </w:rPr>
        <w:fldChar w:fldCharType="begin"/>
      </w:r>
      <w:r w:rsidRPr="004D0595">
        <w:rPr>
          <w:sz w:val="18"/>
          <w:szCs w:val="18"/>
        </w:rPr>
        <w:instrText xml:space="preserve"> ADDIN EN.REFLIST </w:instrText>
      </w:r>
      <w:r w:rsidRPr="004D0595">
        <w:rPr>
          <w:sz w:val="18"/>
          <w:szCs w:val="18"/>
        </w:rPr>
        <w:fldChar w:fldCharType="separate"/>
      </w:r>
      <w:r w:rsidR="004D0595" w:rsidRPr="004D0595">
        <w:rPr>
          <w:noProof/>
          <w:sz w:val="18"/>
          <w:szCs w:val="18"/>
        </w:rPr>
        <w:t>1.</w:t>
      </w:r>
      <w:r w:rsidR="004D0595" w:rsidRPr="004D0595">
        <w:rPr>
          <w:noProof/>
          <w:sz w:val="18"/>
          <w:szCs w:val="18"/>
        </w:rPr>
        <w:tab/>
        <w:t xml:space="preserve">Seyfried TN, Shivane AG, Kalamian M, Maroon JC, Mukherjee P, Zuccoli G: </w:t>
      </w:r>
      <w:r w:rsidR="004D0595" w:rsidRPr="004D0595">
        <w:rPr>
          <w:b/>
          <w:noProof/>
          <w:sz w:val="18"/>
          <w:szCs w:val="18"/>
        </w:rPr>
        <w:t>Ketogenic Metabolic Therapy, Without Chemo or Radiation, for the Long-Term Management of IDH1-Mutant Glioblastoma: An 80-Month Follow-Up Case Report</w:t>
      </w:r>
      <w:r w:rsidR="004D0595" w:rsidRPr="004D0595">
        <w:rPr>
          <w:noProof/>
          <w:sz w:val="18"/>
          <w:szCs w:val="18"/>
        </w:rPr>
        <w:t xml:space="preserve">. </w:t>
      </w:r>
      <w:r w:rsidR="004D0595" w:rsidRPr="004D0595">
        <w:rPr>
          <w:i/>
          <w:noProof/>
          <w:sz w:val="18"/>
          <w:szCs w:val="18"/>
        </w:rPr>
        <w:t xml:space="preserve">Front Nutr </w:t>
      </w:r>
      <w:r w:rsidR="004D0595" w:rsidRPr="004D0595">
        <w:rPr>
          <w:noProof/>
          <w:sz w:val="18"/>
          <w:szCs w:val="18"/>
        </w:rPr>
        <w:t xml:space="preserve">2021, </w:t>
      </w:r>
      <w:r w:rsidR="004D0595" w:rsidRPr="004D0595">
        <w:rPr>
          <w:b/>
          <w:noProof/>
          <w:sz w:val="18"/>
          <w:szCs w:val="18"/>
        </w:rPr>
        <w:t>8</w:t>
      </w:r>
      <w:r w:rsidR="004D0595" w:rsidRPr="004D0595">
        <w:rPr>
          <w:noProof/>
          <w:sz w:val="18"/>
          <w:szCs w:val="18"/>
        </w:rPr>
        <w:t>:682243.</w:t>
      </w:r>
    </w:p>
    <w:p w14:paraId="243C578E"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2.</w:t>
      </w:r>
      <w:r w:rsidRPr="004D0595">
        <w:rPr>
          <w:noProof/>
          <w:sz w:val="18"/>
          <w:szCs w:val="18"/>
        </w:rPr>
        <w:tab/>
        <w:t xml:space="preserve">Schwartz KA, Noel M, Nikolai M, Olson LK, Hord NG, Zakem M, Clark J, Elnabtity M, Figueroa B, Chang HTJFiN: </w:t>
      </w:r>
      <w:r w:rsidRPr="004D0595">
        <w:rPr>
          <w:b/>
          <w:noProof/>
          <w:sz w:val="18"/>
          <w:szCs w:val="18"/>
        </w:rPr>
        <w:t>Long Term Survivals in Aggressive Primary Brain Malignancies Treated With an Adjuvant Ketogenic Diet</w:t>
      </w:r>
      <w:r w:rsidRPr="004D0595">
        <w:rPr>
          <w:noProof/>
          <w:sz w:val="18"/>
          <w:szCs w:val="18"/>
        </w:rPr>
        <w:t xml:space="preserve">. 2022, </w:t>
      </w:r>
      <w:r w:rsidRPr="004D0595">
        <w:rPr>
          <w:b/>
          <w:noProof/>
          <w:sz w:val="18"/>
          <w:szCs w:val="18"/>
        </w:rPr>
        <w:t>9</w:t>
      </w:r>
      <w:r w:rsidRPr="004D0595">
        <w:rPr>
          <w:noProof/>
          <w:sz w:val="18"/>
          <w:szCs w:val="18"/>
        </w:rPr>
        <w:t>.</w:t>
      </w:r>
    </w:p>
    <w:p w14:paraId="5146B2EC"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3.</w:t>
      </w:r>
      <w:r w:rsidRPr="004D0595">
        <w:rPr>
          <w:noProof/>
          <w:sz w:val="18"/>
          <w:szCs w:val="18"/>
        </w:rPr>
        <w:tab/>
        <w:t xml:space="preserve">Phillips MCL, Leyden J, McManus EJ, Lowyim DG, Ziad F, Moon BG, Haji Mohd Yasin NAB, Tan A, Thotathil Z, Jameson MB: </w:t>
      </w:r>
      <w:r w:rsidRPr="004D0595">
        <w:rPr>
          <w:b/>
          <w:noProof/>
          <w:sz w:val="18"/>
          <w:szCs w:val="18"/>
        </w:rPr>
        <w:t>Feasibility and Safety of a Combined Metabolic Strategy in Glioblastoma Multiforme: A Prospective Case Series</w:t>
      </w:r>
      <w:r w:rsidRPr="004D0595">
        <w:rPr>
          <w:noProof/>
          <w:sz w:val="18"/>
          <w:szCs w:val="18"/>
        </w:rPr>
        <w:t xml:space="preserve">. </w:t>
      </w:r>
      <w:r w:rsidRPr="004D0595">
        <w:rPr>
          <w:i/>
          <w:noProof/>
          <w:sz w:val="18"/>
          <w:szCs w:val="18"/>
        </w:rPr>
        <w:t xml:space="preserve">Journal of oncology </w:t>
      </w:r>
      <w:r w:rsidRPr="004D0595">
        <w:rPr>
          <w:noProof/>
          <w:sz w:val="18"/>
          <w:szCs w:val="18"/>
        </w:rPr>
        <w:t xml:space="preserve">2022, </w:t>
      </w:r>
      <w:r w:rsidRPr="004D0595">
        <w:rPr>
          <w:b/>
          <w:noProof/>
          <w:sz w:val="18"/>
          <w:szCs w:val="18"/>
        </w:rPr>
        <w:t>2022</w:t>
      </w:r>
      <w:r w:rsidRPr="004D0595">
        <w:rPr>
          <w:noProof/>
          <w:sz w:val="18"/>
          <w:szCs w:val="18"/>
        </w:rPr>
        <w:t>:4496734.</w:t>
      </w:r>
    </w:p>
    <w:p w14:paraId="69D5A4AA"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4.</w:t>
      </w:r>
      <w:r w:rsidRPr="004D0595">
        <w:rPr>
          <w:noProof/>
          <w:sz w:val="18"/>
          <w:szCs w:val="18"/>
        </w:rPr>
        <w:tab/>
        <w:t>Foppiani A, De Amicis R, Lessa C, Leone A, Ravella S, Ciusani E, Silvani A, Zuccoli G, Battezzati A, Lamperti EJN</w:t>
      </w:r>
      <w:r w:rsidRPr="004D0595">
        <w:rPr>
          <w:i/>
          <w:noProof/>
          <w:sz w:val="18"/>
          <w:szCs w:val="18"/>
        </w:rPr>
        <w:t xml:space="preserve"> et al</w:t>
      </w:r>
      <w:r w:rsidRPr="004D0595">
        <w:rPr>
          <w:noProof/>
          <w:sz w:val="18"/>
          <w:szCs w:val="18"/>
        </w:rPr>
        <w:t xml:space="preserve">: </w:t>
      </w:r>
      <w:r w:rsidRPr="004D0595">
        <w:rPr>
          <w:b/>
          <w:noProof/>
          <w:sz w:val="18"/>
          <w:szCs w:val="18"/>
        </w:rPr>
        <w:t>Isocaloric ketogenic diet in adults with high-grade gliomas: a prospective metabolic study</w:t>
      </w:r>
      <w:r w:rsidRPr="004D0595">
        <w:rPr>
          <w:noProof/>
          <w:sz w:val="18"/>
          <w:szCs w:val="18"/>
        </w:rPr>
        <w:t xml:space="preserve">. 2021, </w:t>
      </w:r>
      <w:r w:rsidRPr="004D0595">
        <w:rPr>
          <w:b/>
          <w:noProof/>
          <w:sz w:val="18"/>
          <w:szCs w:val="18"/>
        </w:rPr>
        <w:t>73</w:t>
      </w:r>
      <w:r w:rsidRPr="004D0595">
        <w:rPr>
          <w:noProof/>
          <w:sz w:val="18"/>
          <w:szCs w:val="18"/>
        </w:rPr>
        <w:t>(6):1004-1014.</w:t>
      </w:r>
    </w:p>
    <w:p w14:paraId="038CB3BB"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5.</w:t>
      </w:r>
      <w:r w:rsidRPr="004D0595">
        <w:rPr>
          <w:noProof/>
          <w:sz w:val="18"/>
          <w:szCs w:val="18"/>
        </w:rPr>
        <w:tab/>
        <w:t xml:space="preserve">Klein P, Tyrlikova I, Zuccoli G, Tyrlik A, Maroon JC: </w:t>
      </w:r>
      <w:r w:rsidRPr="004D0595">
        <w:rPr>
          <w:b/>
          <w:noProof/>
          <w:sz w:val="18"/>
          <w:szCs w:val="18"/>
        </w:rPr>
        <w:t>Treatment of glioblastoma multiforme with "classic" 4:1 ketogenic diet total meal replacement</w:t>
      </w:r>
      <w:r w:rsidRPr="004D0595">
        <w:rPr>
          <w:noProof/>
          <w:sz w:val="18"/>
          <w:szCs w:val="18"/>
        </w:rPr>
        <w:t xml:space="preserve">. </w:t>
      </w:r>
      <w:r w:rsidRPr="004D0595">
        <w:rPr>
          <w:i/>
          <w:noProof/>
          <w:sz w:val="18"/>
          <w:szCs w:val="18"/>
        </w:rPr>
        <w:t xml:space="preserve">Cancer Metab </w:t>
      </w:r>
      <w:r w:rsidRPr="004D0595">
        <w:rPr>
          <w:noProof/>
          <w:sz w:val="18"/>
          <w:szCs w:val="18"/>
        </w:rPr>
        <w:t xml:space="preserve">2020, </w:t>
      </w:r>
      <w:r w:rsidRPr="004D0595">
        <w:rPr>
          <w:b/>
          <w:noProof/>
          <w:sz w:val="18"/>
          <w:szCs w:val="18"/>
        </w:rPr>
        <w:t>8</w:t>
      </w:r>
      <w:r w:rsidRPr="004D0595">
        <w:rPr>
          <w:noProof/>
          <w:sz w:val="18"/>
          <w:szCs w:val="18"/>
        </w:rPr>
        <w:t>(1):24.</w:t>
      </w:r>
    </w:p>
    <w:p w14:paraId="1E7404DF"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6.</w:t>
      </w:r>
      <w:r w:rsidRPr="004D0595">
        <w:rPr>
          <w:noProof/>
          <w:sz w:val="18"/>
          <w:szCs w:val="18"/>
        </w:rPr>
        <w:tab/>
        <w:t xml:space="preserve">Panhans CM, Gresham G, Amaral LJ, Hu J: </w:t>
      </w:r>
      <w:r w:rsidRPr="004D0595">
        <w:rPr>
          <w:b/>
          <w:noProof/>
          <w:sz w:val="18"/>
          <w:szCs w:val="18"/>
        </w:rPr>
        <w:t>Exploring the Feasibility and Effects of a Ketogenic Diet in Patients With CNS Malignancies: A Retrospective Case Series</w:t>
      </w:r>
      <w:r w:rsidRPr="004D0595">
        <w:rPr>
          <w:noProof/>
          <w:sz w:val="18"/>
          <w:szCs w:val="18"/>
        </w:rPr>
        <w:t xml:space="preserve">. </w:t>
      </w:r>
      <w:r w:rsidRPr="004D0595">
        <w:rPr>
          <w:i/>
          <w:noProof/>
          <w:sz w:val="18"/>
          <w:szCs w:val="18"/>
        </w:rPr>
        <w:t xml:space="preserve">Front Neurosci </w:t>
      </w:r>
      <w:r w:rsidRPr="004D0595">
        <w:rPr>
          <w:noProof/>
          <w:sz w:val="18"/>
          <w:szCs w:val="18"/>
        </w:rPr>
        <w:t xml:space="preserve">2020, </w:t>
      </w:r>
      <w:r w:rsidRPr="004D0595">
        <w:rPr>
          <w:b/>
          <w:noProof/>
          <w:sz w:val="18"/>
          <w:szCs w:val="18"/>
        </w:rPr>
        <w:t>14</w:t>
      </w:r>
      <w:r w:rsidRPr="004D0595">
        <w:rPr>
          <w:noProof/>
          <w:sz w:val="18"/>
          <w:szCs w:val="18"/>
        </w:rPr>
        <w:t>:390.</w:t>
      </w:r>
    </w:p>
    <w:p w14:paraId="0AE657B5"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7.</w:t>
      </w:r>
      <w:r w:rsidRPr="004D0595">
        <w:rPr>
          <w:noProof/>
          <w:sz w:val="18"/>
          <w:szCs w:val="18"/>
        </w:rPr>
        <w:tab/>
        <w:t>Egashira R, Matsunaga M, Miyake A, Hotta S, Nagai N, Yamaguchi C, Takeuchi M, Moriguchi M, Tonari S, Nakano M</w:t>
      </w:r>
      <w:r w:rsidRPr="004D0595">
        <w:rPr>
          <w:i/>
          <w:noProof/>
          <w:sz w:val="18"/>
          <w:szCs w:val="18"/>
        </w:rPr>
        <w:t xml:space="preserve"> et al</w:t>
      </w:r>
      <w:r w:rsidRPr="004D0595">
        <w:rPr>
          <w:noProof/>
          <w:sz w:val="18"/>
          <w:szCs w:val="18"/>
        </w:rPr>
        <w:t xml:space="preserve">: </w:t>
      </w:r>
      <w:r w:rsidRPr="004D0595">
        <w:rPr>
          <w:b/>
          <w:noProof/>
          <w:sz w:val="18"/>
          <w:szCs w:val="18"/>
        </w:rPr>
        <w:t>Long-Term Effects of a Ketogenic Diet for Cancer</w:t>
      </w:r>
      <w:r w:rsidRPr="004D0595">
        <w:rPr>
          <w:noProof/>
          <w:sz w:val="18"/>
          <w:szCs w:val="18"/>
        </w:rPr>
        <w:t xml:space="preserve">. </w:t>
      </w:r>
      <w:r w:rsidRPr="004D0595">
        <w:rPr>
          <w:i/>
          <w:noProof/>
          <w:sz w:val="18"/>
          <w:szCs w:val="18"/>
        </w:rPr>
        <w:t xml:space="preserve">Nutrients </w:t>
      </w:r>
      <w:r w:rsidRPr="004D0595">
        <w:rPr>
          <w:noProof/>
          <w:sz w:val="18"/>
          <w:szCs w:val="18"/>
        </w:rPr>
        <w:t xml:space="preserve">2023, </w:t>
      </w:r>
      <w:r w:rsidRPr="004D0595">
        <w:rPr>
          <w:b/>
          <w:noProof/>
          <w:sz w:val="18"/>
          <w:szCs w:val="18"/>
        </w:rPr>
        <w:t>15</w:t>
      </w:r>
      <w:r w:rsidRPr="004D0595">
        <w:rPr>
          <w:noProof/>
          <w:sz w:val="18"/>
          <w:szCs w:val="18"/>
        </w:rPr>
        <w:t>(10):2334.</w:t>
      </w:r>
    </w:p>
    <w:p w14:paraId="690B728F"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8.</w:t>
      </w:r>
      <w:r w:rsidRPr="004D0595">
        <w:rPr>
          <w:noProof/>
          <w:sz w:val="18"/>
          <w:szCs w:val="18"/>
        </w:rPr>
        <w:tab/>
        <w:t>Hagihara K, Kajimoto K, Osaga S, Nagai N, Shimosegawa E, Nakata H, Saito H, Nakano M, Takeuchi M, Kanki H</w:t>
      </w:r>
      <w:r w:rsidRPr="004D0595">
        <w:rPr>
          <w:i/>
          <w:noProof/>
          <w:sz w:val="18"/>
          <w:szCs w:val="18"/>
        </w:rPr>
        <w:t xml:space="preserve"> et al</w:t>
      </w:r>
      <w:r w:rsidRPr="004D0595">
        <w:rPr>
          <w:noProof/>
          <w:sz w:val="18"/>
          <w:szCs w:val="18"/>
        </w:rPr>
        <w:t xml:space="preserve">: </w:t>
      </w:r>
      <w:r w:rsidRPr="004D0595">
        <w:rPr>
          <w:b/>
          <w:noProof/>
          <w:sz w:val="18"/>
          <w:szCs w:val="18"/>
        </w:rPr>
        <w:t>Promising Effect of a New Ketogenic Diet Regimen in Patients with Advanced Cancer</w:t>
      </w:r>
      <w:r w:rsidRPr="004D0595">
        <w:rPr>
          <w:noProof/>
          <w:sz w:val="18"/>
          <w:szCs w:val="18"/>
        </w:rPr>
        <w:t xml:space="preserve">. </w:t>
      </w:r>
      <w:r w:rsidRPr="004D0595">
        <w:rPr>
          <w:i/>
          <w:noProof/>
          <w:sz w:val="18"/>
          <w:szCs w:val="18"/>
        </w:rPr>
        <w:t xml:space="preserve">Nutrients </w:t>
      </w:r>
      <w:r w:rsidRPr="004D0595">
        <w:rPr>
          <w:noProof/>
          <w:sz w:val="18"/>
          <w:szCs w:val="18"/>
        </w:rPr>
        <w:t xml:space="preserve">2020, </w:t>
      </w:r>
      <w:r w:rsidRPr="004D0595">
        <w:rPr>
          <w:b/>
          <w:noProof/>
          <w:sz w:val="18"/>
          <w:szCs w:val="18"/>
        </w:rPr>
        <w:t>12</w:t>
      </w:r>
      <w:r w:rsidRPr="004D0595">
        <w:rPr>
          <w:noProof/>
          <w:sz w:val="18"/>
          <w:szCs w:val="18"/>
        </w:rPr>
        <w:t>(5).</w:t>
      </w:r>
    </w:p>
    <w:p w14:paraId="26648F6C"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9.</w:t>
      </w:r>
      <w:r w:rsidRPr="004D0595">
        <w:rPr>
          <w:noProof/>
          <w:sz w:val="18"/>
          <w:szCs w:val="18"/>
        </w:rPr>
        <w:tab/>
        <w:t xml:space="preserve">van der Louw EJ, Olieman JF, van den Bemt PM, Bromberg JE, Oomen-de Hoop E, Neuteboom RF, Catsman-Berrevoets CE, Vincent AJ: </w:t>
      </w:r>
      <w:r w:rsidRPr="004D0595">
        <w:rPr>
          <w:b/>
          <w:noProof/>
          <w:sz w:val="18"/>
          <w:szCs w:val="18"/>
        </w:rPr>
        <w:t>Ketogenic diet treatment as adjuvant to standard treatment of glioblastoma multiforme: a feasibility and safety study</w:t>
      </w:r>
      <w:r w:rsidRPr="004D0595">
        <w:rPr>
          <w:noProof/>
          <w:sz w:val="18"/>
          <w:szCs w:val="18"/>
        </w:rPr>
        <w:t xml:space="preserve">. </w:t>
      </w:r>
      <w:r w:rsidRPr="004D0595">
        <w:rPr>
          <w:i/>
          <w:noProof/>
          <w:sz w:val="18"/>
          <w:szCs w:val="18"/>
        </w:rPr>
        <w:t xml:space="preserve">Therapeutic advances in medical oncology </w:t>
      </w:r>
      <w:r w:rsidRPr="004D0595">
        <w:rPr>
          <w:noProof/>
          <w:sz w:val="18"/>
          <w:szCs w:val="18"/>
        </w:rPr>
        <w:t xml:space="preserve">2019, </w:t>
      </w:r>
      <w:r w:rsidRPr="004D0595">
        <w:rPr>
          <w:b/>
          <w:noProof/>
          <w:sz w:val="18"/>
          <w:szCs w:val="18"/>
        </w:rPr>
        <w:t>11</w:t>
      </w:r>
      <w:r w:rsidRPr="004D0595">
        <w:rPr>
          <w:noProof/>
          <w:sz w:val="18"/>
          <w:szCs w:val="18"/>
        </w:rPr>
        <w:t>:1758835919853958.</w:t>
      </w:r>
    </w:p>
    <w:p w14:paraId="05C7C971"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10.</w:t>
      </w:r>
      <w:r w:rsidRPr="004D0595">
        <w:rPr>
          <w:noProof/>
          <w:sz w:val="18"/>
          <w:szCs w:val="18"/>
        </w:rPr>
        <w:tab/>
        <w:t xml:space="preserve">Schwartz K, Chang HT, Nikolai M, Pernicone J, Rhee S, Olson K, Kurniali PC, Hord NG, Noel M: </w:t>
      </w:r>
      <w:r w:rsidRPr="004D0595">
        <w:rPr>
          <w:b/>
          <w:noProof/>
          <w:sz w:val="18"/>
          <w:szCs w:val="18"/>
        </w:rPr>
        <w:t>Treatment of glioma patients with ketogenic diets: report of two cases treated with an IRB-approved energy-restricted ketogenic diet protocol and review of the literature</w:t>
      </w:r>
      <w:r w:rsidRPr="004D0595">
        <w:rPr>
          <w:noProof/>
          <w:sz w:val="18"/>
          <w:szCs w:val="18"/>
        </w:rPr>
        <w:t xml:space="preserve">. </w:t>
      </w:r>
      <w:r w:rsidRPr="004D0595">
        <w:rPr>
          <w:i/>
          <w:noProof/>
          <w:sz w:val="18"/>
          <w:szCs w:val="18"/>
        </w:rPr>
        <w:t xml:space="preserve">Cancer Metab </w:t>
      </w:r>
      <w:r w:rsidRPr="004D0595">
        <w:rPr>
          <w:noProof/>
          <w:sz w:val="18"/>
          <w:szCs w:val="18"/>
        </w:rPr>
        <w:t xml:space="preserve">2015, </w:t>
      </w:r>
      <w:r w:rsidRPr="004D0595">
        <w:rPr>
          <w:b/>
          <w:noProof/>
          <w:sz w:val="18"/>
          <w:szCs w:val="18"/>
        </w:rPr>
        <w:t>3</w:t>
      </w:r>
      <w:r w:rsidRPr="004D0595">
        <w:rPr>
          <w:noProof/>
          <w:sz w:val="18"/>
          <w:szCs w:val="18"/>
        </w:rPr>
        <w:t>:3.</w:t>
      </w:r>
    </w:p>
    <w:p w14:paraId="6712CFFB"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11.</w:t>
      </w:r>
      <w:r w:rsidRPr="004D0595">
        <w:rPr>
          <w:noProof/>
          <w:sz w:val="18"/>
          <w:szCs w:val="18"/>
        </w:rPr>
        <w:tab/>
        <w:t xml:space="preserve">Champ CE, Palmer JD, Volek JS, Werner-Wasik M, Andrews DW, Evans JJ, Glass J, Kim L, Shi W: </w:t>
      </w:r>
      <w:r w:rsidRPr="004D0595">
        <w:rPr>
          <w:b/>
          <w:noProof/>
          <w:sz w:val="18"/>
          <w:szCs w:val="18"/>
        </w:rPr>
        <w:t>Targeting metabolism with a ketogenic diet during the treatment of glioblastoma multiforme</w:t>
      </w:r>
      <w:r w:rsidRPr="004D0595">
        <w:rPr>
          <w:noProof/>
          <w:sz w:val="18"/>
          <w:szCs w:val="18"/>
        </w:rPr>
        <w:t xml:space="preserve">. </w:t>
      </w:r>
      <w:r w:rsidRPr="004D0595">
        <w:rPr>
          <w:i/>
          <w:noProof/>
          <w:sz w:val="18"/>
          <w:szCs w:val="18"/>
        </w:rPr>
        <w:t xml:space="preserve">J Neurooncol </w:t>
      </w:r>
      <w:r w:rsidRPr="004D0595">
        <w:rPr>
          <w:noProof/>
          <w:sz w:val="18"/>
          <w:szCs w:val="18"/>
        </w:rPr>
        <w:t xml:space="preserve">2014, </w:t>
      </w:r>
      <w:r w:rsidRPr="004D0595">
        <w:rPr>
          <w:b/>
          <w:noProof/>
          <w:sz w:val="18"/>
          <w:szCs w:val="18"/>
        </w:rPr>
        <w:t>117</w:t>
      </w:r>
      <w:r w:rsidRPr="004D0595">
        <w:rPr>
          <w:noProof/>
          <w:sz w:val="18"/>
          <w:szCs w:val="18"/>
        </w:rPr>
        <w:t>(1):125-131.</w:t>
      </w:r>
    </w:p>
    <w:p w14:paraId="3D706529"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12.</w:t>
      </w:r>
      <w:r w:rsidRPr="004D0595">
        <w:rPr>
          <w:noProof/>
          <w:sz w:val="18"/>
          <w:szCs w:val="18"/>
        </w:rPr>
        <w:tab/>
        <w:t xml:space="preserve">Smith KA, Hendricks BK, DiDomenico JD, Conway BN, Smith TL, Azadi A, Fonkem E: </w:t>
      </w:r>
      <w:r w:rsidRPr="004D0595">
        <w:rPr>
          <w:b/>
          <w:noProof/>
          <w:sz w:val="18"/>
          <w:szCs w:val="18"/>
        </w:rPr>
        <w:t>Ketogenic Metabolic Therapy for Glioma</w:t>
      </w:r>
      <w:r w:rsidRPr="004D0595">
        <w:rPr>
          <w:noProof/>
          <w:sz w:val="18"/>
          <w:szCs w:val="18"/>
        </w:rPr>
        <w:t xml:space="preserve">. </w:t>
      </w:r>
      <w:r w:rsidRPr="004D0595">
        <w:rPr>
          <w:i/>
          <w:noProof/>
          <w:sz w:val="18"/>
          <w:szCs w:val="18"/>
        </w:rPr>
        <w:t xml:space="preserve">Cureus </w:t>
      </w:r>
      <w:r w:rsidRPr="004D0595">
        <w:rPr>
          <w:noProof/>
          <w:sz w:val="18"/>
          <w:szCs w:val="18"/>
        </w:rPr>
        <w:t xml:space="preserve">2022, </w:t>
      </w:r>
      <w:r w:rsidRPr="004D0595">
        <w:rPr>
          <w:b/>
          <w:noProof/>
          <w:sz w:val="18"/>
          <w:szCs w:val="18"/>
        </w:rPr>
        <w:t>14</w:t>
      </w:r>
      <w:r w:rsidRPr="004D0595">
        <w:rPr>
          <w:noProof/>
          <w:sz w:val="18"/>
          <w:szCs w:val="18"/>
        </w:rPr>
        <w:t>(6):e26457.</w:t>
      </w:r>
    </w:p>
    <w:p w14:paraId="291F22A3"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13.</w:t>
      </w:r>
      <w:r w:rsidRPr="004D0595">
        <w:rPr>
          <w:noProof/>
          <w:sz w:val="18"/>
          <w:szCs w:val="18"/>
        </w:rPr>
        <w:tab/>
        <w:t>Schreck KC, Hsu FC, Berrington A, Henry-Barron B, Vizthum D, Blair L, Kossoff EH, Easter L, Whitlow CT, Barker PB</w:t>
      </w:r>
      <w:r w:rsidRPr="004D0595">
        <w:rPr>
          <w:i/>
          <w:noProof/>
          <w:sz w:val="18"/>
          <w:szCs w:val="18"/>
        </w:rPr>
        <w:t xml:space="preserve"> et al</w:t>
      </w:r>
      <w:r w:rsidRPr="004D0595">
        <w:rPr>
          <w:noProof/>
          <w:sz w:val="18"/>
          <w:szCs w:val="18"/>
        </w:rPr>
        <w:t xml:space="preserve">: </w:t>
      </w:r>
      <w:r w:rsidRPr="004D0595">
        <w:rPr>
          <w:b/>
          <w:noProof/>
          <w:sz w:val="18"/>
          <w:szCs w:val="18"/>
        </w:rPr>
        <w:t>Feasibility and Biological Activity of a Ketogenic/Intermittent-Fasting Diet in Patients With Glioma</w:t>
      </w:r>
      <w:r w:rsidRPr="004D0595">
        <w:rPr>
          <w:noProof/>
          <w:sz w:val="18"/>
          <w:szCs w:val="18"/>
        </w:rPr>
        <w:t xml:space="preserve">. </w:t>
      </w:r>
      <w:r w:rsidRPr="004D0595">
        <w:rPr>
          <w:i/>
          <w:noProof/>
          <w:sz w:val="18"/>
          <w:szCs w:val="18"/>
        </w:rPr>
        <w:t xml:space="preserve">Neurology </w:t>
      </w:r>
      <w:r w:rsidRPr="004D0595">
        <w:rPr>
          <w:noProof/>
          <w:sz w:val="18"/>
          <w:szCs w:val="18"/>
        </w:rPr>
        <w:t xml:space="preserve">2021, </w:t>
      </w:r>
      <w:r w:rsidRPr="004D0595">
        <w:rPr>
          <w:b/>
          <w:noProof/>
          <w:sz w:val="18"/>
          <w:szCs w:val="18"/>
        </w:rPr>
        <w:t>97</w:t>
      </w:r>
      <w:r w:rsidRPr="004D0595">
        <w:rPr>
          <w:noProof/>
          <w:sz w:val="18"/>
          <w:szCs w:val="18"/>
        </w:rPr>
        <w:t>(9):e953-e963.</w:t>
      </w:r>
    </w:p>
    <w:p w14:paraId="33170D98"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14.</w:t>
      </w:r>
      <w:r w:rsidRPr="004D0595">
        <w:rPr>
          <w:noProof/>
          <w:sz w:val="18"/>
          <w:szCs w:val="18"/>
        </w:rPr>
        <w:tab/>
        <w:t>Porper K, Shpatz Y, Plotkin L, Pechthold RG, Talianski A, Champ CE, Furman O, Shimoni-Sebag A, Symon Z, Amit U</w:t>
      </w:r>
      <w:r w:rsidRPr="004D0595">
        <w:rPr>
          <w:i/>
          <w:noProof/>
          <w:sz w:val="18"/>
          <w:szCs w:val="18"/>
        </w:rPr>
        <w:t xml:space="preserve"> et al</w:t>
      </w:r>
      <w:r w:rsidRPr="004D0595">
        <w:rPr>
          <w:noProof/>
          <w:sz w:val="18"/>
          <w:szCs w:val="18"/>
        </w:rPr>
        <w:t xml:space="preserve">: </w:t>
      </w:r>
      <w:r w:rsidRPr="004D0595">
        <w:rPr>
          <w:b/>
          <w:noProof/>
          <w:sz w:val="18"/>
          <w:szCs w:val="18"/>
        </w:rPr>
        <w:t>A Phase I clinical trial of dose-escalated metabolic therapy combined with concomitant radiation therapy in high-grade glioma</w:t>
      </w:r>
      <w:r w:rsidRPr="004D0595">
        <w:rPr>
          <w:noProof/>
          <w:sz w:val="18"/>
          <w:szCs w:val="18"/>
        </w:rPr>
        <w:t xml:space="preserve">. </w:t>
      </w:r>
      <w:r w:rsidRPr="004D0595">
        <w:rPr>
          <w:i/>
          <w:noProof/>
          <w:sz w:val="18"/>
          <w:szCs w:val="18"/>
        </w:rPr>
        <w:t xml:space="preserve">J Neurooncol </w:t>
      </w:r>
      <w:r w:rsidRPr="004D0595">
        <w:rPr>
          <w:noProof/>
          <w:sz w:val="18"/>
          <w:szCs w:val="18"/>
        </w:rPr>
        <w:t xml:space="preserve">2021, </w:t>
      </w:r>
      <w:r w:rsidRPr="004D0595">
        <w:rPr>
          <w:b/>
          <w:noProof/>
          <w:sz w:val="18"/>
          <w:szCs w:val="18"/>
        </w:rPr>
        <w:t>153</w:t>
      </w:r>
      <w:r w:rsidRPr="004D0595">
        <w:rPr>
          <w:noProof/>
          <w:sz w:val="18"/>
          <w:szCs w:val="18"/>
        </w:rPr>
        <w:t>(3):487-496.</w:t>
      </w:r>
    </w:p>
    <w:p w14:paraId="6D1D5A47"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15.</w:t>
      </w:r>
      <w:r w:rsidRPr="004D0595">
        <w:rPr>
          <w:noProof/>
          <w:sz w:val="18"/>
          <w:szCs w:val="18"/>
        </w:rPr>
        <w:tab/>
        <w:t xml:space="preserve">Pan JW, Rothman TL, Behar KL, Stein DT, Hetherington HP: </w:t>
      </w:r>
      <w:r w:rsidRPr="004D0595">
        <w:rPr>
          <w:b/>
          <w:noProof/>
          <w:sz w:val="18"/>
          <w:szCs w:val="18"/>
        </w:rPr>
        <w:t>Human brain beta-hydroxybutyrate and lactate increase in fasting-induced ketosis</w:t>
      </w:r>
      <w:r w:rsidRPr="004D0595">
        <w:rPr>
          <w:noProof/>
          <w:sz w:val="18"/>
          <w:szCs w:val="18"/>
        </w:rPr>
        <w:t xml:space="preserve">. </w:t>
      </w:r>
      <w:r w:rsidRPr="004D0595">
        <w:rPr>
          <w:i/>
          <w:noProof/>
          <w:sz w:val="18"/>
          <w:szCs w:val="18"/>
        </w:rPr>
        <w:t xml:space="preserve">J Cereb Blood Flow Metab </w:t>
      </w:r>
      <w:r w:rsidRPr="004D0595">
        <w:rPr>
          <w:noProof/>
          <w:sz w:val="18"/>
          <w:szCs w:val="18"/>
        </w:rPr>
        <w:t xml:space="preserve">2000, </w:t>
      </w:r>
      <w:r w:rsidRPr="004D0595">
        <w:rPr>
          <w:b/>
          <w:noProof/>
          <w:sz w:val="18"/>
          <w:szCs w:val="18"/>
        </w:rPr>
        <w:t>20</w:t>
      </w:r>
      <w:r w:rsidRPr="004D0595">
        <w:rPr>
          <w:noProof/>
          <w:sz w:val="18"/>
          <w:szCs w:val="18"/>
        </w:rPr>
        <w:t>(10):1502-1507.</w:t>
      </w:r>
    </w:p>
    <w:p w14:paraId="512C8729"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16.</w:t>
      </w:r>
      <w:r w:rsidRPr="004D0595">
        <w:rPr>
          <w:noProof/>
          <w:sz w:val="18"/>
          <w:szCs w:val="18"/>
        </w:rPr>
        <w:tab/>
        <w:t xml:space="preserve">Gjedsted J, Gormsen LC, Nielsen S, Schmitz O, Djurhuus CB, Keiding S, Orskov H, Tonnesen E, Moller N: </w:t>
      </w:r>
      <w:r w:rsidRPr="004D0595">
        <w:rPr>
          <w:b/>
          <w:noProof/>
          <w:sz w:val="18"/>
          <w:szCs w:val="18"/>
        </w:rPr>
        <w:t>Effects of a 3-day fast on regional lipid and glucose metabolism in human skeletal muscle and adipose tissue</w:t>
      </w:r>
      <w:r w:rsidRPr="004D0595">
        <w:rPr>
          <w:noProof/>
          <w:sz w:val="18"/>
          <w:szCs w:val="18"/>
        </w:rPr>
        <w:t xml:space="preserve">. </w:t>
      </w:r>
      <w:r w:rsidRPr="004D0595">
        <w:rPr>
          <w:i/>
          <w:noProof/>
          <w:sz w:val="18"/>
          <w:szCs w:val="18"/>
        </w:rPr>
        <w:t xml:space="preserve">Acta Physiol (Oxf) </w:t>
      </w:r>
      <w:r w:rsidRPr="004D0595">
        <w:rPr>
          <w:noProof/>
          <w:sz w:val="18"/>
          <w:szCs w:val="18"/>
        </w:rPr>
        <w:t xml:space="preserve">2007, </w:t>
      </w:r>
      <w:r w:rsidRPr="004D0595">
        <w:rPr>
          <w:b/>
          <w:noProof/>
          <w:sz w:val="18"/>
          <w:szCs w:val="18"/>
        </w:rPr>
        <w:t>191</w:t>
      </w:r>
      <w:r w:rsidRPr="004D0595">
        <w:rPr>
          <w:noProof/>
          <w:sz w:val="18"/>
          <w:szCs w:val="18"/>
        </w:rPr>
        <w:t>(3):205-216.</w:t>
      </w:r>
    </w:p>
    <w:p w14:paraId="11D23E9E"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17.</w:t>
      </w:r>
      <w:r w:rsidRPr="004D0595">
        <w:rPr>
          <w:noProof/>
          <w:sz w:val="18"/>
          <w:szCs w:val="18"/>
        </w:rPr>
        <w:tab/>
        <w:t>Voss M, Wagner M, von Mettenheim N, Harter PN, Wenger KJ, Franz K, Bojunga J, Vetter M, Gerlach R, Glatzel M</w:t>
      </w:r>
      <w:r w:rsidRPr="004D0595">
        <w:rPr>
          <w:i/>
          <w:noProof/>
          <w:sz w:val="18"/>
          <w:szCs w:val="18"/>
        </w:rPr>
        <w:t xml:space="preserve"> et al</w:t>
      </w:r>
      <w:r w:rsidRPr="004D0595">
        <w:rPr>
          <w:noProof/>
          <w:sz w:val="18"/>
          <w:szCs w:val="18"/>
        </w:rPr>
        <w:t xml:space="preserve">: </w:t>
      </w:r>
      <w:r w:rsidRPr="004D0595">
        <w:rPr>
          <w:b/>
          <w:noProof/>
          <w:sz w:val="18"/>
          <w:szCs w:val="18"/>
        </w:rPr>
        <w:t>ERGO2: A Prospective, Randomized Trial of Calorie-Restricted Ketogenic Diet and Fasting in Addition to Reirradiation for Malignant Glioma</w:t>
      </w:r>
      <w:r w:rsidRPr="004D0595">
        <w:rPr>
          <w:noProof/>
          <w:sz w:val="18"/>
          <w:szCs w:val="18"/>
        </w:rPr>
        <w:t xml:space="preserve">. </w:t>
      </w:r>
      <w:r w:rsidRPr="004D0595">
        <w:rPr>
          <w:i/>
          <w:noProof/>
          <w:sz w:val="18"/>
          <w:szCs w:val="18"/>
        </w:rPr>
        <w:t xml:space="preserve">Int J Radiat Oncol Biol Phys </w:t>
      </w:r>
      <w:r w:rsidRPr="004D0595">
        <w:rPr>
          <w:noProof/>
          <w:sz w:val="18"/>
          <w:szCs w:val="18"/>
        </w:rPr>
        <w:t xml:space="preserve">2020, </w:t>
      </w:r>
      <w:r w:rsidRPr="004D0595">
        <w:rPr>
          <w:b/>
          <w:noProof/>
          <w:sz w:val="18"/>
          <w:szCs w:val="18"/>
        </w:rPr>
        <w:t>108</w:t>
      </w:r>
      <w:r w:rsidRPr="004D0595">
        <w:rPr>
          <w:noProof/>
          <w:sz w:val="18"/>
          <w:szCs w:val="18"/>
        </w:rPr>
        <w:t>(4):987-995.</w:t>
      </w:r>
    </w:p>
    <w:p w14:paraId="75289353"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18.</w:t>
      </w:r>
      <w:r w:rsidRPr="004D0595">
        <w:rPr>
          <w:noProof/>
          <w:sz w:val="18"/>
          <w:szCs w:val="18"/>
        </w:rPr>
        <w:tab/>
        <w:t xml:space="preserve">Martin-McGill KJ, Marson AG, Tudur Smith C, Young B, Mills SJ, Cherry MG, Jenkinson MD: </w:t>
      </w:r>
      <w:r w:rsidRPr="004D0595">
        <w:rPr>
          <w:b/>
          <w:noProof/>
          <w:sz w:val="18"/>
          <w:szCs w:val="18"/>
        </w:rPr>
        <w:t>Ketogenic diets as an adjuvant therapy for glioblastoma (KEATING): a randomized, mixed methods, feasibility study</w:t>
      </w:r>
      <w:r w:rsidRPr="004D0595">
        <w:rPr>
          <w:noProof/>
          <w:sz w:val="18"/>
          <w:szCs w:val="18"/>
        </w:rPr>
        <w:t xml:space="preserve">. </w:t>
      </w:r>
      <w:r w:rsidRPr="004D0595">
        <w:rPr>
          <w:i/>
          <w:noProof/>
          <w:sz w:val="18"/>
          <w:szCs w:val="18"/>
        </w:rPr>
        <w:t xml:space="preserve">J Neurooncol </w:t>
      </w:r>
      <w:r w:rsidRPr="004D0595">
        <w:rPr>
          <w:noProof/>
          <w:sz w:val="18"/>
          <w:szCs w:val="18"/>
        </w:rPr>
        <w:t xml:space="preserve">2020, </w:t>
      </w:r>
      <w:r w:rsidRPr="004D0595">
        <w:rPr>
          <w:b/>
          <w:noProof/>
          <w:sz w:val="18"/>
          <w:szCs w:val="18"/>
        </w:rPr>
        <w:t>147</w:t>
      </w:r>
      <w:r w:rsidRPr="004D0595">
        <w:rPr>
          <w:noProof/>
          <w:sz w:val="18"/>
          <w:szCs w:val="18"/>
        </w:rPr>
        <w:t>(1):213-227.</w:t>
      </w:r>
    </w:p>
    <w:p w14:paraId="608A7808"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19.</w:t>
      </w:r>
      <w:r w:rsidRPr="004D0595">
        <w:rPr>
          <w:noProof/>
          <w:sz w:val="18"/>
          <w:szCs w:val="18"/>
        </w:rPr>
        <w:tab/>
        <w:t xml:space="preserve">Woodhouse C, Ward T, Gaskill-Shipley M, Chaudhary R: </w:t>
      </w:r>
      <w:r w:rsidRPr="004D0595">
        <w:rPr>
          <w:b/>
          <w:noProof/>
          <w:sz w:val="18"/>
          <w:szCs w:val="18"/>
        </w:rPr>
        <w:t>Feasibility of a modified Atkins diet in glioma patients during radiation and its effect on radiation sensitization</w:t>
      </w:r>
      <w:r w:rsidRPr="004D0595">
        <w:rPr>
          <w:noProof/>
          <w:sz w:val="18"/>
          <w:szCs w:val="18"/>
        </w:rPr>
        <w:t xml:space="preserve">. </w:t>
      </w:r>
      <w:r w:rsidRPr="004D0595">
        <w:rPr>
          <w:i/>
          <w:noProof/>
          <w:sz w:val="18"/>
          <w:szCs w:val="18"/>
        </w:rPr>
        <w:t xml:space="preserve">Curr Oncol </w:t>
      </w:r>
      <w:r w:rsidRPr="004D0595">
        <w:rPr>
          <w:noProof/>
          <w:sz w:val="18"/>
          <w:szCs w:val="18"/>
        </w:rPr>
        <w:t xml:space="preserve">2019, </w:t>
      </w:r>
      <w:r w:rsidRPr="004D0595">
        <w:rPr>
          <w:b/>
          <w:noProof/>
          <w:sz w:val="18"/>
          <w:szCs w:val="18"/>
        </w:rPr>
        <w:t>26</w:t>
      </w:r>
      <w:r w:rsidRPr="004D0595">
        <w:rPr>
          <w:noProof/>
          <w:sz w:val="18"/>
          <w:szCs w:val="18"/>
        </w:rPr>
        <w:t>(4):e433-e438.</w:t>
      </w:r>
    </w:p>
    <w:p w14:paraId="75597A0A"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20.</w:t>
      </w:r>
      <w:r w:rsidRPr="004D0595">
        <w:rPr>
          <w:noProof/>
          <w:sz w:val="18"/>
          <w:szCs w:val="18"/>
        </w:rPr>
        <w:tab/>
        <w:t xml:space="preserve">Elsakka AMA, Bary MA, Abdelzaher E, Elnaggar M, Kalamian M, Mukherjee P, Seyfried TN: </w:t>
      </w:r>
      <w:r w:rsidRPr="004D0595">
        <w:rPr>
          <w:b/>
          <w:noProof/>
          <w:sz w:val="18"/>
          <w:szCs w:val="18"/>
        </w:rPr>
        <w:t>Management of Glioblastoma Multiforme in a Patient Treated With Ketogenic Metabolic Therapy and Modified Standard of Care: A 24-Month Follow-Up</w:t>
      </w:r>
      <w:r w:rsidRPr="004D0595">
        <w:rPr>
          <w:noProof/>
          <w:sz w:val="18"/>
          <w:szCs w:val="18"/>
        </w:rPr>
        <w:t xml:space="preserve">. </w:t>
      </w:r>
      <w:r w:rsidRPr="004D0595">
        <w:rPr>
          <w:i/>
          <w:noProof/>
          <w:sz w:val="18"/>
          <w:szCs w:val="18"/>
        </w:rPr>
        <w:t xml:space="preserve">Front Nutr </w:t>
      </w:r>
      <w:r w:rsidRPr="004D0595">
        <w:rPr>
          <w:noProof/>
          <w:sz w:val="18"/>
          <w:szCs w:val="18"/>
        </w:rPr>
        <w:t xml:space="preserve">2018, </w:t>
      </w:r>
      <w:r w:rsidRPr="004D0595">
        <w:rPr>
          <w:b/>
          <w:noProof/>
          <w:sz w:val="18"/>
          <w:szCs w:val="18"/>
        </w:rPr>
        <w:t>5</w:t>
      </w:r>
      <w:r w:rsidRPr="004D0595">
        <w:rPr>
          <w:noProof/>
          <w:sz w:val="18"/>
          <w:szCs w:val="18"/>
        </w:rPr>
        <w:t>:20.</w:t>
      </w:r>
    </w:p>
    <w:p w14:paraId="1BF8DFC7"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21.</w:t>
      </w:r>
      <w:r w:rsidRPr="004D0595">
        <w:rPr>
          <w:noProof/>
          <w:sz w:val="18"/>
          <w:szCs w:val="18"/>
        </w:rPr>
        <w:tab/>
        <w:t xml:space="preserve">Martin-McGill KJ, Marson AG, Tudur Smith C, Jenkinson MD: </w:t>
      </w:r>
      <w:r w:rsidRPr="004D0595">
        <w:rPr>
          <w:b/>
          <w:noProof/>
          <w:sz w:val="18"/>
          <w:szCs w:val="18"/>
        </w:rPr>
        <w:t>The Modified Ketogenic Diet in Adults with Glioblastoma: An Evaluation of Feasibility and Deliverability within the National Health Service</w:t>
      </w:r>
      <w:r w:rsidRPr="004D0595">
        <w:rPr>
          <w:noProof/>
          <w:sz w:val="18"/>
          <w:szCs w:val="18"/>
        </w:rPr>
        <w:t xml:space="preserve">. </w:t>
      </w:r>
      <w:r w:rsidRPr="004D0595">
        <w:rPr>
          <w:i/>
          <w:noProof/>
          <w:sz w:val="18"/>
          <w:szCs w:val="18"/>
        </w:rPr>
        <w:t xml:space="preserve">Nutr Cancer </w:t>
      </w:r>
      <w:r w:rsidRPr="004D0595">
        <w:rPr>
          <w:noProof/>
          <w:sz w:val="18"/>
          <w:szCs w:val="18"/>
        </w:rPr>
        <w:t xml:space="preserve">2018, </w:t>
      </w:r>
      <w:r w:rsidRPr="004D0595">
        <w:rPr>
          <w:b/>
          <w:noProof/>
          <w:sz w:val="18"/>
          <w:szCs w:val="18"/>
        </w:rPr>
        <w:t>70</w:t>
      </w:r>
      <w:r w:rsidRPr="004D0595">
        <w:rPr>
          <w:noProof/>
          <w:sz w:val="18"/>
          <w:szCs w:val="18"/>
        </w:rPr>
        <w:t>(4):643-649.</w:t>
      </w:r>
    </w:p>
    <w:p w14:paraId="02FC46F6"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lastRenderedPageBreak/>
        <w:t>22.</w:t>
      </w:r>
      <w:r w:rsidRPr="004D0595">
        <w:rPr>
          <w:noProof/>
          <w:sz w:val="18"/>
          <w:szCs w:val="18"/>
        </w:rPr>
        <w:tab/>
        <w:t xml:space="preserve">Santos JG, Da Cruz WMS, Schönthal AH, Salazar M, Fontes CAP, Quirico‑Santos T, Da Fonseca CO: </w:t>
      </w:r>
      <w:r w:rsidRPr="004D0595">
        <w:rPr>
          <w:b/>
          <w:noProof/>
          <w:sz w:val="18"/>
          <w:szCs w:val="18"/>
        </w:rPr>
        <w:t>Efficacy of a ketogenic diet with concomitant intranasal perillyl alcohol as a novel strategy for the therapy of recurrent glioblastoma</w:t>
      </w:r>
      <w:r w:rsidRPr="004D0595">
        <w:rPr>
          <w:noProof/>
          <w:sz w:val="18"/>
          <w:szCs w:val="18"/>
        </w:rPr>
        <w:t xml:space="preserve">. </w:t>
      </w:r>
      <w:r w:rsidRPr="004D0595">
        <w:rPr>
          <w:i/>
          <w:noProof/>
          <w:sz w:val="18"/>
          <w:szCs w:val="18"/>
        </w:rPr>
        <w:t xml:space="preserve">Oncol Lett </w:t>
      </w:r>
      <w:r w:rsidRPr="004D0595">
        <w:rPr>
          <w:noProof/>
          <w:sz w:val="18"/>
          <w:szCs w:val="18"/>
        </w:rPr>
        <w:t xml:space="preserve">2018, </w:t>
      </w:r>
      <w:r w:rsidRPr="004D0595">
        <w:rPr>
          <w:b/>
          <w:noProof/>
          <w:sz w:val="18"/>
          <w:szCs w:val="18"/>
        </w:rPr>
        <w:t>15</w:t>
      </w:r>
      <w:r w:rsidRPr="004D0595">
        <w:rPr>
          <w:noProof/>
          <w:sz w:val="18"/>
          <w:szCs w:val="18"/>
        </w:rPr>
        <w:t>(1):1263-1270.</w:t>
      </w:r>
    </w:p>
    <w:p w14:paraId="41909672"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23.</w:t>
      </w:r>
      <w:r w:rsidRPr="004D0595">
        <w:rPr>
          <w:noProof/>
          <w:sz w:val="18"/>
          <w:szCs w:val="18"/>
        </w:rPr>
        <w:tab/>
        <w:t xml:space="preserve">Tan-Shalaby JL, Carrick J, Edinger K, Genovese D, Liman AD, Passero VA, Shah RB: </w:t>
      </w:r>
      <w:r w:rsidRPr="004D0595">
        <w:rPr>
          <w:b/>
          <w:noProof/>
          <w:sz w:val="18"/>
          <w:szCs w:val="18"/>
        </w:rPr>
        <w:t>Modified Atkins diet in advanced malignancies-final results of a safety and feasibility trial within the Veterans Affairs Pittsburgh Healthcare System</w:t>
      </w:r>
      <w:r w:rsidRPr="004D0595">
        <w:rPr>
          <w:noProof/>
          <w:sz w:val="18"/>
          <w:szCs w:val="18"/>
        </w:rPr>
        <w:t xml:space="preserve">. </w:t>
      </w:r>
      <w:r w:rsidRPr="004D0595">
        <w:rPr>
          <w:i/>
          <w:noProof/>
          <w:sz w:val="18"/>
          <w:szCs w:val="18"/>
        </w:rPr>
        <w:t xml:space="preserve">Nutrition metabolism </w:t>
      </w:r>
      <w:r w:rsidRPr="004D0595">
        <w:rPr>
          <w:noProof/>
          <w:sz w:val="18"/>
          <w:szCs w:val="18"/>
        </w:rPr>
        <w:t xml:space="preserve">2016, </w:t>
      </w:r>
      <w:r w:rsidRPr="004D0595">
        <w:rPr>
          <w:b/>
          <w:noProof/>
          <w:sz w:val="18"/>
          <w:szCs w:val="18"/>
        </w:rPr>
        <w:t>13</w:t>
      </w:r>
      <w:r w:rsidRPr="004D0595">
        <w:rPr>
          <w:noProof/>
          <w:sz w:val="18"/>
          <w:szCs w:val="18"/>
        </w:rPr>
        <w:t>(1):1-12.</w:t>
      </w:r>
    </w:p>
    <w:p w14:paraId="5F996F04"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24.</w:t>
      </w:r>
      <w:r w:rsidRPr="004D0595">
        <w:rPr>
          <w:noProof/>
          <w:sz w:val="18"/>
          <w:szCs w:val="18"/>
        </w:rPr>
        <w:tab/>
        <w:t xml:space="preserve">Strowd RE, Cervenka MC, Henry BJ, Kossoff EH, Hartman AL, Blakeley JO: </w:t>
      </w:r>
      <w:r w:rsidRPr="004D0595">
        <w:rPr>
          <w:b/>
          <w:noProof/>
          <w:sz w:val="18"/>
          <w:szCs w:val="18"/>
        </w:rPr>
        <w:t>Glycemic modulation in neuro-oncology: experience and future directions using a modified Atkins diet for high-grade brain tumors</w:t>
      </w:r>
      <w:r w:rsidRPr="004D0595">
        <w:rPr>
          <w:noProof/>
          <w:sz w:val="18"/>
          <w:szCs w:val="18"/>
        </w:rPr>
        <w:t xml:space="preserve">. </w:t>
      </w:r>
      <w:r w:rsidRPr="004D0595">
        <w:rPr>
          <w:i/>
          <w:noProof/>
          <w:sz w:val="18"/>
          <w:szCs w:val="18"/>
        </w:rPr>
        <w:t xml:space="preserve">Neurooncol Pract </w:t>
      </w:r>
      <w:r w:rsidRPr="004D0595">
        <w:rPr>
          <w:noProof/>
          <w:sz w:val="18"/>
          <w:szCs w:val="18"/>
        </w:rPr>
        <w:t xml:space="preserve">2015, </w:t>
      </w:r>
      <w:r w:rsidRPr="004D0595">
        <w:rPr>
          <w:b/>
          <w:noProof/>
          <w:sz w:val="18"/>
          <w:szCs w:val="18"/>
        </w:rPr>
        <w:t>2</w:t>
      </w:r>
      <w:r w:rsidRPr="004D0595">
        <w:rPr>
          <w:noProof/>
          <w:sz w:val="18"/>
          <w:szCs w:val="18"/>
        </w:rPr>
        <w:t>(3):127-136.</w:t>
      </w:r>
    </w:p>
    <w:p w14:paraId="7FFBD942"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25.</w:t>
      </w:r>
      <w:r w:rsidRPr="004D0595">
        <w:rPr>
          <w:noProof/>
          <w:sz w:val="18"/>
          <w:szCs w:val="18"/>
        </w:rPr>
        <w:tab/>
        <w:t xml:space="preserve">Rieger J, Bähr O, Maurer GD, Hattingen E, Franz K, Brucker D, Walenta S, Kämmerer U, Coy JF, Weller M: </w:t>
      </w:r>
      <w:r w:rsidRPr="004D0595">
        <w:rPr>
          <w:b/>
          <w:noProof/>
          <w:sz w:val="18"/>
          <w:szCs w:val="18"/>
        </w:rPr>
        <w:t>ERGO: A pilot study of ketogenic diet in recurrent glioblastoma Erratum in/ijo/45/6/2605</w:t>
      </w:r>
      <w:r w:rsidRPr="004D0595">
        <w:rPr>
          <w:noProof/>
          <w:sz w:val="18"/>
          <w:szCs w:val="18"/>
        </w:rPr>
        <w:t xml:space="preserve">. </w:t>
      </w:r>
      <w:r w:rsidRPr="004D0595">
        <w:rPr>
          <w:i/>
          <w:noProof/>
          <w:sz w:val="18"/>
          <w:szCs w:val="18"/>
        </w:rPr>
        <w:t xml:space="preserve">International journal of oncology </w:t>
      </w:r>
      <w:r w:rsidRPr="004D0595">
        <w:rPr>
          <w:noProof/>
          <w:sz w:val="18"/>
          <w:szCs w:val="18"/>
        </w:rPr>
        <w:t xml:space="preserve">2014, </w:t>
      </w:r>
      <w:r w:rsidRPr="004D0595">
        <w:rPr>
          <w:b/>
          <w:noProof/>
          <w:sz w:val="18"/>
          <w:szCs w:val="18"/>
        </w:rPr>
        <w:t>44</w:t>
      </w:r>
      <w:r w:rsidRPr="004D0595">
        <w:rPr>
          <w:noProof/>
          <w:sz w:val="18"/>
          <w:szCs w:val="18"/>
        </w:rPr>
        <w:t>(6):1843-1852.</w:t>
      </w:r>
    </w:p>
    <w:p w14:paraId="6968F984" w14:textId="77777777" w:rsidR="004D0595" w:rsidRPr="004D0595" w:rsidRDefault="004D0595" w:rsidP="004D0595">
      <w:pPr>
        <w:pStyle w:val="EndNoteBibliography"/>
        <w:spacing w:after="0"/>
        <w:ind w:left="720" w:hanging="720"/>
        <w:rPr>
          <w:noProof/>
          <w:sz w:val="18"/>
          <w:szCs w:val="18"/>
        </w:rPr>
      </w:pPr>
      <w:r w:rsidRPr="004D0595">
        <w:rPr>
          <w:noProof/>
          <w:sz w:val="18"/>
          <w:szCs w:val="18"/>
        </w:rPr>
        <w:t>26.</w:t>
      </w:r>
      <w:r w:rsidRPr="004D0595">
        <w:rPr>
          <w:noProof/>
          <w:sz w:val="18"/>
          <w:szCs w:val="18"/>
        </w:rPr>
        <w:tab/>
        <w:t xml:space="preserve">Zuccoli G, Marcello N, Pisanello A, Servadei F, Vaccaro S, Mukherjee P, Seyfried TN: </w:t>
      </w:r>
      <w:r w:rsidRPr="004D0595">
        <w:rPr>
          <w:b/>
          <w:noProof/>
          <w:sz w:val="18"/>
          <w:szCs w:val="18"/>
        </w:rPr>
        <w:t>Metabolic management of glioblastoma multiforme using standard therapy together with a restricted ketogenic diet: Case Report</w:t>
      </w:r>
      <w:r w:rsidRPr="004D0595">
        <w:rPr>
          <w:noProof/>
          <w:sz w:val="18"/>
          <w:szCs w:val="18"/>
        </w:rPr>
        <w:t xml:space="preserve">. </w:t>
      </w:r>
      <w:r w:rsidRPr="004D0595">
        <w:rPr>
          <w:i/>
          <w:noProof/>
          <w:sz w:val="18"/>
          <w:szCs w:val="18"/>
        </w:rPr>
        <w:t xml:space="preserve">Nutr Metab (Lond) </w:t>
      </w:r>
      <w:r w:rsidRPr="004D0595">
        <w:rPr>
          <w:noProof/>
          <w:sz w:val="18"/>
          <w:szCs w:val="18"/>
        </w:rPr>
        <w:t xml:space="preserve">2010, </w:t>
      </w:r>
      <w:r w:rsidRPr="004D0595">
        <w:rPr>
          <w:b/>
          <w:noProof/>
          <w:sz w:val="18"/>
          <w:szCs w:val="18"/>
        </w:rPr>
        <w:t>7</w:t>
      </w:r>
      <w:r w:rsidRPr="004D0595">
        <w:rPr>
          <w:noProof/>
          <w:sz w:val="18"/>
          <w:szCs w:val="18"/>
        </w:rPr>
        <w:t>(1):33.</w:t>
      </w:r>
    </w:p>
    <w:p w14:paraId="5096CB66" w14:textId="77777777" w:rsidR="004D0595" w:rsidRPr="004D0595" w:rsidRDefault="004D0595" w:rsidP="004D0595">
      <w:pPr>
        <w:pStyle w:val="EndNoteBibliography"/>
        <w:ind w:left="720" w:hanging="720"/>
        <w:rPr>
          <w:noProof/>
          <w:sz w:val="18"/>
          <w:szCs w:val="18"/>
        </w:rPr>
      </w:pPr>
      <w:r w:rsidRPr="004D0595">
        <w:rPr>
          <w:noProof/>
          <w:sz w:val="18"/>
          <w:szCs w:val="18"/>
        </w:rPr>
        <w:t>27.</w:t>
      </w:r>
      <w:r w:rsidRPr="004D0595">
        <w:rPr>
          <w:noProof/>
          <w:sz w:val="18"/>
          <w:szCs w:val="18"/>
        </w:rPr>
        <w:tab/>
        <w:t xml:space="preserve">Nebeling LC, Miraldi F, Shurin SB, Lerner E: </w:t>
      </w:r>
      <w:r w:rsidRPr="004D0595">
        <w:rPr>
          <w:b/>
          <w:noProof/>
          <w:sz w:val="18"/>
          <w:szCs w:val="18"/>
        </w:rPr>
        <w:t>Effects of a ketogenic diet on tumor metabolism and nutritional status in pediatric oncology patients: two case reports</w:t>
      </w:r>
      <w:r w:rsidRPr="004D0595">
        <w:rPr>
          <w:noProof/>
          <w:sz w:val="18"/>
          <w:szCs w:val="18"/>
        </w:rPr>
        <w:t xml:space="preserve">. </w:t>
      </w:r>
      <w:r w:rsidRPr="004D0595">
        <w:rPr>
          <w:i/>
          <w:noProof/>
          <w:sz w:val="18"/>
          <w:szCs w:val="18"/>
        </w:rPr>
        <w:t xml:space="preserve">J Am Coll Nutr </w:t>
      </w:r>
      <w:r w:rsidRPr="004D0595">
        <w:rPr>
          <w:noProof/>
          <w:sz w:val="18"/>
          <w:szCs w:val="18"/>
        </w:rPr>
        <w:t xml:space="preserve">1995, </w:t>
      </w:r>
      <w:r w:rsidRPr="004D0595">
        <w:rPr>
          <w:b/>
          <w:noProof/>
          <w:sz w:val="18"/>
          <w:szCs w:val="18"/>
        </w:rPr>
        <w:t>14</w:t>
      </w:r>
      <w:r w:rsidRPr="004D0595">
        <w:rPr>
          <w:noProof/>
          <w:sz w:val="18"/>
          <w:szCs w:val="18"/>
        </w:rPr>
        <w:t>(2):202-208.</w:t>
      </w:r>
    </w:p>
    <w:p w14:paraId="1D48F84B" w14:textId="5D819DFD" w:rsidR="00896C99" w:rsidRPr="004D0595" w:rsidRDefault="005D41FB" w:rsidP="009F49D3">
      <w:pPr>
        <w:rPr>
          <w:sz w:val="18"/>
          <w:szCs w:val="18"/>
        </w:rPr>
      </w:pPr>
      <w:r w:rsidRPr="004D0595">
        <w:rPr>
          <w:sz w:val="18"/>
          <w:szCs w:val="18"/>
        </w:rPr>
        <w:fldChar w:fldCharType="end"/>
      </w:r>
    </w:p>
    <w:sectPr w:rsidR="00896C99" w:rsidRPr="004D0595" w:rsidSect="002C7B2C">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030F58" w14:textId="77777777" w:rsidR="00AF288C" w:rsidRDefault="00AF288C" w:rsidP="00604DF8">
      <w:pPr>
        <w:spacing w:after="0" w:line="240" w:lineRule="auto"/>
      </w:pPr>
      <w:r>
        <w:separator/>
      </w:r>
    </w:p>
  </w:endnote>
  <w:endnote w:type="continuationSeparator" w:id="0">
    <w:p w14:paraId="72396BDA" w14:textId="77777777" w:rsidR="00AF288C" w:rsidRDefault="00AF288C" w:rsidP="00604D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0B89F9" w14:textId="77777777" w:rsidR="00AF288C" w:rsidRDefault="00AF288C" w:rsidP="00604DF8">
      <w:pPr>
        <w:spacing w:after="0" w:line="240" w:lineRule="auto"/>
      </w:pPr>
      <w:r>
        <w:separator/>
      </w:r>
    </w:p>
  </w:footnote>
  <w:footnote w:type="continuationSeparator" w:id="0">
    <w:p w14:paraId="29625810" w14:textId="77777777" w:rsidR="00AF288C" w:rsidRDefault="00AF288C" w:rsidP="00604D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A06EA"/>
    <w:multiLevelType w:val="hybridMultilevel"/>
    <w:tmpl w:val="F7AAF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E753A7"/>
    <w:multiLevelType w:val="hybridMultilevel"/>
    <w:tmpl w:val="0C824562"/>
    <w:lvl w:ilvl="0" w:tplc="39A6E584">
      <w:start w:val="1"/>
      <w:numFmt w:val="bullet"/>
      <w:lvlText w:val="•"/>
      <w:lvlJc w:val="left"/>
      <w:pPr>
        <w:tabs>
          <w:tab w:val="num" w:pos="720"/>
        </w:tabs>
        <w:ind w:left="720" w:hanging="360"/>
      </w:pPr>
      <w:rPr>
        <w:rFonts w:ascii="Arial" w:hAnsi="Arial" w:hint="default"/>
      </w:rPr>
    </w:lvl>
    <w:lvl w:ilvl="1" w:tplc="BCB6206E" w:tentative="1">
      <w:start w:val="1"/>
      <w:numFmt w:val="bullet"/>
      <w:lvlText w:val="•"/>
      <w:lvlJc w:val="left"/>
      <w:pPr>
        <w:tabs>
          <w:tab w:val="num" w:pos="1440"/>
        </w:tabs>
        <w:ind w:left="1440" w:hanging="360"/>
      </w:pPr>
      <w:rPr>
        <w:rFonts w:ascii="Arial" w:hAnsi="Arial" w:hint="default"/>
      </w:rPr>
    </w:lvl>
    <w:lvl w:ilvl="2" w:tplc="78F4AD5C" w:tentative="1">
      <w:start w:val="1"/>
      <w:numFmt w:val="bullet"/>
      <w:lvlText w:val="•"/>
      <w:lvlJc w:val="left"/>
      <w:pPr>
        <w:tabs>
          <w:tab w:val="num" w:pos="2160"/>
        </w:tabs>
        <w:ind w:left="2160" w:hanging="360"/>
      </w:pPr>
      <w:rPr>
        <w:rFonts w:ascii="Arial" w:hAnsi="Arial" w:hint="default"/>
      </w:rPr>
    </w:lvl>
    <w:lvl w:ilvl="3" w:tplc="2286CBB2" w:tentative="1">
      <w:start w:val="1"/>
      <w:numFmt w:val="bullet"/>
      <w:lvlText w:val="•"/>
      <w:lvlJc w:val="left"/>
      <w:pPr>
        <w:tabs>
          <w:tab w:val="num" w:pos="2880"/>
        </w:tabs>
        <w:ind w:left="2880" w:hanging="360"/>
      </w:pPr>
      <w:rPr>
        <w:rFonts w:ascii="Arial" w:hAnsi="Arial" w:hint="default"/>
      </w:rPr>
    </w:lvl>
    <w:lvl w:ilvl="4" w:tplc="ED4E8438" w:tentative="1">
      <w:start w:val="1"/>
      <w:numFmt w:val="bullet"/>
      <w:lvlText w:val="•"/>
      <w:lvlJc w:val="left"/>
      <w:pPr>
        <w:tabs>
          <w:tab w:val="num" w:pos="3600"/>
        </w:tabs>
        <w:ind w:left="3600" w:hanging="360"/>
      </w:pPr>
      <w:rPr>
        <w:rFonts w:ascii="Arial" w:hAnsi="Arial" w:hint="default"/>
      </w:rPr>
    </w:lvl>
    <w:lvl w:ilvl="5" w:tplc="BCA22D46" w:tentative="1">
      <w:start w:val="1"/>
      <w:numFmt w:val="bullet"/>
      <w:lvlText w:val="•"/>
      <w:lvlJc w:val="left"/>
      <w:pPr>
        <w:tabs>
          <w:tab w:val="num" w:pos="4320"/>
        </w:tabs>
        <w:ind w:left="4320" w:hanging="360"/>
      </w:pPr>
      <w:rPr>
        <w:rFonts w:ascii="Arial" w:hAnsi="Arial" w:hint="default"/>
      </w:rPr>
    </w:lvl>
    <w:lvl w:ilvl="6" w:tplc="348EB4A8" w:tentative="1">
      <w:start w:val="1"/>
      <w:numFmt w:val="bullet"/>
      <w:lvlText w:val="•"/>
      <w:lvlJc w:val="left"/>
      <w:pPr>
        <w:tabs>
          <w:tab w:val="num" w:pos="5040"/>
        </w:tabs>
        <w:ind w:left="5040" w:hanging="360"/>
      </w:pPr>
      <w:rPr>
        <w:rFonts w:ascii="Arial" w:hAnsi="Arial" w:hint="default"/>
      </w:rPr>
    </w:lvl>
    <w:lvl w:ilvl="7" w:tplc="38160A2A" w:tentative="1">
      <w:start w:val="1"/>
      <w:numFmt w:val="bullet"/>
      <w:lvlText w:val="•"/>
      <w:lvlJc w:val="left"/>
      <w:pPr>
        <w:tabs>
          <w:tab w:val="num" w:pos="5760"/>
        </w:tabs>
        <w:ind w:left="5760" w:hanging="360"/>
      </w:pPr>
      <w:rPr>
        <w:rFonts w:ascii="Arial" w:hAnsi="Arial" w:hint="default"/>
      </w:rPr>
    </w:lvl>
    <w:lvl w:ilvl="8" w:tplc="63E47D4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87C361A"/>
    <w:multiLevelType w:val="hybridMultilevel"/>
    <w:tmpl w:val="0722D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807CEC"/>
    <w:multiLevelType w:val="hybridMultilevel"/>
    <w:tmpl w:val="93CA1E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3760BD"/>
    <w:multiLevelType w:val="hybridMultilevel"/>
    <w:tmpl w:val="A4E0CE2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2877B46"/>
    <w:multiLevelType w:val="multilevel"/>
    <w:tmpl w:val="06EE4C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68E7662"/>
    <w:multiLevelType w:val="multilevel"/>
    <w:tmpl w:val="A67C88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13D4BEF"/>
    <w:multiLevelType w:val="hybridMultilevel"/>
    <w:tmpl w:val="BE3EC0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4AB7AA0"/>
    <w:multiLevelType w:val="hybridMultilevel"/>
    <w:tmpl w:val="5CC6A918"/>
    <w:lvl w:ilvl="0" w:tplc="83F6FF82">
      <w:start w:val="1"/>
      <w:numFmt w:val="bullet"/>
      <w:lvlText w:val="•"/>
      <w:lvlJc w:val="left"/>
      <w:pPr>
        <w:tabs>
          <w:tab w:val="num" w:pos="720"/>
        </w:tabs>
        <w:ind w:left="720" w:hanging="360"/>
      </w:pPr>
      <w:rPr>
        <w:rFonts w:ascii="Arial" w:hAnsi="Arial" w:hint="default"/>
      </w:rPr>
    </w:lvl>
    <w:lvl w:ilvl="1" w:tplc="CC5EEAEC">
      <w:start w:val="1"/>
      <w:numFmt w:val="bullet"/>
      <w:lvlText w:val="•"/>
      <w:lvlJc w:val="left"/>
      <w:pPr>
        <w:tabs>
          <w:tab w:val="num" w:pos="1440"/>
        </w:tabs>
        <w:ind w:left="1440" w:hanging="360"/>
      </w:pPr>
      <w:rPr>
        <w:rFonts w:ascii="Arial" w:hAnsi="Arial" w:hint="default"/>
      </w:rPr>
    </w:lvl>
    <w:lvl w:ilvl="2" w:tplc="12E6752A" w:tentative="1">
      <w:start w:val="1"/>
      <w:numFmt w:val="bullet"/>
      <w:lvlText w:val="•"/>
      <w:lvlJc w:val="left"/>
      <w:pPr>
        <w:tabs>
          <w:tab w:val="num" w:pos="2160"/>
        </w:tabs>
        <w:ind w:left="2160" w:hanging="360"/>
      </w:pPr>
      <w:rPr>
        <w:rFonts w:ascii="Arial" w:hAnsi="Arial" w:hint="default"/>
      </w:rPr>
    </w:lvl>
    <w:lvl w:ilvl="3" w:tplc="586A3082" w:tentative="1">
      <w:start w:val="1"/>
      <w:numFmt w:val="bullet"/>
      <w:lvlText w:val="•"/>
      <w:lvlJc w:val="left"/>
      <w:pPr>
        <w:tabs>
          <w:tab w:val="num" w:pos="2880"/>
        </w:tabs>
        <w:ind w:left="2880" w:hanging="360"/>
      </w:pPr>
      <w:rPr>
        <w:rFonts w:ascii="Arial" w:hAnsi="Arial" w:hint="default"/>
      </w:rPr>
    </w:lvl>
    <w:lvl w:ilvl="4" w:tplc="7BFE2236" w:tentative="1">
      <w:start w:val="1"/>
      <w:numFmt w:val="bullet"/>
      <w:lvlText w:val="•"/>
      <w:lvlJc w:val="left"/>
      <w:pPr>
        <w:tabs>
          <w:tab w:val="num" w:pos="3600"/>
        </w:tabs>
        <w:ind w:left="3600" w:hanging="360"/>
      </w:pPr>
      <w:rPr>
        <w:rFonts w:ascii="Arial" w:hAnsi="Arial" w:hint="default"/>
      </w:rPr>
    </w:lvl>
    <w:lvl w:ilvl="5" w:tplc="BF0013FE" w:tentative="1">
      <w:start w:val="1"/>
      <w:numFmt w:val="bullet"/>
      <w:lvlText w:val="•"/>
      <w:lvlJc w:val="left"/>
      <w:pPr>
        <w:tabs>
          <w:tab w:val="num" w:pos="4320"/>
        </w:tabs>
        <w:ind w:left="4320" w:hanging="360"/>
      </w:pPr>
      <w:rPr>
        <w:rFonts w:ascii="Arial" w:hAnsi="Arial" w:hint="default"/>
      </w:rPr>
    </w:lvl>
    <w:lvl w:ilvl="6" w:tplc="7AA69F80" w:tentative="1">
      <w:start w:val="1"/>
      <w:numFmt w:val="bullet"/>
      <w:lvlText w:val="•"/>
      <w:lvlJc w:val="left"/>
      <w:pPr>
        <w:tabs>
          <w:tab w:val="num" w:pos="5040"/>
        </w:tabs>
        <w:ind w:left="5040" w:hanging="360"/>
      </w:pPr>
      <w:rPr>
        <w:rFonts w:ascii="Arial" w:hAnsi="Arial" w:hint="default"/>
      </w:rPr>
    </w:lvl>
    <w:lvl w:ilvl="7" w:tplc="6EDA13FC" w:tentative="1">
      <w:start w:val="1"/>
      <w:numFmt w:val="bullet"/>
      <w:lvlText w:val="•"/>
      <w:lvlJc w:val="left"/>
      <w:pPr>
        <w:tabs>
          <w:tab w:val="num" w:pos="5760"/>
        </w:tabs>
        <w:ind w:left="5760" w:hanging="360"/>
      </w:pPr>
      <w:rPr>
        <w:rFonts w:ascii="Arial" w:hAnsi="Arial" w:hint="default"/>
      </w:rPr>
    </w:lvl>
    <w:lvl w:ilvl="8" w:tplc="F74CE07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4B1470F"/>
    <w:multiLevelType w:val="hybridMultilevel"/>
    <w:tmpl w:val="B8344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995714"/>
    <w:multiLevelType w:val="hybridMultilevel"/>
    <w:tmpl w:val="583EC74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0347F90"/>
    <w:multiLevelType w:val="hybridMultilevel"/>
    <w:tmpl w:val="E95CEC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53A2B8C"/>
    <w:multiLevelType w:val="hybridMultilevel"/>
    <w:tmpl w:val="C67039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9CD2051"/>
    <w:multiLevelType w:val="hybridMultilevel"/>
    <w:tmpl w:val="0428E9BA"/>
    <w:lvl w:ilvl="0" w:tplc="2828F89E">
      <w:start w:val="1"/>
      <w:numFmt w:val="bullet"/>
      <w:lvlText w:val="•"/>
      <w:lvlJc w:val="left"/>
      <w:pPr>
        <w:tabs>
          <w:tab w:val="num" w:pos="720"/>
        </w:tabs>
        <w:ind w:left="720" w:hanging="360"/>
      </w:pPr>
      <w:rPr>
        <w:rFonts w:ascii="Arial" w:hAnsi="Arial" w:hint="default"/>
      </w:rPr>
    </w:lvl>
    <w:lvl w:ilvl="1" w:tplc="489859FC" w:tentative="1">
      <w:start w:val="1"/>
      <w:numFmt w:val="bullet"/>
      <w:lvlText w:val="•"/>
      <w:lvlJc w:val="left"/>
      <w:pPr>
        <w:tabs>
          <w:tab w:val="num" w:pos="1440"/>
        </w:tabs>
        <w:ind w:left="1440" w:hanging="360"/>
      </w:pPr>
      <w:rPr>
        <w:rFonts w:ascii="Arial" w:hAnsi="Arial" w:hint="default"/>
      </w:rPr>
    </w:lvl>
    <w:lvl w:ilvl="2" w:tplc="962244EA" w:tentative="1">
      <w:start w:val="1"/>
      <w:numFmt w:val="bullet"/>
      <w:lvlText w:val="•"/>
      <w:lvlJc w:val="left"/>
      <w:pPr>
        <w:tabs>
          <w:tab w:val="num" w:pos="2160"/>
        </w:tabs>
        <w:ind w:left="2160" w:hanging="360"/>
      </w:pPr>
      <w:rPr>
        <w:rFonts w:ascii="Arial" w:hAnsi="Arial" w:hint="default"/>
      </w:rPr>
    </w:lvl>
    <w:lvl w:ilvl="3" w:tplc="54EE9BD4" w:tentative="1">
      <w:start w:val="1"/>
      <w:numFmt w:val="bullet"/>
      <w:lvlText w:val="•"/>
      <w:lvlJc w:val="left"/>
      <w:pPr>
        <w:tabs>
          <w:tab w:val="num" w:pos="2880"/>
        </w:tabs>
        <w:ind w:left="2880" w:hanging="360"/>
      </w:pPr>
      <w:rPr>
        <w:rFonts w:ascii="Arial" w:hAnsi="Arial" w:hint="default"/>
      </w:rPr>
    </w:lvl>
    <w:lvl w:ilvl="4" w:tplc="BB60F164" w:tentative="1">
      <w:start w:val="1"/>
      <w:numFmt w:val="bullet"/>
      <w:lvlText w:val="•"/>
      <w:lvlJc w:val="left"/>
      <w:pPr>
        <w:tabs>
          <w:tab w:val="num" w:pos="3600"/>
        </w:tabs>
        <w:ind w:left="3600" w:hanging="360"/>
      </w:pPr>
      <w:rPr>
        <w:rFonts w:ascii="Arial" w:hAnsi="Arial" w:hint="default"/>
      </w:rPr>
    </w:lvl>
    <w:lvl w:ilvl="5" w:tplc="14C40670" w:tentative="1">
      <w:start w:val="1"/>
      <w:numFmt w:val="bullet"/>
      <w:lvlText w:val="•"/>
      <w:lvlJc w:val="left"/>
      <w:pPr>
        <w:tabs>
          <w:tab w:val="num" w:pos="4320"/>
        </w:tabs>
        <w:ind w:left="4320" w:hanging="360"/>
      </w:pPr>
      <w:rPr>
        <w:rFonts w:ascii="Arial" w:hAnsi="Arial" w:hint="default"/>
      </w:rPr>
    </w:lvl>
    <w:lvl w:ilvl="6" w:tplc="73CCFDB6" w:tentative="1">
      <w:start w:val="1"/>
      <w:numFmt w:val="bullet"/>
      <w:lvlText w:val="•"/>
      <w:lvlJc w:val="left"/>
      <w:pPr>
        <w:tabs>
          <w:tab w:val="num" w:pos="5040"/>
        </w:tabs>
        <w:ind w:left="5040" w:hanging="360"/>
      </w:pPr>
      <w:rPr>
        <w:rFonts w:ascii="Arial" w:hAnsi="Arial" w:hint="default"/>
      </w:rPr>
    </w:lvl>
    <w:lvl w:ilvl="7" w:tplc="E624A1FC" w:tentative="1">
      <w:start w:val="1"/>
      <w:numFmt w:val="bullet"/>
      <w:lvlText w:val="•"/>
      <w:lvlJc w:val="left"/>
      <w:pPr>
        <w:tabs>
          <w:tab w:val="num" w:pos="5760"/>
        </w:tabs>
        <w:ind w:left="5760" w:hanging="360"/>
      </w:pPr>
      <w:rPr>
        <w:rFonts w:ascii="Arial" w:hAnsi="Arial" w:hint="default"/>
      </w:rPr>
    </w:lvl>
    <w:lvl w:ilvl="8" w:tplc="C4F683C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39F657D"/>
    <w:multiLevelType w:val="hybridMultilevel"/>
    <w:tmpl w:val="86EA2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63C33D3"/>
    <w:multiLevelType w:val="multilevel"/>
    <w:tmpl w:val="A52291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2AE20C2"/>
    <w:multiLevelType w:val="hybridMultilevel"/>
    <w:tmpl w:val="AFF49338"/>
    <w:lvl w:ilvl="0" w:tplc="470E4C00">
      <w:start w:val="1"/>
      <w:numFmt w:val="bullet"/>
      <w:lvlText w:val="•"/>
      <w:lvlJc w:val="left"/>
      <w:pPr>
        <w:tabs>
          <w:tab w:val="num" w:pos="720"/>
        </w:tabs>
        <w:ind w:left="720" w:hanging="360"/>
      </w:pPr>
      <w:rPr>
        <w:rFonts w:ascii="Arial" w:hAnsi="Arial" w:hint="default"/>
      </w:rPr>
    </w:lvl>
    <w:lvl w:ilvl="1" w:tplc="31EA61B2" w:tentative="1">
      <w:start w:val="1"/>
      <w:numFmt w:val="bullet"/>
      <w:lvlText w:val="•"/>
      <w:lvlJc w:val="left"/>
      <w:pPr>
        <w:tabs>
          <w:tab w:val="num" w:pos="1440"/>
        </w:tabs>
        <w:ind w:left="1440" w:hanging="360"/>
      </w:pPr>
      <w:rPr>
        <w:rFonts w:ascii="Arial" w:hAnsi="Arial" w:hint="default"/>
      </w:rPr>
    </w:lvl>
    <w:lvl w:ilvl="2" w:tplc="3D60DBD8" w:tentative="1">
      <w:start w:val="1"/>
      <w:numFmt w:val="bullet"/>
      <w:lvlText w:val="•"/>
      <w:lvlJc w:val="left"/>
      <w:pPr>
        <w:tabs>
          <w:tab w:val="num" w:pos="2160"/>
        </w:tabs>
        <w:ind w:left="2160" w:hanging="360"/>
      </w:pPr>
      <w:rPr>
        <w:rFonts w:ascii="Arial" w:hAnsi="Arial" w:hint="default"/>
      </w:rPr>
    </w:lvl>
    <w:lvl w:ilvl="3" w:tplc="8DB624D0" w:tentative="1">
      <w:start w:val="1"/>
      <w:numFmt w:val="bullet"/>
      <w:lvlText w:val="•"/>
      <w:lvlJc w:val="left"/>
      <w:pPr>
        <w:tabs>
          <w:tab w:val="num" w:pos="2880"/>
        </w:tabs>
        <w:ind w:left="2880" w:hanging="360"/>
      </w:pPr>
      <w:rPr>
        <w:rFonts w:ascii="Arial" w:hAnsi="Arial" w:hint="default"/>
      </w:rPr>
    </w:lvl>
    <w:lvl w:ilvl="4" w:tplc="90F23408" w:tentative="1">
      <w:start w:val="1"/>
      <w:numFmt w:val="bullet"/>
      <w:lvlText w:val="•"/>
      <w:lvlJc w:val="left"/>
      <w:pPr>
        <w:tabs>
          <w:tab w:val="num" w:pos="3600"/>
        </w:tabs>
        <w:ind w:left="3600" w:hanging="360"/>
      </w:pPr>
      <w:rPr>
        <w:rFonts w:ascii="Arial" w:hAnsi="Arial" w:hint="default"/>
      </w:rPr>
    </w:lvl>
    <w:lvl w:ilvl="5" w:tplc="A7527D56" w:tentative="1">
      <w:start w:val="1"/>
      <w:numFmt w:val="bullet"/>
      <w:lvlText w:val="•"/>
      <w:lvlJc w:val="left"/>
      <w:pPr>
        <w:tabs>
          <w:tab w:val="num" w:pos="4320"/>
        </w:tabs>
        <w:ind w:left="4320" w:hanging="360"/>
      </w:pPr>
      <w:rPr>
        <w:rFonts w:ascii="Arial" w:hAnsi="Arial" w:hint="default"/>
      </w:rPr>
    </w:lvl>
    <w:lvl w:ilvl="6" w:tplc="D8D2856E" w:tentative="1">
      <w:start w:val="1"/>
      <w:numFmt w:val="bullet"/>
      <w:lvlText w:val="•"/>
      <w:lvlJc w:val="left"/>
      <w:pPr>
        <w:tabs>
          <w:tab w:val="num" w:pos="5040"/>
        </w:tabs>
        <w:ind w:left="5040" w:hanging="360"/>
      </w:pPr>
      <w:rPr>
        <w:rFonts w:ascii="Arial" w:hAnsi="Arial" w:hint="default"/>
      </w:rPr>
    </w:lvl>
    <w:lvl w:ilvl="7" w:tplc="5434C2BA" w:tentative="1">
      <w:start w:val="1"/>
      <w:numFmt w:val="bullet"/>
      <w:lvlText w:val="•"/>
      <w:lvlJc w:val="left"/>
      <w:pPr>
        <w:tabs>
          <w:tab w:val="num" w:pos="5760"/>
        </w:tabs>
        <w:ind w:left="5760" w:hanging="360"/>
      </w:pPr>
      <w:rPr>
        <w:rFonts w:ascii="Arial" w:hAnsi="Arial" w:hint="default"/>
      </w:rPr>
    </w:lvl>
    <w:lvl w:ilvl="8" w:tplc="F260F26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8213818"/>
    <w:multiLevelType w:val="hybridMultilevel"/>
    <w:tmpl w:val="583EDA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B8D771F"/>
    <w:multiLevelType w:val="hybridMultilevel"/>
    <w:tmpl w:val="4BA8F0F4"/>
    <w:lvl w:ilvl="0" w:tplc="85325900">
      <w:start w:val="1"/>
      <w:numFmt w:val="bullet"/>
      <w:lvlText w:val="•"/>
      <w:lvlJc w:val="left"/>
      <w:pPr>
        <w:tabs>
          <w:tab w:val="num" w:pos="720"/>
        </w:tabs>
        <w:ind w:left="720" w:hanging="360"/>
      </w:pPr>
      <w:rPr>
        <w:rFonts w:ascii="Arial" w:hAnsi="Arial" w:hint="default"/>
      </w:rPr>
    </w:lvl>
    <w:lvl w:ilvl="1" w:tplc="C8E6A2BE" w:tentative="1">
      <w:start w:val="1"/>
      <w:numFmt w:val="bullet"/>
      <w:lvlText w:val="•"/>
      <w:lvlJc w:val="left"/>
      <w:pPr>
        <w:tabs>
          <w:tab w:val="num" w:pos="1440"/>
        </w:tabs>
        <w:ind w:left="1440" w:hanging="360"/>
      </w:pPr>
      <w:rPr>
        <w:rFonts w:ascii="Arial" w:hAnsi="Arial" w:hint="default"/>
      </w:rPr>
    </w:lvl>
    <w:lvl w:ilvl="2" w:tplc="CCB0210E" w:tentative="1">
      <w:start w:val="1"/>
      <w:numFmt w:val="bullet"/>
      <w:lvlText w:val="•"/>
      <w:lvlJc w:val="left"/>
      <w:pPr>
        <w:tabs>
          <w:tab w:val="num" w:pos="2160"/>
        </w:tabs>
        <w:ind w:left="2160" w:hanging="360"/>
      </w:pPr>
      <w:rPr>
        <w:rFonts w:ascii="Arial" w:hAnsi="Arial" w:hint="default"/>
      </w:rPr>
    </w:lvl>
    <w:lvl w:ilvl="3" w:tplc="9F446B0C" w:tentative="1">
      <w:start w:val="1"/>
      <w:numFmt w:val="bullet"/>
      <w:lvlText w:val="•"/>
      <w:lvlJc w:val="left"/>
      <w:pPr>
        <w:tabs>
          <w:tab w:val="num" w:pos="2880"/>
        </w:tabs>
        <w:ind w:left="2880" w:hanging="360"/>
      </w:pPr>
      <w:rPr>
        <w:rFonts w:ascii="Arial" w:hAnsi="Arial" w:hint="default"/>
      </w:rPr>
    </w:lvl>
    <w:lvl w:ilvl="4" w:tplc="30F0B362" w:tentative="1">
      <w:start w:val="1"/>
      <w:numFmt w:val="bullet"/>
      <w:lvlText w:val="•"/>
      <w:lvlJc w:val="left"/>
      <w:pPr>
        <w:tabs>
          <w:tab w:val="num" w:pos="3600"/>
        </w:tabs>
        <w:ind w:left="3600" w:hanging="360"/>
      </w:pPr>
      <w:rPr>
        <w:rFonts w:ascii="Arial" w:hAnsi="Arial" w:hint="default"/>
      </w:rPr>
    </w:lvl>
    <w:lvl w:ilvl="5" w:tplc="5B345DA6" w:tentative="1">
      <w:start w:val="1"/>
      <w:numFmt w:val="bullet"/>
      <w:lvlText w:val="•"/>
      <w:lvlJc w:val="left"/>
      <w:pPr>
        <w:tabs>
          <w:tab w:val="num" w:pos="4320"/>
        </w:tabs>
        <w:ind w:left="4320" w:hanging="360"/>
      </w:pPr>
      <w:rPr>
        <w:rFonts w:ascii="Arial" w:hAnsi="Arial" w:hint="default"/>
      </w:rPr>
    </w:lvl>
    <w:lvl w:ilvl="6" w:tplc="2D22B864" w:tentative="1">
      <w:start w:val="1"/>
      <w:numFmt w:val="bullet"/>
      <w:lvlText w:val="•"/>
      <w:lvlJc w:val="left"/>
      <w:pPr>
        <w:tabs>
          <w:tab w:val="num" w:pos="5040"/>
        </w:tabs>
        <w:ind w:left="5040" w:hanging="360"/>
      </w:pPr>
      <w:rPr>
        <w:rFonts w:ascii="Arial" w:hAnsi="Arial" w:hint="default"/>
      </w:rPr>
    </w:lvl>
    <w:lvl w:ilvl="7" w:tplc="8B42F97E" w:tentative="1">
      <w:start w:val="1"/>
      <w:numFmt w:val="bullet"/>
      <w:lvlText w:val="•"/>
      <w:lvlJc w:val="left"/>
      <w:pPr>
        <w:tabs>
          <w:tab w:val="num" w:pos="5760"/>
        </w:tabs>
        <w:ind w:left="5760" w:hanging="360"/>
      </w:pPr>
      <w:rPr>
        <w:rFonts w:ascii="Arial" w:hAnsi="Arial" w:hint="default"/>
      </w:rPr>
    </w:lvl>
    <w:lvl w:ilvl="8" w:tplc="1F1AB042"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E993DFA"/>
    <w:multiLevelType w:val="hybridMultilevel"/>
    <w:tmpl w:val="FBDCACC4"/>
    <w:lvl w:ilvl="0" w:tplc="22243B1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0F36ADE"/>
    <w:multiLevelType w:val="hybridMultilevel"/>
    <w:tmpl w:val="2E0040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7984A12"/>
    <w:multiLevelType w:val="hybridMultilevel"/>
    <w:tmpl w:val="787EF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9580758"/>
    <w:multiLevelType w:val="hybridMultilevel"/>
    <w:tmpl w:val="F4748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BFF30CB"/>
    <w:multiLevelType w:val="hybridMultilevel"/>
    <w:tmpl w:val="4BB610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D06102E"/>
    <w:multiLevelType w:val="hybridMultilevel"/>
    <w:tmpl w:val="819240BA"/>
    <w:lvl w:ilvl="0" w:tplc="FABCA6D6">
      <w:numFmt w:val="bullet"/>
      <w:lvlText w:val=""/>
      <w:lvlJc w:val="left"/>
      <w:pPr>
        <w:tabs>
          <w:tab w:val="num" w:pos="720"/>
        </w:tabs>
        <w:ind w:left="720" w:hanging="360"/>
      </w:pPr>
      <w:rPr>
        <w:rFonts w:ascii="Symbol" w:eastAsia="Times New Roman"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19"/>
  </w:num>
  <w:num w:numId="3">
    <w:abstractNumId w:val="0"/>
  </w:num>
  <w:num w:numId="4">
    <w:abstractNumId w:val="2"/>
  </w:num>
  <w:num w:numId="5">
    <w:abstractNumId w:val="3"/>
  </w:num>
  <w:num w:numId="6">
    <w:abstractNumId w:val="23"/>
  </w:num>
  <w:num w:numId="7">
    <w:abstractNumId w:val="11"/>
  </w:num>
  <w:num w:numId="8">
    <w:abstractNumId w:val="20"/>
  </w:num>
  <w:num w:numId="9">
    <w:abstractNumId w:val="22"/>
  </w:num>
  <w:num w:numId="10">
    <w:abstractNumId w:val="12"/>
  </w:num>
  <w:num w:numId="11">
    <w:abstractNumId w:val="21"/>
  </w:num>
  <w:num w:numId="12">
    <w:abstractNumId w:val="14"/>
  </w:num>
  <w:num w:numId="13">
    <w:abstractNumId w:val="9"/>
  </w:num>
  <w:num w:numId="14">
    <w:abstractNumId w:val="5"/>
  </w:num>
  <w:num w:numId="15">
    <w:abstractNumId w:val="15"/>
  </w:num>
  <w:num w:numId="16">
    <w:abstractNumId w:val="6"/>
  </w:num>
  <w:num w:numId="17">
    <w:abstractNumId w:val="13"/>
  </w:num>
  <w:num w:numId="18">
    <w:abstractNumId w:val="18"/>
  </w:num>
  <w:num w:numId="19">
    <w:abstractNumId w:val="8"/>
  </w:num>
  <w:num w:numId="20">
    <w:abstractNumId w:val="1"/>
  </w:num>
  <w:num w:numId="21">
    <w:abstractNumId w:val="16"/>
  </w:num>
  <w:num w:numId="22">
    <w:abstractNumId w:val="7"/>
  </w:num>
  <w:num w:numId="23">
    <w:abstractNumId w:val="17"/>
  </w:num>
  <w:num w:numId="24">
    <w:abstractNumId w:val="4"/>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C Medicin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dpvpv2sqp2ardea9sepxavq9f0z2r0f5sw0&quot;&gt;Library for protocol-Saved&lt;record-ids&gt;&lt;item&gt;196&lt;/item&gt;&lt;item&gt;734&lt;/item&gt;&lt;item&gt;735&lt;/item&gt;&lt;item&gt;737&lt;/item&gt;&lt;item&gt;740&lt;/item&gt;&lt;item&gt;746&lt;/item&gt;&lt;item&gt;747&lt;/item&gt;&lt;item&gt;748&lt;/item&gt;&lt;item&gt;749&lt;/item&gt;&lt;item&gt;750&lt;/item&gt;&lt;item&gt;754&lt;/item&gt;&lt;item&gt;763&lt;/item&gt;&lt;item&gt;766&lt;/item&gt;&lt;item&gt;783&lt;/item&gt;&lt;item&gt;784&lt;/item&gt;&lt;item&gt;4515&lt;/item&gt;&lt;item&gt;5839&lt;/item&gt;&lt;item&gt;6745&lt;/item&gt;&lt;item&gt;7373&lt;/item&gt;&lt;item&gt;7382&lt;/item&gt;&lt;item&gt;7506&lt;/item&gt;&lt;item&gt;7602&lt;/item&gt;&lt;item&gt;7841&lt;/item&gt;&lt;item&gt;8098&lt;/item&gt;&lt;item&gt;8546&lt;/item&gt;&lt;/record-ids&gt;&lt;/item&gt;&lt;/Libraries&gt;"/>
  </w:docVars>
  <w:rsids>
    <w:rsidRoot w:val="00924098"/>
    <w:rsid w:val="00001839"/>
    <w:rsid w:val="00002181"/>
    <w:rsid w:val="00016BAF"/>
    <w:rsid w:val="00020EB1"/>
    <w:rsid w:val="00024C31"/>
    <w:rsid w:val="00036552"/>
    <w:rsid w:val="000373F8"/>
    <w:rsid w:val="00043D20"/>
    <w:rsid w:val="00047815"/>
    <w:rsid w:val="00047C7D"/>
    <w:rsid w:val="00053629"/>
    <w:rsid w:val="0008275C"/>
    <w:rsid w:val="00082BD2"/>
    <w:rsid w:val="00083F72"/>
    <w:rsid w:val="00085543"/>
    <w:rsid w:val="00091C6A"/>
    <w:rsid w:val="0009241F"/>
    <w:rsid w:val="00095164"/>
    <w:rsid w:val="000B7CF2"/>
    <w:rsid w:val="000C5F2D"/>
    <w:rsid w:val="000D4DB4"/>
    <w:rsid w:val="000E2C59"/>
    <w:rsid w:val="000E3A88"/>
    <w:rsid w:val="000F3B85"/>
    <w:rsid w:val="000F419F"/>
    <w:rsid w:val="000F5404"/>
    <w:rsid w:val="000F640A"/>
    <w:rsid w:val="0011538F"/>
    <w:rsid w:val="00116AD4"/>
    <w:rsid w:val="00121E8A"/>
    <w:rsid w:val="0014018C"/>
    <w:rsid w:val="00143144"/>
    <w:rsid w:val="00152280"/>
    <w:rsid w:val="00170BC4"/>
    <w:rsid w:val="00174C4F"/>
    <w:rsid w:val="00176534"/>
    <w:rsid w:val="00181B0A"/>
    <w:rsid w:val="00192840"/>
    <w:rsid w:val="001A3B2A"/>
    <w:rsid w:val="001A4065"/>
    <w:rsid w:val="001B009C"/>
    <w:rsid w:val="001B6A58"/>
    <w:rsid w:val="001C2D68"/>
    <w:rsid w:val="001C49DD"/>
    <w:rsid w:val="001E085B"/>
    <w:rsid w:val="001E6F7D"/>
    <w:rsid w:val="001F3FCA"/>
    <w:rsid w:val="001F72F7"/>
    <w:rsid w:val="002213C1"/>
    <w:rsid w:val="002220E3"/>
    <w:rsid w:val="002307AC"/>
    <w:rsid w:val="00246204"/>
    <w:rsid w:val="00254DD9"/>
    <w:rsid w:val="00257C24"/>
    <w:rsid w:val="0026532E"/>
    <w:rsid w:val="00270318"/>
    <w:rsid w:val="002719C6"/>
    <w:rsid w:val="00276D9B"/>
    <w:rsid w:val="00281471"/>
    <w:rsid w:val="00281C2C"/>
    <w:rsid w:val="00283C47"/>
    <w:rsid w:val="00292088"/>
    <w:rsid w:val="002B4450"/>
    <w:rsid w:val="002B6A67"/>
    <w:rsid w:val="002C7B2C"/>
    <w:rsid w:val="002D19AC"/>
    <w:rsid w:val="002D7523"/>
    <w:rsid w:val="002F2841"/>
    <w:rsid w:val="002F5A3A"/>
    <w:rsid w:val="002F63F0"/>
    <w:rsid w:val="002F6629"/>
    <w:rsid w:val="00307BB7"/>
    <w:rsid w:val="00313569"/>
    <w:rsid w:val="00320968"/>
    <w:rsid w:val="003216A3"/>
    <w:rsid w:val="0032457F"/>
    <w:rsid w:val="0033186C"/>
    <w:rsid w:val="00332EC8"/>
    <w:rsid w:val="00333B14"/>
    <w:rsid w:val="00337573"/>
    <w:rsid w:val="0034089D"/>
    <w:rsid w:val="003435C1"/>
    <w:rsid w:val="00346DA3"/>
    <w:rsid w:val="0035195F"/>
    <w:rsid w:val="00352AC9"/>
    <w:rsid w:val="003556B8"/>
    <w:rsid w:val="00355A68"/>
    <w:rsid w:val="003609CC"/>
    <w:rsid w:val="00361ED3"/>
    <w:rsid w:val="003644FB"/>
    <w:rsid w:val="00370FC6"/>
    <w:rsid w:val="003813D6"/>
    <w:rsid w:val="0039462D"/>
    <w:rsid w:val="003976DB"/>
    <w:rsid w:val="00397CE2"/>
    <w:rsid w:val="00397D19"/>
    <w:rsid w:val="003A0785"/>
    <w:rsid w:val="003A134C"/>
    <w:rsid w:val="003A1390"/>
    <w:rsid w:val="003A14E5"/>
    <w:rsid w:val="003A2233"/>
    <w:rsid w:val="003A3EC9"/>
    <w:rsid w:val="003A6A81"/>
    <w:rsid w:val="003C1020"/>
    <w:rsid w:val="003D3DEC"/>
    <w:rsid w:val="003D521C"/>
    <w:rsid w:val="003E19C9"/>
    <w:rsid w:val="003E2410"/>
    <w:rsid w:val="003F0E31"/>
    <w:rsid w:val="003F1B1C"/>
    <w:rsid w:val="0041213F"/>
    <w:rsid w:val="00412FAE"/>
    <w:rsid w:val="004152D2"/>
    <w:rsid w:val="004221F7"/>
    <w:rsid w:val="004236AA"/>
    <w:rsid w:val="00437443"/>
    <w:rsid w:val="00440154"/>
    <w:rsid w:val="00446FC5"/>
    <w:rsid w:val="00447F96"/>
    <w:rsid w:val="00457F01"/>
    <w:rsid w:val="00460FFD"/>
    <w:rsid w:val="0046434E"/>
    <w:rsid w:val="00464D64"/>
    <w:rsid w:val="00480082"/>
    <w:rsid w:val="004A260B"/>
    <w:rsid w:val="004A5CCA"/>
    <w:rsid w:val="004A7A9A"/>
    <w:rsid w:val="004B2E56"/>
    <w:rsid w:val="004B4134"/>
    <w:rsid w:val="004D0595"/>
    <w:rsid w:val="004F04F7"/>
    <w:rsid w:val="004F178A"/>
    <w:rsid w:val="00500049"/>
    <w:rsid w:val="00510801"/>
    <w:rsid w:val="00517228"/>
    <w:rsid w:val="005341C6"/>
    <w:rsid w:val="00536B8C"/>
    <w:rsid w:val="00536C71"/>
    <w:rsid w:val="005447B4"/>
    <w:rsid w:val="00545F99"/>
    <w:rsid w:val="00545FA6"/>
    <w:rsid w:val="0056230F"/>
    <w:rsid w:val="005636B0"/>
    <w:rsid w:val="00563FA6"/>
    <w:rsid w:val="005661A4"/>
    <w:rsid w:val="0058037B"/>
    <w:rsid w:val="00585286"/>
    <w:rsid w:val="00586B28"/>
    <w:rsid w:val="00587B8B"/>
    <w:rsid w:val="005A2533"/>
    <w:rsid w:val="005A5843"/>
    <w:rsid w:val="005A7B77"/>
    <w:rsid w:val="005B113F"/>
    <w:rsid w:val="005B48F9"/>
    <w:rsid w:val="005C3949"/>
    <w:rsid w:val="005D41FB"/>
    <w:rsid w:val="005D5317"/>
    <w:rsid w:val="005D70C7"/>
    <w:rsid w:val="005E5370"/>
    <w:rsid w:val="005E6DB4"/>
    <w:rsid w:val="005F0A2F"/>
    <w:rsid w:val="005F2FED"/>
    <w:rsid w:val="005F63A9"/>
    <w:rsid w:val="00602BEA"/>
    <w:rsid w:val="00604DF8"/>
    <w:rsid w:val="00615894"/>
    <w:rsid w:val="00630EEC"/>
    <w:rsid w:val="00632498"/>
    <w:rsid w:val="0063554D"/>
    <w:rsid w:val="00635C3C"/>
    <w:rsid w:val="00641844"/>
    <w:rsid w:val="00643AA0"/>
    <w:rsid w:val="006440AE"/>
    <w:rsid w:val="0065545F"/>
    <w:rsid w:val="00663507"/>
    <w:rsid w:val="00663FE1"/>
    <w:rsid w:val="00664F9E"/>
    <w:rsid w:val="00665C43"/>
    <w:rsid w:val="00672538"/>
    <w:rsid w:val="006820E9"/>
    <w:rsid w:val="0069072F"/>
    <w:rsid w:val="00693D56"/>
    <w:rsid w:val="00695395"/>
    <w:rsid w:val="006A0803"/>
    <w:rsid w:val="006A15CD"/>
    <w:rsid w:val="006A687F"/>
    <w:rsid w:val="006B1DBE"/>
    <w:rsid w:val="006B3643"/>
    <w:rsid w:val="006C0BF5"/>
    <w:rsid w:val="006C1218"/>
    <w:rsid w:val="006C293B"/>
    <w:rsid w:val="006D3829"/>
    <w:rsid w:val="006E1ACA"/>
    <w:rsid w:val="006E7F60"/>
    <w:rsid w:val="0071288F"/>
    <w:rsid w:val="0071480C"/>
    <w:rsid w:val="007173A1"/>
    <w:rsid w:val="00720C0F"/>
    <w:rsid w:val="00733B67"/>
    <w:rsid w:val="00740FF8"/>
    <w:rsid w:val="0074684E"/>
    <w:rsid w:val="00751241"/>
    <w:rsid w:val="007528C4"/>
    <w:rsid w:val="007530A1"/>
    <w:rsid w:val="00766DEC"/>
    <w:rsid w:val="0077196C"/>
    <w:rsid w:val="00790A1C"/>
    <w:rsid w:val="00791F81"/>
    <w:rsid w:val="0079398E"/>
    <w:rsid w:val="00795844"/>
    <w:rsid w:val="007A7AD3"/>
    <w:rsid w:val="007B12A9"/>
    <w:rsid w:val="007B79FD"/>
    <w:rsid w:val="007D118E"/>
    <w:rsid w:val="007D144E"/>
    <w:rsid w:val="007D456F"/>
    <w:rsid w:val="007D4C17"/>
    <w:rsid w:val="007D59F1"/>
    <w:rsid w:val="007E2056"/>
    <w:rsid w:val="007F21AB"/>
    <w:rsid w:val="007F5887"/>
    <w:rsid w:val="00815784"/>
    <w:rsid w:val="008361B2"/>
    <w:rsid w:val="008421F7"/>
    <w:rsid w:val="00850AE4"/>
    <w:rsid w:val="00855BA9"/>
    <w:rsid w:val="008612F2"/>
    <w:rsid w:val="00871F17"/>
    <w:rsid w:val="008731FD"/>
    <w:rsid w:val="00873913"/>
    <w:rsid w:val="00891079"/>
    <w:rsid w:val="00896C99"/>
    <w:rsid w:val="0089703C"/>
    <w:rsid w:val="008A2C8B"/>
    <w:rsid w:val="008A652F"/>
    <w:rsid w:val="008B7EC4"/>
    <w:rsid w:val="008C20D0"/>
    <w:rsid w:val="008D2264"/>
    <w:rsid w:val="008E2945"/>
    <w:rsid w:val="008E79B4"/>
    <w:rsid w:val="008E7AF6"/>
    <w:rsid w:val="008F0B56"/>
    <w:rsid w:val="008F5F4B"/>
    <w:rsid w:val="009034FF"/>
    <w:rsid w:val="00912D90"/>
    <w:rsid w:val="00912ED7"/>
    <w:rsid w:val="009178CC"/>
    <w:rsid w:val="00923324"/>
    <w:rsid w:val="00924098"/>
    <w:rsid w:val="00924B63"/>
    <w:rsid w:val="00941895"/>
    <w:rsid w:val="00947110"/>
    <w:rsid w:val="00950082"/>
    <w:rsid w:val="00953888"/>
    <w:rsid w:val="00965911"/>
    <w:rsid w:val="0097395F"/>
    <w:rsid w:val="00973A03"/>
    <w:rsid w:val="00990D68"/>
    <w:rsid w:val="00991D18"/>
    <w:rsid w:val="00992CB0"/>
    <w:rsid w:val="00996659"/>
    <w:rsid w:val="009A0890"/>
    <w:rsid w:val="009A5850"/>
    <w:rsid w:val="009B2B68"/>
    <w:rsid w:val="009B3B68"/>
    <w:rsid w:val="009C03DC"/>
    <w:rsid w:val="009C1DA1"/>
    <w:rsid w:val="009C217F"/>
    <w:rsid w:val="009C4F9A"/>
    <w:rsid w:val="009C7B88"/>
    <w:rsid w:val="009E5971"/>
    <w:rsid w:val="009E6E49"/>
    <w:rsid w:val="009F49D3"/>
    <w:rsid w:val="009F6D50"/>
    <w:rsid w:val="00A0141D"/>
    <w:rsid w:val="00A02B21"/>
    <w:rsid w:val="00A04116"/>
    <w:rsid w:val="00A1603A"/>
    <w:rsid w:val="00A228E8"/>
    <w:rsid w:val="00A23855"/>
    <w:rsid w:val="00A26476"/>
    <w:rsid w:val="00A31AAF"/>
    <w:rsid w:val="00A34E3D"/>
    <w:rsid w:val="00A37888"/>
    <w:rsid w:val="00A4108A"/>
    <w:rsid w:val="00A412B2"/>
    <w:rsid w:val="00A73B27"/>
    <w:rsid w:val="00A74810"/>
    <w:rsid w:val="00A77479"/>
    <w:rsid w:val="00A83413"/>
    <w:rsid w:val="00A841F3"/>
    <w:rsid w:val="00A84831"/>
    <w:rsid w:val="00A90B9A"/>
    <w:rsid w:val="00AA46CE"/>
    <w:rsid w:val="00AB1992"/>
    <w:rsid w:val="00AB678C"/>
    <w:rsid w:val="00AB7391"/>
    <w:rsid w:val="00AC02D2"/>
    <w:rsid w:val="00AC4533"/>
    <w:rsid w:val="00AD0F54"/>
    <w:rsid w:val="00AE40FC"/>
    <w:rsid w:val="00AE7ADA"/>
    <w:rsid w:val="00AF288C"/>
    <w:rsid w:val="00B03EEB"/>
    <w:rsid w:val="00B05338"/>
    <w:rsid w:val="00B228EE"/>
    <w:rsid w:val="00B32DCC"/>
    <w:rsid w:val="00B36A97"/>
    <w:rsid w:val="00B47A08"/>
    <w:rsid w:val="00B501E9"/>
    <w:rsid w:val="00B5360B"/>
    <w:rsid w:val="00B5431B"/>
    <w:rsid w:val="00B62318"/>
    <w:rsid w:val="00B65155"/>
    <w:rsid w:val="00B67A5E"/>
    <w:rsid w:val="00B81F9E"/>
    <w:rsid w:val="00B917D6"/>
    <w:rsid w:val="00B91F6A"/>
    <w:rsid w:val="00B933E0"/>
    <w:rsid w:val="00B96D7A"/>
    <w:rsid w:val="00BA2608"/>
    <w:rsid w:val="00BA5A32"/>
    <w:rsid w:val="00BA6782"/>
    <w:rsid w:val="00BA7FD2"/>
    <w:rsid w:val="00BB11C3"/>
    <w:rsid w:val="00BB30B2"/>
    <w:rsid w:val="00BB3BD9"/>
    <w:rsid w:val="00BB67C5"/>
    <w:rsid w:val="00BC3525"/>
    <w:rsid w:val="00BC3E41"/>
    <w:rsid w:val="00BC4999"/>
    <w:rsid w:val="00BC5852"/>
    <w:rsid w:val="00BD660F"/>
    <w:rsid w:val="00BD7308"/>
    <w:rsid w:val="00BE30A1"/>
    <w:rsid w:val="00BE59D4"/>
    <w:rsid w:val="00BF2458"/>
    <w:rsid w:val="00BF56D7"/>
    <w:rsid w:val="00BF636A"/>
    <w:rsid w:val="00BF6451"/>
    <w:rsid w:val="00BF7179"/>
    <w:rsid w:val="00C02F1A"/>
    <w:rsid w:val="00C127A2"/>
    <w:rsid w:val="00C13687"/>
    <w:rsid w:val="00C23481"/>
    <w:rsid w:val="00C23DD7"/>
    <w:rsid w:val="00C2449A"/>
    <w:rsid w:val="00C30AE6"/>
    <w:rsid w:val="00C356B7"/>
    <w:rsid w:val="00C4246D"/>
    <w:rsid w:val="00C451C0"/>
    <w:rsid w:val="00C54940"/>
    <w:rsid w:val="00C61765"/>
    <w:rsid w:val="00C70732"/>
    <w:rsid w:val="00C7443D"/>
    <w:rsid w:val="00C80275"/>
    <w:rsid w:val="00C82EF7"/>
    <w:rsid w:val="00C83BE5"/>
    <w:rsid w:val="00CA2879"/>
    <w:rsid w:val="00CA5B4C"/>
    <w:rsid w:val="00CB0C08"/>
    <w:rsid w:val="00CB2EF2"/>
    <w:rsid w:val="00CC3B79"/>
    <w:rsid w:val="00CC7EAA"/>
    <w:rsid w:val="00D13D69"/>
    <w:rsid w:val="00D1705E"/>
    <w:rsid w:val="00D27E1C"/>
    <w:rsid w:val="00D35B80"/>
    <w:rsid w:val="00D437F2"/>
    <w:rsid w:val="00D478F7"/>
    <w:rsid w:val="00D513B3"/>
    <w:rsid w:val="00D54F76"/>
    <w:rsid w:val="00D57011"/>
    <w:rsid w:val="00D57B85"/>
    <w:rsid w:val="00D6520B"/>
    <w:rsid w:val="00D718DF"/>
    <w:rsid w:val="00D76248"/>
    <w:rsid w:val="00D769EC"/>
    <w:rsid w:val="00D80763"/>
    <w:rsid w:val="00D831C8"/>
    <w:rsid w:val="00D929C4"/>
    <w:rsid w:val="00D93CB9"/>
    <w:rsid w:val="00D9446D"/>
    <w:rsid w:val="00D97288"/>
    <w:rsid w:val="00DA0FCF"/>
    <w:rsid w:val="00DA1EB2"/>
    <w:rsid w:val="00DC37E3"/>
    <w:rsid w:val="00DC7EAB"/>
    <w:rsid w:val="00DD5C44"/>
    <w:rsid w:val="00DE2961"/>
    <w:rsid w:val="00DE7F63"/>
    <w:rsid w:val="00DF3E14"/>
    <w:rsid w:val="00E0405D"/>
    <w:rsid w:val="00E17512"/>
    <w:rsid w:val="00E22068"/>
    <w:rsid w:val="00E324CF"/>
    <w:rsid w:val="00E37C86"/>
    <w:rsid w:val="00E416B4"/>
    <w:rsid w:val="00E43B2D"/>
    <w:rsid w:val="00E51A63"/>
    <w:rsid w:val="00E559E2"/>
    <w:rsid w:val="00E634F8"/>
    <w:rsid w:val="00E6387B"/>
    <w:rsid w:val="00E756BC"/>
    <w:rsid w:val="00E852AD"/>
    <w:rsid w:val="00E87CF9"/>
    <w:rsid w:val="00E91360"/>
    <w:rsid w:val="00E91E0F"/>
    <w:rsid w:val="00E93EFF"/>
    <w:rsid w:val="00EA08F0"/>
    <w:rsid w:val="00EB78A7"/>
    <w:rsid w:val="00EB7CAE"/>
    <w:rsid w:val="00ED094D"/>
    <w:rsid w:val="00ED3EE2"/>
    <w:rsid w:val="00ED4E1B"/>
    <w:rsid w:val="00EE4548"/>
    <w:rsid w:val="00EF7FB8"/>
    <w:rsid w:val="00F03E05"/>
    <w:rsid w:val="00F041FD"/>
    <w:rsid w:val="00F106D7"/>
    <w:rsid w:val="00F12671"/>
    <w:rsid w:val="00F205A9"/>
    <w:rsid w:val="00F27A44"/>
    <w:rsid w:val="00F318FF"/>
    <w:rsid w:val="00F375CD"/>
    <w:rsid w:val="00F37CF3"/>
    <w:rsid w:val="00F44242"/>
    <w:rsid w:val="00F4639D"/>
    <w:rsid w:val="00F464DB"/>
    <w:rsid w:val="00F502FB"/>
    <w:rsid w:val="00F52D98"/>
    <w:rsid w:val="00F559C1"/>
    <w:rsid w:val="00F57292"/>
    <w:rsid w:val="00F60AE9"/>
    <w:rsid w:val="00F61FF1"/>
    <w:rsid w:val="00F63661"/>
    <w:rsid w:val="00F64134"/>
    <w:rsid w:val="00F73034"/>
    <w:rsid w:val="00F81C1A"/>
    <w:rsid w:val="00F90065"/>
    <w:rsid w:val="00F92AE9"/>
    <w:rsid w:val="00FA03CA"/>
    <w:rsid w:val="00FA208E"/>
    <w:rsid w:val="00FA2F82"/>
    <w:rsid w:val="00FA5250"/>
    <w:rsid w:val="00FB6EE8"/>
    <w:rsid w:val="00FC0E6D"/>
    <w:rsid w:val="00FC676D"/>
    <w:rsid w:val="00FE4DF0"/>
    <w:rsid w:val="00FE54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F529B0"/>
  <w15:chartTrackingRefBased/>
  <w15:docId w15:val="{47350351-3B75-458C-9D54-E0A749DD0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3949"/>
    <w:pPr>
      <w:spacing w:after="200" w:line="480" w:lineRule="auto"/>
      <w:contextualSpacing/>
    </w:pPr>
    <w:rPr>
      <w:rFonts w:ascii="Times New Roman" w:eastAsia="Calibri" w:hAnsi="Times New Roman" w:cs="Times New Roman"/>
      <w:sz w:val="24"/>
      <w:lang w:val="en-US"/>
    </w:rPr>
  </w:style>
  <w:style w:type="paragraph" w:styleId="Heading1">
    <w:name w:val="heading 1"/>
    <w:basedOn w:val="Normal"/>
    <w:next w:val="Normal"/>
    <w:link w:val="Heading1Char"/>
    <w:uiPriority w:val="9"/>
    <w:qFormat/>
    <w:rsid w:val="005C3949"/>
    <w:pPr>
      <w:keepNext/>
      <w:keepLines/>
      <w:spacing w:before="480" w:after="0"/>
      <w:outlineLvl w:val="0"/>
    </w:pPr>
    <w:rPr>
      <w:rFonts w:eastAsia="Times New Roman"/>
      <w:b/>
      <w:bCs/>
      <w:sz w:val="40"/>
      <w:szCs w:val="40"/>
    </w:rPr>
  </w:style>
  <w:style w:type="paragraph" w:styleId="Heading2">
    <w:name w:val="heading 2"/>
    <w:basedOn w:val="Normal"/>
    <w:link w:val="Heading2Char"/>
    <w:uiPriority w:val="9"/>
    <w:qFormat/>
    <w:rsid w:val="005C3949"/>
    <w:pPr>
      <w:spacing w:before="100" w:beforeAutospacing="1" w:after="100" w:afterAutospacing="1"/>
      <w:outlineLvl w:val="1"/>
    </w:pPr>
    <w:rPr>
      <w:rFonts w:eastAsia="Times New Roman"/>
      <w:b/>
      <w:bCs/>
      <w:sz w:val="36"/>
      <w:szCs w:val="36"/>
    </w:rPr>
  </w:style>
  <w:style w:type="paragraph" w:styleId="Heading3">
    <w:name w:val="heading 3"/>
    <w:basedOn w:val="Normal"/>
    <w:next w:val="Normal"/>
    <w:link w:val="Heading3Char"/>
    <w:uiPriority w:val="9"/>
    <w:unhideWhenUsed/>
    <w:qFormat/>
    <w:rsid w:val="005C3949"/>
    <w:pPr>
      <w:keepNext/>
      <w:keepLines/>
      <w:spacing w:before="200" w:after="0"/>
      <w:outlineLvl w:val="2"/>
    </w:pPr>
    <w:rPr>
      <w:rFonts w:eastAsia="Times New Roman"/>
      <w:b/>
      <w:bCs/>
      <w:szCs w:val="32"/>
    </w:rPr>
  </w:style>
  <w:style w:type="paragraph" w:styleId="Heading4">
    <w:name w:val="heading 4"/>
    <w:basedOn w:val="Normal"/>
    <w:next w:val="Normal"/>
    <w:link w:val="Heading4Char"/>
    <w:uiPriority w:val="9"/>
    <w:unhideWhenUsed/>
    <w:qFormat/>
    <w:rsid w:val="005C3949"/>
    <w:pPr>
      <w:keepNext/>
      <w:spacing w:before="240" w:after="60"/>
      <w:outlineLvl w:val="3"/>
    </w:pPr>
    <w:rPr>
      <w:rFonts w:ascii="Calibri" w:eastAsia="Times New Roman"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3949"/>
    <w:rPr>
      <w:rFonts w:ascii="Times New Roman" w:eastAsia="Times New Roman" w:hAnsi="Times New Roman" w:cs="Times New Roman"/>
      <w:b/>
      <w:bCs/>
      <w:sz w:val="40"/>
      <w:szCs w:val="40"/>
      <w:lang w:val="en-US"/>
    </w:rPr>
  </w:style>
  <w:style w:type="character" w:customStyle="1" w:styleId="Heading2Char">
    <w:name w:val="Heading 2 Char"/>
    <w:basedOn w:val="DefaultParagraphFont"/>
    <w:link w:val="Heading2"/>
    <w:uiPriority w:val="9"/>
    <w:rsid w:val="005C3949"/>
    <w:rPr>
      <w:rFonts w:ascii="Times New Roman" w:eastAsia="Times New Roman" w:hAnsi="Times New Roman" w:cs="Times New Roman"/>
      <w:b/>
      <w:bCs/>
      <w:sz w:val="36"/>
      <w:szCs w:val="36"/>
      <w:lang w:val="en-US"/>
    </w:rPr>
  </w:style>
  <w:style w:type="character" w:customStyle="1" w:styleId="Heading3Char">
    <w:name w:val="Heading 3 Char"/>
    <w:basedOn w:val="DefaultParagraphFont"/>
    <w:link w:val="Heading3"/>
    <w:uiPriority w:val="9"/>
    <w:rsid w:val="005C3949"/>
    <w:rPr>
      <w:rFonts w:ascii="Times New Roman" w:eastAsia="Times New Roman" w:hAnsi="Times New Roman" w:cs="Times New Roman"/>
      <w:b/>
      <w:bCs/>
      <w:sz w:val="24"/>
      <w:szCs w:val="32"/>
      <w:lang w:val="en-US"/>
    </w:rPr>
  </w:style>
  <w:style w:type="character" w:customStyle="1" w:styleId="Heading4Char">
    <w:name w:val="Heading 4 Char"/>
    <w:basedOn w:val="DefaultParagraphFont"/>
    <w:link w:val="Heading4"/>
    <w:uiPriority w:val="9"/>
    <w:rsid w:val="005C3949"/>
    <w:rPr>
      <w:rFonts w:ascii="Calibri" w:eastAsia="Times New Roman" w:hAnsi="Calibri" w:cs="Times New Roman"/>
      <w:b/>
      <w:bCs/>
      <w:sz w:val="28"/>
      <w:szCs w:val="28"/>
      <w:lang w:val="en-US"/>
    </w:rPr>
  </w:style>
  <w:style w:type="paragraph" w:styleId="NormalWeb">
    <w:name w:val="Normal (Web)"/>
    <w:basedOn w:val="Normal"/>
    <w:uiPriority w:val="99"/>
    <w:semiHidden/>
    <w:unhideWhenUsed/>
    <w:rsid w:val="005C3949"/>
    <w:pPr>
      <w:spacing w:before="100" w:beforeAutospacing="1" w:after="100" w:afterAutospacing="1"/>
    </w:pPr>
    <w:rPr>
      <w:rFonts w:eastAsia="Times New Roman"/>
    </w:rPr>
  </w:style>
  <w:style w:type="character" w:customStyle="1" w:styleId="apple-converted-space">
    <w:name w:val="apple-converted-space"/>
    <w:basedOn w:val="DefaultParagraphFont"/>
    <w:rsid w:val="005C3949"/>
  </w:style>
  <w:style w:type="character" w:styleId="Strong">
    <w:name w:val="Strong"/>
    <w:basedOn w:val="DefaultParagraphFont"/>
    <w:uiPriority w:val="22"/>
    <w:qFormat/>
    <w:rsid w:val="005C3949"/>
    <w:rPr>
      <w:b/>
      <w:bCs/>
    </w:rPr>
  </w:style>
  <w:style w:type="paragraph" w:styleId="Footer">
    <w:name w:val="footer"/>
    <w:basedOn w:val="Normal"/>
    <w:link w:val="FooterChar"/>
    <w:uiPriority w:val="99"/>
    <w:rsid w:val="005C3949"/>
    <w:pPr>
      <w:tabs>
        <w:tab w:val="center" w:pos="4320"/>
        <w:tab w:val="right" w:pos="8640"/>
      </w:tabs>
    </w:pPr>
  </w:style>
  <w:style w:type="character" w:customStyle="1" w:styleId="FooterChar">
    <w:name w:val="Footer Char"/>
    <w:basedOn w:val="DefaultParagraphFont"/>
    <w:link w:val="Footer"/>
    <w:uiPriority w:val="99"/>
    <w:rsid w:val="005C3949"/>
    <w:rPr>
      <w:rFonts w:ascii="Times New Roman" w:eastAsia="Calibri" w:hAnsi="Times New Roman" w:cs="Times New Roman"/>
      <w:sz w:val="24"/>
      <w:lang w:val="en-US"/>
    </w:rPr>
  </w:style>
  <w:style w:type="character" w:styleId="PageNumber">
    <w:name w:val="page number"/>
    <w:basedOn w:val="DefaultParagraphFont"/>
    <w:rsid w:val="005C3949"/>
  </w:style>
  <w:style w:type="paragraph" w:styleId="BalloonText">
    <w:name w:val="Balloon Text"/>
    <w:basedOn w:val="Normal"/>
    <w:link w:val="BalloonTextChar"/>
    <w:uiPriority w:val="99"/>
    <w:semiHidden/>
    <w:unhideWhenUsed/>
    <w:rsid w:val="005C3949"/>
    <w:rPr>
      <w:rFonts w:ascii="Tahoma" w:hAnsi="Tahoma" w:cs="Tahoma"/>
      <w:sz w:val="16"/>
      <w:szCs w:val="16"/>
    </w:rPr>
  </w:style>
  <w:style w:type="character" w:customStyle="1" w:styleId="BalloonTextChar">
    <w:name w:val="Balloon Text Char"/>
    <w:basedOn w:val="DefaultParagraphFont"/>
    <w:link w:val="BalloonText"/>
    <w:uiPriority w:val="99"/>
    <w:semiHidden/>
    <w:rsid w:val="005C3949"/>
    <w:rPr>
      <w:rFonts w:ascii="Tahoma" w:eastAsia="Calibri" w:hAnsi="Tahoma" w:cs="Tahoma"/>
      <w:sz w:val="16"/>
      <w:szCs w:val="16"/>
      <w:lang w:val="en-US"/>
    </w:rPr>
  </w:style>
  <w:style w:type="character" w:styleId="CommentReference">
    <w:name w:val="annotation reference"/>
    <w:uiPriority w:val="99"/>
    <w:semiHidden/>
    <w:unhideWhenUsed/>
    <w:rsid w:val="005C3949"/>
    <w:rPr>
      <w:sz w:val="16"/>
      <w:szCs w:val="16"/>
    </w:rPr>
  </w:style>
  <w:style w:type="paragraph" w:styleId="CommentText">
    <w:name w:val="annotation text"/>
    <w:basedOn w:val="Normal"/>
    <w:link w:val="CommentTextChar"/>
    <w:uiPriority w:val="99"/>
    <w:unhideWhenUsed/>
    <w:rsid w:val="005C3949"/>
    <w:rPr>
      <w:sz w:val="20"/>
    </w:rPr>
  </w:style>
  <w:style w:type="character" w:customStyle="1" w:styleId="CommentTextChar">
    <w:name w:val="Comment Text Char"/>
    <w:basedOn w:val="DefaultParagraphFont"/>
    <w:link w:val="CommentText"/>
    <w:uiPriority w:val="99"/>
    <w:rsid w:val="005C3949"/>
    <w:rPr>
      <w:rFonts w:ascii="Times New Roman" w:eastAsia="Calibri" w:hAnsi="Times New Roman" w:cs="Times New Roman"/>
      <w:sz w:val="20"/>
      <w:lang w:val="en-US"/>
    </w:rPr>
  </w:style>
  <w:style w:type="paragraph" w:styleId="CommentSubject">
    <w:name w:val="annotation subject"/>
    <w:basedOn w:val="CommentText"/>
    <w:next w:val="CommentText"/>
    <w:link w:val="CommentSubjectChar"/>
    <w:uiPriority w:val="99"/>
    <w:semiHidden/>
    <w:unhideWhenUsed/>
    <w:rsid w:val="005C3949"/>
    <w:rPr>
      <w:b/>
      <w:bCs/>
    </w:rPr>
  </w:style>
  <w:style w:type="character" w:customStyle="1" w:styleId="CommentSubjectChar">
    <w:name w:val="Comment Subject Char"/>
    <w:basedOn w:val="CommentTextChar"/>
    <w:link w:val="CommentSubject"/>
    <w:uiPriority w:val="99"/>
    <w:semiHidden/>
    <w:rsid w:val="005C3949"/>
    <w:rPr>
      <w:rFonts w:ascii="Times New Roman" w:eastAsia="Calibri" w:hAnsi="Times New Roman" w:cs="Times New Roman"/>
      <w:b/>
      <w:bCs/>
      <w:sz w:val="20"/>
      <w:lang w:val="en-US"/>
    </w:rPr>
  </w:style>
  <w:style w:type="character" w:styleId="Hyperlink">
    <w:name w:val="Hyperlink"/>
    <w:uiPriority w:val="99"/>
    <w:unhideWhenUsed/>
    <w:rsid w:val="005C3949"/>
    <w:rPr>
      <w:color w:val="0000FF"/>
      <w:u w:val="single"/>
    </w:rPr>
  </w:style>
  <w:style w:type="paragraph" w:styleId="Title">
    <w:name w:val="Title"/>
    <w:basedOn w:val="Normal"/>
    <w:next w:val="Normal"/>
    <w:link w:val="TitleChar"/>
    <w:uiPriority w:val="10"/>
    <w:qFormat/>
    <w:rsid w:val="005C3949"/>
    <w:pPr>
      <w:spacing w:before="240" w:after="60"/>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5C3949"/>
    <w:rPr>
      <w:rFonts w:ascii="Cambria" w:eastAsia="Times New Roman" w:hAnsi="Cambria" w:cs="Times New Roman"/>
      <w:b/>
      <w:bCs/>
      <w:kern w:val="28"/>
      <w:sz w:val="32"/>
      <w:szCs w:val="32"/>
      <w:lang w:val="en-US"/>
    </w:rPr>
  </w:style>
  <w:style w:type="paragraph" w:styleId="Quote">
    <w:name w:val="Quote"/>
    <w:basedOn w:val="Normal"/>
    <w:next w:val="Normal"/>
    <w:link w:val="QuoteChar"/>
    <w:uiPriority w:val="29"/>
    <w:qFormat/>
    <w:rsid w:val="005C3949"/>
    <w:pPr>
      <w:spacing w:line="276" w:lineRule="auto"/>
      <w:contextualSpacing w:val="0"/>
    </w:pPr>
    <w:rPr>
      <w:rFonts w:ascii="Calibri" w:eastAsia="MS Mincho" w:hAnsi="Calibri" w:cs="Arial"/>
      <w:i/>
      <w:iCs/>
      <w:color w:val="000000"/>
      <w:sz w:val="22"/>
      <w:lang w:eastAsia="ja-JP"/>
    </w:rPr>
  </w:style>
  <w:style w:type="character" w:customStyle="1" w:styleId="QuoteChar">
    <w:name w:val="Quote Char"/>
    <w:basedOn w:val="DefaultParagraphFont"/>
    <w:link w:val="Quote"/>
    <w:uiPriority w:val="29"/>
    <w:rsid w:val="005C3949"/>
    <w:rPr>
      <w:rFonts w:ascii="Calibri" w:eastAsia="MS Mincho" w:hAnsi="Calibri" w:cs="Arial"/>
      <w:i/>
      <w:iCs/>
      <w:color w:val="000000"/>
      <w:lang w:val="en-US" w:eastAsia="ja-JP"/>
    </w:rPr>
  </w:style>
  <w:style w:type="paragraph" w:styleId="Header">
    <w:name w:val="header"/>
    <w:basedOn w:val="Normal"/>
    <w:link w:val="HeaderChar"/>
    <w:uiPriority w:val="99"/>
    <w:unhideWhenUsed/>
    <w:rsid w:val="005C3949"/>
    <w:pPr>
      <w:tabs>
        <w:tab w:val="center" w:pos="4680"/>
        <w:tab w:val="right" w:pos="9360"/>
      </w:tabs>
    </w:pPr>
  </w:style>
  <w:style w:type="character" w:customStyle="1" w:styleId="HeaderChar">
    <w:name w:val="Header Char"/>
    <w:basedOn w:val="DefaultParagraphFont"/>
    <w:link w:val="Header"/>
    <w:uiPriority w:val="99"/>
    <w:rsid w:val="005C3949"/>
    <w:rPr>
      <w:rFonts w:ascii="Times New Roman" w:eastAsia="Calibri" w:hAnsi="Times New Roman" w:cs="Times New Roman"/>
      <w:sz w:val="24"/>
      <w:lang w:val="en-US"/>
    </w:rPr>
  </w:style>
  <w:style w:type="paragraph" w:customStyle="1" w:styleId="EndNoteBibliographyTitle">
    <w:name w:val="EndNote Bibliography Title"/>
    <w:basedOn w:val="Normal"/>
    <w:link w:val="EndNoteBibliographyTitleChar"/>
    <w:rsid w:val="005C3949"/>
    <w:pPr>
      <w:spacing w:after="0"/>
      <w:jc w:val="center"/>
    </w:pPr>
  </w:style>
  <w:style w:type="character" w:customStyle="1" w:styleId="EndNoteBibliographyTitleChar">
    <w:name w:val="EndNote Bibliography Title Char"/>
    <w:link w:val="EndNoteBibliographyTitle"/>
    <w:rsid w:val="005C3949"/>
    <w:rPr>
      <w:rFonts w:ascii="Times New Roman" w:eastAsia="Calibri" w:hAnsi="Times New Roman" w:cs="Times New Roman"/>
      <w:sz w:val="24"/>
      <w:lang w:val="en-US"/>
    </w:rPr>
  </w:style>
  <w:style w:type="paragraph" w:customStyle="1" w:styleId="EndNoteBibliography">
    <w:name w:val="EndNote Bibliography"/>
    <w:basedOn w:val="Normal"/>
    <w:link w:val="EndNoteBibliographyChar"/>
    <w:rsid w:val="005C3949"/>
    <w:pPr>
      <w:spacing w:line="240" w:lineRule="auto"/>
      <w:jc w:val="both"/>
    </w:pPr>
  </w:style>
  <w:style w:type="character" w:customStyle="1" w:styleId="EndNoteBibliographyChar">
    <w:name w:val="EndNote Bibliography Char"/>
    <w:link w:val="EndNoteBibliography"/>
    <w:rsid w:val="005C3949"/>
    <w:rPr>
      <w:rFonts w:ascii="Times New Roman" w:eastAsia="Calibri" w:hAnsi="Times New Roman" w:cs="Times New Roman"/>
      <w:sz w:val="24"/>
      <w:lang w:val="en-US"/>
    </w:rPr>
  </w:style>
  <w:style w:type="character" w:styleId="FollowedHyperlink">
    <w:name w:val="FollowedHyperlink"/>
    <w:basedOn w:val="DefaultParagraphFont"/>
    <w:uiPriority w:val="99"/>
    <w:semiHidden/>
    <w:unhideWhenUsed/>
    <w:rsid w:val="005C3949"/>
    <w:rPr>
      <w:color w:val="954F72" w:themeColor="followedHyperlink"/>
      <w:u w:val="single"/>
    </w:rPr>
  </w:style>
  <w:style w:type="paragraph" w:styleId="Revision">
    <w:name w:val="Revision"/>
    <w:hidden/>
    <w:uiPriority w:val="99"/>
    <w:semiHidden/>
    <w:rsid w:val="005C3949"/>
    <w:pPr>
      <w:spacing w:after="0" w:line="240" w:lineRule="auto"/>
    </w:pPr>
    <w:rPr>
      <w:rFonts w:ascii="Times New Roman" w:eastAsia="Calibri" w:hAnsi="Times New Roman" w:cs="Times New Roman"/>
      <w:sz w:val="24"/>
      <w:lang w:val="en-US"/>
    </w:rPr>
  </w:style>
  <w:style w:type="character" w:customStyle="1" w:styleId="UnresolvedMention">
    <w:name w:val="Unresolved Mention"/>
    <w:basedOn w:val="DefaultParagraphFont"/>
    <w:uiPriority w:val="99"/>
    <w:semiHidden/>
    <w:unhideWhenUsed/>
    <w:rsid w:val="005C3949"/>
    <w:rPr>
      <w:color w:val="605E5C"/>
      <w:shd w:val="clear" w:color="auto" w:fill="E1DFDD"/>
    </w:rPr>
  </w:style>
  <w:style w:type="character" w:customStyle="1" w:styleId="rynqvb">
    <w:name w:val="rynqvb"/>
    <w:basedOn w:val="DefaultParagraphFont"/>
    <w:rsid w:val="005C3949"/>
  </w:style>
  <w:style w:type="table" w:styleId="TableGrid">
    <w:name w:val="Table Grid"/>
    <w:basedOn w:val="TableNormal"/>
    <w:uiPriority w:val="39"/>
    <w:rsid w:val="005C3949"/>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C3949"/>
    <w:pPr>
      <w:ind w:left="720"/>
    </w:pPr>
  </w:style>
  <w:style w:type="character" w:customStyle="1" w:styleId="element-citation">
    <w:name w:val="element-citation"/>
    <w:basedOn w:val="DefaultParagraphFont"/>
    <w:rsid w:val="005C3949"/>
  </w:style>
  <w:style w:type="character" w:customStyle="1" w:styleId="html-small-caps">
    <w:name w:val="html-small-caps"/>
    <w:basedOn w:val="DefaultParagraphFont"/>
    <w:rsid w:val="005C3949"/>
  </w:style>
  <w:style w:type="character" w:customStyle="1" w:styleId="cf01">
    <w:name w:val="cf01"/>
    <w:basedOn w:val="DefaultParagraphFont"/>
    <w:rsid w:val="005C3949"/>
    <w:rPr>
      <w:rFonts w:ascii="Segoe UI" w:hAnsi="Segoe UI" w:cs="Segoe UI" w:hint="default"/>
      <w:sz w:val="18"/>
      <w:szCs w:val="18"/>
    </w:rPr>
  </w:style>
  <w:style w:type="character" w:customStyle="1" w:styleId="fipmark">
    <w:name w:val="fip_mark"/>
    <w:basedOn w:val="DefaultParagraphFont"/>
    <w:rsid w:val="005C3949"/>
  </w:style>
  <w:style w:type="paragraph" w:styleId="NoSpacing">
    <w:name w:val="No Spacing"/>
    <w:uiPriority w:val="1"/>
    <w:qFormat/>
    <w:rsid w:val="005C3949"/>
    <w:pPr>
      <w:spacing w:after="0" w:line="240" w:lineRule="auto"/>
      <w:contextualSpacing/>
    </w:pPr>
    <w:rPr>
      <w:rFonts w:ascii="Times New Roman" w:eastAsia="Calibri" w:hAnsi="Times New Roman" w:cs="Times New Roman"/>
      <w:sz w:val="24"/>
      <w:lang w:val="en-US"/>
    </w:rPr>
  </w:style>
  <w:style w:type="character" w:customStyle="1" w:styleId="hgkelc">
    <w:name w:val="hgkelc"/>
    <w:basedOn w:val="DefaultParagraphFont"/>
    <w:rsid w:val="005C3949"/>
  </w:style>
  <w:style w:type="character" w:styleId="Emphasis">
    <w:name w:val="Emphasis"/>
    <w:basedOn w:val="DefaultParagraphFont"/>
    <w:uiPriority w:val="20"/>
    <w:qFormat/>
    <w:rsid w:val="005C3949"/>
    <w:rPr>
      <w:i/>
      <w:iCs/>
    </w:rPr>
  </w:style>
  <w:style w:type="character" w:customStyle="1" w:styleId="cf11">
    <w:name w:val="cf11"/>
    <w:basedOn w:val="DefaultParagraphFont"/>
    <w:rsid w:val="005C3949"/>
    <w:rPr>
      <w:rFonts w:ascii="Segoe UI" w:hAnsi="Segoe UI" w:cs="Segoe UI" w:hint="default"/>
      <w:sz w:val="18"/>
      <w:szCs w:val="18"/>
    </w:rPr>
  </w:style>
  <w:style w:type="paragraph" w:customStyle="1" w:styleId="pf0">
    <w:name w:val="pf0"/>
    <w:basedOn w:val="Normal"/>
    <w:rsid w:val="005C3949"/>
    <w:pPr>
      <w:spacing w:before="100" w:beforeAutospacing="1" w:after="100" w:afterAutospacing="1" w:line="240" w:lineRule="auto"/>
      <w:contextualSpacing w:val="0"/>
    </w:pPr>
    <w:rPr>
      <w:rFonts w:eastAsia="Times New Roman"/>
      <w:szCs w:val="24"/>
      <w:lang w:val="es-ES" w:eastAsia="es-ES"/>
    </w:rPr>
  </w:style>
  <w:style w:type="table" w:styleId="GridTable2-Accent2">
    <w:name w:val="Grid Table 2 Accent 2"/>
    <w:basedOn w:val="TableNormal"/>
    <w:uiPriority w:val="47"/>
    <w:rsid w:val="005C3949"/>
    <w:pPr>
      <w:spacing w:after="0" w:line="240" w:lineRule="auto"/>
    </w:pPr>
    <w:rPr>
      <w:sz w:val="24"/>
      <w:szCs w:val="24"/>
      <w:lang w:val="en-US"/>
    </w:r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4-Accent3">
    <w:name w:val="Grid Table 4 Accent 3"/>
    <w:basedOn w:val="TableNormal"/>
    <w:uiPriority w:val="49"/>
    <w:rsid w:val="005C3949"/>
    <w:pPr>
      <w:spacing w:after="0" w:line="240" w:lineRule="auto"/>
    </w:pPr>
    <w:rPr>
      <w:sz w:val="24"/>
      <w:szCs w:val="24"/>
      <w:lang w:val="en-U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
    <w:name w:val="Grid Table 4"/>
    <w:basedOn w:val="TableNormal"/>
    <w:uiPriority w:val="49"/>
    <w:rsid w:val="005C3949"/>
    <w:pPr>
      <w:spacing w:after="0" w:line="240" w:lineRule="auto"/>
    </w:pPr>
    <w:rPr>
      <w:sz w:val="24"/>
      <w:szCs w:val="24"/>
      <w:lang w:val="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5Dark-Accent1">
    <w:name w:val="Grid Table 5 Dark Accent 1"/>
    <w:basedOn w:val="TableNormal"/>
    <w:uiPriority w:val="50"/>
    <w:rsid w:val="005C3949"/>
    <w:pPr>
      <w:spacing w:after="0" w:line="240" w:lineRule="auto"/>
    </w:pPr>
    <w:rPr>
      <w:sz w:val="24"/>
      <w:szCs w:val="24"/>
      <w:lang w:val="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ListTable4">
    <w:name w:val="List Table 4"/>
    <w:basedOn w:val="TableNormal"/>
    <w:uiPriority w:val="49"/>
    <w:rsid w:val="005C3949"/>
    <w:pPr>
      <w:spacing w:after="0" w:line="240" w:lineRule="auto"/>
    </w:pPr>
    <w:rPr>
      <w:sz w:val="24"/>
      <w:szCs w:val="24"/>
      <w:lang w:val="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5Dark">
    <w:name w:val="List Table 5 Dark"/>
    <w:basedOn w:val="TableNormal"/>
    <w:uiPriority w:val="50"/>
    <w:rsid w:val="005C3949"/>
    <w:pPr>
      <w:spacing w:after="0" w:line="240" w:lineRule="auto"/>
    </w:pPr>
    <w:rPr>
      <w:color w:val="FFFFFF" w:themeColor="background1"/>
      <w:sz w:val="24"/>
      <w:szCs w:val="24"/>
      <w:lang w:val="en-US"/>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5C3949"/>
    <w:pPr>
      <w:spacing w:after="0" w:line="240" w:lineRule="auto"/>
    </w:pPr>
    <w:rPr>
      <w:color w:val="FFFFFF" w:themeColor="background1"/>
      <w:sz w:val="24"/>
      <w:szCs w:val="24"/>
      <w:lang w:val="en-US"/>
    </w:rPr>
    <w:tblPr>
      <w:tblStyleRowBandSize w:val="1"/>
      <w:tblStyleColBandSize w:val="1"/>
      <w:tblBorders>
        <w:top w:val="single" w:sz="24" w:space="0" w:color="4472C4" w:themeColor="accent1"/>
        <w:left w:val="single" w:sz="24" w:space="0" w:color="4472C4" w:themeColor="accent1"/>
        <w:bottom w:val="single" w:sz="24" w:space="0" w:color="4472C4" w:themeColor="accent1"/>
        <w:right w:val="single" w:sz="24" w:space="0" w:color="4472C4" w:themeColor="accent1"/>
      </w:tblBorders>
    </w:tblPr>
    <w:tcPr>
      <w:shd w:val="clear" w:color="auto" w:fill="4472C4"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5C3949"/>
    <w:pPr>
      <w:spacing w:after="0" w:line="240" w:lineRule="auto"/>
    </w:pPr>
    <w:rPr>
      <w:color w:val="FFFFFF" w:themeColor="background1"/>
      <w:sz w:val="24"/>
      <w:szCs w:val="24"/>
      <w:lang w:val="en-US"/>
    </w:rPr>
    <w:tblPr>
      <w:tblStyleRowBandSize w:val="1"/>
      <w:tblStyleColBandSize w:val="1"/>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5C3949"/>
    <w:pPr>
      <w:spacing w:after="0" w:line="240" w:lineRule="auto"/>
    </w:pPr>
    <w:rPr>
      <w:color w:val="FFFFFF" w:themeColor="background1"/>
      <w:sz w:val="24"/>
      <w:szCs w:val="24"/>
      <w:lang w:val="en-US"/>
    </w:rPr>
    <w:tblPr>
      <w:tblStyleRowBandSize w:val="1"/>
      <w:tblStyleColBandSize w:val="1"/>
      <w:tblBorders>
        <w:top w:val="single" w:sz="24" w:space="0" w:color="FFC000" w:themeColor="accent4"/>
        <w:left w:val="single" w:sz="24" w:space="0" w:color="FFC000" w:themeColor="accent4"/>
        <w:bottom w:val="single" w:sz="24" w:space="0" w:color="FFC000" w:themeColor="accent4"/>
        <w:right w:val="single" w:sz="24" w:space="0" w:color="FFC000" w:themeColor="accent4"/>
      </w:tblBorders>
    </w:tblPr>
    <w:tcPr>
      <w:shd w:val="clear" w:color="auto" w:fill="FFC00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5C3949"/>
    <w:pPr>
      <w:spacing w:after="0" w:line="240" w:lineRule="auto"/>
    </w:pPr>
    <w:rPr>
      <w:color w:val="FFFFFF" w:themeColor="background1"/>
      <w:sz w:val="24"/>
      <w:szCs w:val="24"/>
      <w:lang w:val="en-US"/>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5C3949"/>
    <w:pPr>
      <w:spacing w:after="0" w:line="240" w:lineRule="auto"/>
    </w:pPr>
    <w:rPr>
      <w:color w:val="000000" w:themeColor="text1"/>
      <w:sz w:val="24"/>
      <w:szCs w:val="24"/>
      <w:lang w:val="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203950">
      <w:bodyDiv w:val="1"/>
      <w:marLeft w:val="0"/>
      <w:marRight w:val="0"/>
      <w:marTop w:val="0"/>
      <w:marBottom w:val="0"/>
      <w:divBdr>
        <w:top w:val="none" w:sz="0" w:space="0" w:color="auto"/>
        <w:left w:val="none" w:sz="0" w:space="0" w:color="auto"/>
        <w:bottom w:val="none" w:sz="0" w:space="0" w:color="auto"/>
        <w:right w:val="none" w:sz="0" w:space="0" w:color="auto"/>
      </w:divBdr>
      <w:divsChild>
        <w:div w:id="1322268046">
          <w:marLeft w:val="0"/>
          <w:marRight w:val="0"/>
          <w:marTop w:val="0"/>
          <w:marBottom w:val="0"/>
          <w:divBdr>
            <w:top w:val="none" w:sz="0" w:space="0" w:color="auto"/>
            <w:left w:val="none" w:sz="0" w:space="0" w:color="auto"/>
            <w:bottom w:val="none" w:sz="0" w:space="0" w:color="auto"/>
            <w:right w:val="none" w:sz="0" w:space="0" w:color="auto"/>
          </w:divBdr>
          <w:divsChild>
            <w:div w:id="516427342">
              <w:marLeft w:val="0"/>
              <w:marRight w:val="0"/>
              <w:marTop w:val="0"/>
              <w:marBottom w:val="0"/>
              <w:divBdr>
                <w:top w:val="none" w:sz="0" w:space="0" w:color="auto"/>
                <w:left w:val="none" w:sz="0" w:space="0" w:color="auto"/>
                <w:bottom w:val="none" w:sz="0" w:space="0" w:color="auto"/>
                <w:right w:val="none" w:sz="0" w:space="0" w:color="auto"/>
              </w:divBdr>
              <w:divsChild>
                <w:div w:id="1812748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531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2B4D49-8E92-4603-B178-9B8C6253E4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7213</Words>
  <Characters>41117</Characters>
  <Application>Microsoft Office Word</Application>
  <DocSecurity>0</DocSecurity>
  <Lines>342</Lines>
  <Paragraphs>96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48234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Tomás Duraj -</dc:creator>
  <cp:keywords/>
  <dc:description/>
  <cp:lastModifiedBy>Miss. NNP Mazibuko</cp:lastModifiedBy>
  <cp:revision>2</cp:revision>
  <dcterms:created xsi:type="dcterms:W3CDTF">2025-03-05T09:38:00Z</dcterms:created>
  <dcterms:modified xsi:type="dcterms:W3CDTF">2025-03-05T09:38:00Z</dcterms:modified>
</cp:coreProperties>
</file>