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21C3" w:rsidRPr="00313DBC" w:rsidRDefault="00C521C3" w:rsidP="00C521C3">
      <w:pPr>
        <w:pStyle w:val="Caption"/>
        <w:rPr>
          <w:b/>
        </w:rPr>
      </w:pPr>
      <w:bookmarkStart w:id="0" w:name="_Toc17964759"/>
      <w:r>
        <w:t>S</w:t>
      </w:r>
      <w:r w:rsidR="003B3168">
        <w:t>4</w:t>
      </w:r>
      <w:r>
        <w:t xml:space="preserve">: </w:t>
      </w:r>
      <w:r w:rsidRPr="00313DBC">
        <w:t>Supplem</w:t>
      </w:r>
      <w:bookmarkStart w:id="1" w:name="_GoBack"/>
      <w:bookmarkEnd w:id="1"/>
      <w:r w:rsidRPr="00313DBC">
        <w:t xml:space="preserve">entary Material </w:t>
      </w:r>
      <w:r w:rsidR="003B3168">
        <w:rPr>
          <w:noProof/>
        </w:rPr>
        <w:t>4</w:t>
      </w:r>
      <w:r w:rsidRPr="00313DBC">
        <w:t>: The number of reviewed publications for road ecology conducted by region and country in Africa during the period 1954–2016. The top seven countries with the highest outputs are highlighted in bold.</w:t>
      </w:r>
      <w:bookmarkEnd w:id="0"/>
    </w:p>
    <w:p w:rsidR="00C521C3" w:rsidRPr="00313DBC" w:rsidRDefault="00C521C3" w:rsidP="00C521C3">
      <w:pPr>
        <w:spacing w:before="0" w:after="0"/>
      </w:pPr>
    </w:p>
    <w:tbl>
      <w:tblPr>
        <w:tblW w:w="5000" w:type="pct"/>
        <w:tblLook w:val="04A0" w:firstRow="1" w:lastRow="0" w:firstColumn="1" w:lastColumn="0" w:noHBand="0" w:noVBand="1"/>
      </w:tblPr>
      <w:tblGrid>
        <w:gridCol w:w="1627"/>
        <w:gridCol w:w="3406"/>
        <w:gridCol w:w="1172"/>
        <w:gridCol w:w="1201"/>
        <w:gridCol w:w="1620"/>
      </w:tblGrid>
      <w:tr w:rsidR="00C521C3" w:rsidRPr="00313DBC" w:rsidTr="00B50917">
        <w:trPr>
          <w:trHeight w:val="20"/>
        </w:trPr>
        <w:tc>
          <w:tcPr>
            <w:tcW w:w="734" w:type="pct"/>
            <w:tcBorders>
              <w:top w:val="single" w:sz="8" w:space="0" w:color="auto"/>
              <w:left w:val="nil"/>
              <w:bottom w:val="single" w:sz="8" w:space="0" w:color="auto"/>
              <w:right w:val="nil"/>
            </w:tcBorders>
            <w:shd w:val="clear" w:color="000000" w:fill="D9D9D9"/>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Region of Africa</w:t>
            </w:r>
          </w:p>
        </w:tc>
        <w:tc>
          <w:tcPr>
            <w:tcW w:w="1929" w:type="pct"/>
            <w:tcBorders>
              <w:top w:val="single" w:sz="8" w:space="0" w:color="auto"/>
              <w:left w:val="nil"/>
              <w:bottom w:val="single" w:sz="8" w:space="0" w:color="auto"/>
              <w:right w:val="nil"/>
            </w:tcBorders>
            <w:shd w:val="clear" w:color="000000" w:fill="D9D9D9"/>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Country</w:t>
            </w:r>
          </w:p>
        </w:tc>
        <w:tc>
          <w:tcPr>
            <w:tcW w:w="666" w:type="pct"/>
            <w:tcBorders>
              <w:top w:val="single" w:sz="8" w:space="0" w:color="auto"/>
              <w:left w:val="nil"/>
              <w:bottom w:val="single" w:sz="8" w:space="0" w:color="auto"/>
              <w:right w:val="nil"/>
            </w:tcBorders>
            <w:shd w:val="clear" w:color="000000" w:fill="D9D9D9"/>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 of studies</w:t>
            </w:r>
          </w:p>
        </w:tc>
        <w:tc>
          <w:tcPr>
            <w:tcW w:w="732" w:type="pct"/>
            <w:tcBorders>
              <w:top w:val="single" w:sz="8" w:space="0" w:color="auto"/>
              <w:left w:val="nil"/>
              <w:bottom w:val="single" w:sz="8" w:space="0" w:color="auto"/>
              <w:right w:val="nil"/>
            </w:tcBorders>
            <w:shd w:val="clear" w:color="000000" w:fill="D9D9D9"/>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%/region</w:t>
            </w:r>
          </w:p>
        </w:tc>
        <w:tc>
          <w:tcPr>
            <w:tcW w:w="939" w:type="pct"/>
            <w:tcBorders>
              <w:top w:val="single" w:sz="8" w:space="0" w:color="auto"/>
              <w:left w:val="nil"/>
              <w:bottom w:val="single" w:sz="8" w:space="0" w:color="auto"/>
              <w:right w:val="nil"/>
            </w:tcBorders>
            <w:shd w:val="clear" w:color="000000" w:fill="D9D9D9"/>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%/continent</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Central</w:t>
            </w: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Cameroon</w:t>
            </w:r>
            <w:r w:rsidRPr="00313DBC">
              <w:rPr>
                <w:rFonts w:eastAsia="Times New Roman"/>
                <w:color w:val="000000"/>
                <w:sz w:val="20"/>
                <w:szCs w:val="20"/>
                <w:lang w:val="en-ZA" w:eastAsia="en-ZA"/>
              </w:rPr>
              <w:t> </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17</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32.1</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6.7</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Democratic Republic of Congo</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15</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28.3</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5.9</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Central African Republic</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14</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26.4</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5.5</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Congo</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5</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9.4</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2</w:t>
            </w:r>
          </w:p>
        </w:tc>
      </w:tr>
      <w:tr w:rsidR="00C521C3" w:rsidRPr="00313DBC" w:rsidTr="00B50917">
        <w:trPr>
          <w:trHeight w:val="20"/>
        </w:trPr>
        <w:tc>
          <w:tcPr>
            <w:tcW w:w="734"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 </w:t>
            </w:r>
          </w:p>
        </w:tc>
        <w:tc>
          <w:tcPr>
            <w:tcW w:w="1929"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Equatorial Guinea</w:t>
            </w:r>
          </w:p>
        </w:tc>
        <w:tc>
          <w:tcPr>
            <w:tcW w:w="666"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2</w:t>
            </w:r>
          </w:p>
        </w:tc>
        <w:tc>
          <w:tcPr>
            <w:tcW w:w="732"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3.8</w:t>
            </w:r>
          </w:p>
        </w:tc>
        <w:tc>
          <w:tcPr>
            <w:tcW w:w="939"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0.8</w:t>
            </w:r>
          </w:p>
        </w:tc>
      </w:tr>
      <w:tr w:rsidR="00C521C3" w:rsidRPr="00313DBC" w:rsidTr="00B50917">
        <w:trPr>
          <w:trHeight w:val="20"/>
        </w:trPr>
        <w:tc>
          <w:tcPr>
            <w:tcW w:w="2663" w:type="pct"/>
            <w:gridSpan w:val="2"/>
            <w:tcBorders>
              <w:top w:val="single" w:sz="8" w:space="0" w:color="auto"/>
              <w:left w:val="nil"/>
              <w:bottom w:val="single" w:sz="4" w:space="0" w:color="auto"/>
              <w:right w:val="nil"/>
            </w:tcBorders>
            <w:shd w:val="clear" w:color="auto" w:fill="auto"/>
            <w:noWrap/>
            <w:vAlign w:val="center"/>
            <w:hideMark/>
          </w:tcPr>
          <w:p w:rsidR="00C521C3" w:rsidRPr="00313DBC" w:rsidRDefault="00C521C3" w:rsidP="00B50917">
            <w:pPr>
              <w:spacing w:before="0" w:after="0"/>
              <w:rPr>
                <w:rFonts w:eastAsia="Times New Roman"/>
                <w:b/>
                <w:color w:val="000000"/>
                <w:sz w:val="20"/>
                <w:szCs w:val="20"/>
                <w:lang w:val="en-ZA" w:eastAsia="en-ZA"/>
              </w:rPr>
            </w:pPr>
            <w:r w:rsidRPr="00313DBC">
              <w:rPr>
                <w:rFonts w:eastAsia="Times New Roman"/>
                <w:b/>
                <w:color w:val="000000"/>
                <w:sz w:val="20"/>
                <w:szCs w:val="20"/>
                <w:lang w:val="en-ZA" w:eastAsia="en-ZA"/>
              </w:rPr>
              <w:t>Total for the region</w:t>
            </w:r>
          </w:p>
        </w:tc>
        <w:tc>
          <w:tcPr>
            <w:tcW w:w="666" w:type="pct"/>
            <w:tcBorders>
              <w:top w:val="nil"/>
              <w:left w:val="nil"/>
              <w:bottom w:val="single" w:sz="4" w:space="0" w:color="auto"/>
              <w:right w:val="nil"/>
            </w:tcBorders>
            <w:shd w:val="clear" w:color="auto" w:fill="auto"/>
            <w:noWrap/>
            <w:vAlign w:val="center"/>
            <w:hideMark/>
          </w:tcPr>
          <w:p w:rsidR="00C521C3" w:rsidRPr="00313DBC" w:rsidRDefault="00C521C3" w:rsidP="00B50917">
            <w:pPr>
              <w:spacing w:before="0" w:after="0"/>
              <w:rPr>
                <w:rFonts w:eastAsia="Times New Roman"/>
                <w:b/>
                <w:color w:val="000000"/>
                <w:sz w:val="20"/>
                <w:szCs w:val="20"/>
                <w:lang w:val="en-ZA" w:eastAsia="en-ZA"/>
              </w:rPr>
            </w:pPr>
            <w:r w:rsidRPr="00313DBC">
              <w:rPr>
                <w:rFonts w:eastAsia="Times New Roman"/>
                <w:b/>
                <w:color w:val="000000"/>
                <w:sz w:val="20"/>
                <w:szCs w:val="20"/>
                <w:lang w:val="en-ZA" w:eastAsia="en-ZA"/>
              </w:rPr>
              <w:t>53</w:t>
            </w:r>
          </w:p>
        </w:tc>
        <w:tc>
          <w:tcPr>
            <w:tcW w:w="732" w:type="pct"/>
            <w:tcBorders>
              <w:top w:val="nil"/>
              <w:left w:val="nil"/>
              <w:bottom w:val="single" w:sz="4" w:space="0" w:color="auto"/>
              <w:right w:val="nil"/>
            </w:tcBorders>
            <w:shd w:val="clear" w:color="auto" w:fill="auto"/>
            <w:noWrap/>
            <w:vAlign w:val="center"/>
            <w:hideMark/>
          </w:tcPr>
          <w:p w:rsidR="00C521C3" w:rsidRPr="00313DBC" w:rsidRDefault="00C521C3" w:rsidP="00B50917">
            <w:pPr>
              <w:spacing w:before="0" w:after="0"/>
              <w:rPr>
                <w:rFonts w:eastAsia="Times New Roman"/>
                <w:b/>
                <w:color w:val="000000"/>
                <w:sz w:val="20"/>
                <w:szCs w:val="20"/>
                <w:lang w:val="en-ZA" w:eastAsia="en-ZA"/>
              </w:rPr>
            </w:pPr>
            <w:r w:rsidRPr="00313DBC">
              <w:rPr>
                <w:rFonts w:eastAsia="Times New Roman"/>
                <w:b/>
                <w:color w:val="000000"/>
                <w:sz w:val="20"/>
                <w:szCs w:val="20"/>
                <w:lang w:val="en-ZA" w:eastAsia="en-ZA"/>
              </w:rPr>
              <w:t> </w:t>
            </w:r>
          </w:p>
        </w:tc>
        <w:tc>
          <w:tcPr>
            <w:tcW w:w="939" w:type="pct"/>
            <w:tcBorders>
              <w:top w:val="nil"/>
              <w:left w:val="nil"/>
              <w:bottom w:val="single" w:sz="4" w:space="0" w:color="auto"/>
              <w:right w:val="nil"/>
            </w:tcBorders>
            <w:shd w:val="clear" w:color="auto" w:fill="auto"/>
            <w:noWrap/>
            <w:vAlign w:val="center"/>
            <w:hideMark/>
          </w:tcPr>
          <w:p w:rsidR="00C521C3" w:rsidRPr="00313DBC" w:rsidRDefault="00C521C3" w:rsidP="00B50917">
            <w:pPr>
              <w:spacing w:before="0" w:after="0"/>
              <w:rPr>
                <w:rFonts w:eastAsia="Times New Roman"/>
                <w:b/>
                <w:color w:val="000000"/>
                <w:sz w:val="20"/>
                <w:szCs w:val="20"/>
                <w:lang w:val="en-ZA" w:eastAsia="en-ZA"/>
              </w:rPr>
            </w:pPr>
            <w:r w:rsidRPr="00313DBC">
              <w:rPr>
                <w:rFonts w:eastAsia="Times New Roman"/>
                <w:b/>
                <w:color w:val="000000"/>
                <w:sz w:val="20"/>
                <w:szCs w:val="20"/>
                <w:lang w:val="en-ZA" w:eastAsia="en-ZA"/>
              </w:rPr>
              <w:t> </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East</w:t>
            </w: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Tanzania</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21</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29.6</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8.3</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Gabon</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16</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22.5</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6.3</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Kenya</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16</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22.5</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6.3</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Uganda</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6</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8.5</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2.4</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Ethiopia</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5</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7.0</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2</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Madagascar</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5</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7.0</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2</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Burundi</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1.4</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0.4</w:t>
            </w:r>
          </w:p>
        </w:tc>
      </w:tr>
      <w:tr w:rsidR="00C521C3" w:rsidRPr="00313DBC" w:rsidTr="00B50917">
        <w:trPr>
          <w:trHeight w:val="20"/>
        </w:trPr>
        <w:tc>
          <w:tcPr>
            <w:tcW w:w="734"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 </w:t>
            </w:r>
          </w:p>
        </w:tc>
        <w:tc>
          <w:tcPr>
            <w:tcW w:w="1929"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Rwanda</w:t>
            </w:r>
          </w:p>
        </w:tc>
        <w:tc>
          <w:tcPr>
            <w:tcW w:w="666"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w:t>
            </w:r>
          </w:p>
        </w:tc>
        <w:tc>
          <w:tcPr>
            <w:tcW w:w="732"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1.4</w:t>
            </w:r>
          </w:p>
        </w:tc>
        <w:tc>
          <w:tcPr>
            <w:tcW w:w="939"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0.4</w:t>
            </w:r>
          </w:p>
        </w:tc>
      </w:tr>
      <w:tr w:rsidR="00C521C3" w:rsidRPr="00313DBC" w:rsidTr="00B50917">
        <w:trPr>
          <w:trHeight w:val="20"/>
        </w:trPr>
        <w:tc>
          <w:tcPr>
            <w:tcW w:w="2663" w:type="pct"/>
            <w:gridSpan w:val="2"/>
            <w:tcBorders>
              <w:top w:val="nil"/>
              <w:left w:val="nil"/>
              <w:bottom w:val="single" w:sz="4" w:space="0" w:color="auto"/>
              <w:right w:val="nil"/>
            </w:tcBorders>
            <w:shd w:val="clear" w:color="auto" w:fill="auto"/>
            <w:noWrap/>
            <w:vAlign w:val="center"/>
            <w:hideMark/>
          </w:tcPr>
          <w:p w:rsidR="00C521C3" w:rsidRPr="00313DBC" w:rsidRDefault="00C521C3" w:rsidP="00B50917">
            <w:pPr>
              <w:spacing w:before="0" w:after="0"/>
              <w:rPr>
                <w:rFonts w:eastAsia="Times New Roman"/>
                <w:b/>
                <w:color w:val="000000"/>
                <w:sz w:val="20"/>
                <w:szCs w:val="20"/>
                <w:lang w:val="en-ZA" w:eastAsia="en-ZA"/>
              </w:rPr>
            </w:pPr>
            <w:r w:rsidRPr="00313DBC">
              <w:rPr>
                <w:rFonts w:eastAsia="Times New Roman"/>
                <w:b/>
                <w:color w:val="000000"/>
                <w:sz w:val="20"/>
                <w:szCs w:val="20"/>
                <w:lang w:val="en-ZA" w:eastAsia="en-ZA"/>
              </w:rPr>
              <w:t>Total for the region</w:t>
            </w:r>
          </w:p>
        </w:tc>
        <w:tc>
          <w:tcPr>
            <w:tcW w:w="666" w:type="pct"/>
            <w:tcBorders>
              <w:top w:val="nil"/>
              <w:left w:val="nil"/>
              <w:bottom w:val="single" w:sz="4" w:space="0" w:color="auto"/>
              <w:right w:val="nil"/>
            </w:tcBorders>
            <w:shd w:val="clear" w:color="auto" w:fill="auto"/>
            <w:noWrap/>
            <w:vAlign w:val="center"/>
            <w:hideMark/>
          </w:tcPr>
          <w:p w:rsidR="00C521C3" w:rsidRPr="00313DBC" w:rsidRDefault="00C521C3" w:rsidP="00B50917">
            <w:pPr>
              <w:spacing w:before="0" w:after="0"/>
              <w:rPr>
                <w:rFonts w:eastAsia="Times New Roman"/>
                <w:b/>
                <w:color w:val="000000"/>
                <w:sz w:val="20"/>
                <w:szCs w:val="20"/>
                <w:lang w:val="en-ZA" w:eastAsia="en-ZA"/>
              </w:rPr>
            </w:pPr>
            <w:r w:rsidRPr="00313DBC">
              <w:rPr>
                <w:rFonts w:eastAsia="Times New Roman"/>
                <w:b/>
                <w:color w:val="000000"/>
                <w:sz w:val="20"/>
                <w:szCs w:val="20"/>
                <w:lang w:val="en-ZA" w:eastAsia="en-ZA"/>
              </w:rPr>
              <w:t>71</w:t>
            </w:r>
          </w:p>
        </w:tc>
        <w:tc>
          <w:tcPr>
            <w:tcW w:w="732" w:type="pct"/>
            <w:tcBorders>
              <w:top w:val="nil"/>
              <w:left w:val="nil"/>
              <w:bottom w:val="single" w:sz="4" w:space="0" w:color="auto"/>
              <w:right w:val="nil"/>
            </w:tcBorders>
            <w:shd w:val="clear" w:color="auto" w:fill="auto"/>
            <w:noWrap/>
            <w:vAlign w:val="center"/>
            <w:hideMark/>
          </w:tcPr>
          <w:p w:rsidR="00C521C3" w:rsidRPr="00313DBC" w:rsidRDefault="00C521C3" w:rsidP="00B50917">
            <w:pPr>
              <w:spacing w:before="0" w:after="0"/>
              <w:rPr>
                <w:rFonts w:eastAsia="Times New Roman"/>
                <w:b/>
                <w:color w:val="000000"/>
                <w:sz w:val="20"/>
                <w:szCs w:val="20"/>
                <w:lang w:val="en-ZA" w:eastAsia="en-ZA"/>
              </w:rPr>
            </w:pPr>
            <w:r w:rsidRPr="00313DBC">
              <w:rPr>
                <w:rFonts w:eastAsia="Times New Roman"/>
                <w:b/>
                <w:color w:val="000000"/>
                <w:sz w:val="20"/>
                <w:szCs w:val="20"/>
                <w:lang w:val="en-ZA" w:eastAsia="en-ZA"/>
              </w:rPr>
              <w:t> </w:t>
            </w:r>
          </w:p>
        </w:tc>
        <w:tc>
          <w:tcPr>
            <w:tcW w:w="939" w:type="pct"/>
            <w:tcBorders>
              <w:top w:val="nil"/>
              <w:left w:val="nil"/>
              <w:bottom w:val="single" w:sz="4" w:space="0" w:color="auto"/>
              <w:right w:val="nil"/>
            </w:tcBorders>
            <w:shd w:val="clear" w:color="auto" w:fill="auto"/>
            <w:noWrap/>
            <w:vAlign w:val="center"/>
            <w:hideMark/>
          </w:tcPr>
          <w:p w:rsidR="00C521C3" w:rsidRPr="00313DBC" w:rsidRDefault="00C521C3" w:rsidP="00B50917">
            <w:pPr>
              <w:spacing w:before="0" w:after="0"/>
              <w:rPr>
                <w:rFonts w:eastAsia="Times New Roman"/>
                <w:b/>
                <w:color w:val="000000"/>
                <w:sz w:val="20"/>
                <w:szCs w:val="20"/>
                <w:lang w:val="en-ZA" w:eastAsia="en-ZA"/>
              </w:rPr>
            </w:pPr>
            <w:r w:rsidRPr="00313DBC">
              <w:rPr>
                <w:rFonts w:eastAsia="Times New Roman"/>
                <w:b/>
                <w:color w:val="000000"/>
                <w:sz w:val="20"/>
                <w:szCs w:val="20"/>
                <w:lang w:val="en-ZA" w:eastAsia="en-ZA"/>
              </w:rPr>
              <w:t> </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North</w:t>
            </w: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Egypt</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7</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50</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2.8</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Morocco</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3</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21.4</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1.2</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Algeria</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2</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14.3</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0.8</w:t>
            </w:r>
          </w:p>
        </w:tc>
      </w:tr>
      <w:tr w:rsidR="00C521C3" w:rsidRPr="00313DBC" w:rsidTr="00B50917">
        <w:trPr>
          <w:trHeight w:val="20"/>
        </w:trPr>
        <w:tc>
          <w:tcPr>
            <w:tcW w:w="734"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 </w:t>
            </w:r>
          </w:p>
        </w:tc>
        <w:tc>
          <w:tcPr>
            <w:tcW w:w="1929"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Tunisia</w:t>
            </w:r>
          </w:p>
        </w:tc>
        <w:tc>
          <w:tcPr>
            <w:tcW w:w="666"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2</w:t>
            </w:r>
          </w:p>
        </w:tc>
        <w:tc>
          <w:tcPr>
            <w:tcW w:w="732"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14.3</w:t>
            </w:r>
          </w:p>
        </w:tc>
        <w:tc>
          <w:tcPr>
            <w:tcW w:w="939"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0.8</w:t>
            </w:r>
          </w:p>
        </w:tc>
      </w:tr>
      <w:tr w:rsidR="00C521C3" w:rsidRPr="00313DBC" w:rsidTr="00B50917">
        <w:trPr>
          <w:trHeight w:val="20"/>
        </w:trPr>
        <w:tc>
          <w:tcPr>
            <w:tcW w:w="2663" w:type="pct"/>
            <w:gridSpan w:val="2"/>
            <w:tcBorders>
              <w:top w:val="nil"/>
              <w:left w:val="nil"/>
              <w:bottom w:val="single" w:sz="4" w:space="0" w:color="auto"/>
              <w:right w:val="nil"/>
            </w:tcBorders>
            <w:shd w:val="clear" w:color="auto" w:fill="auto"/>
            <w:noWrap/>
            <w:vAlign w:val="center"/>
            <w:hideMark/>
          </w:tcPr>
          <w:p w:rsidR="00C521C3" w:rsidRPr="00313DBC" w:rsidRDefault="00C521C3" w:rsidP="00B50917">
            <w:pPr>
              <w:spacing w:before="0" w:after="0"/>
              <w:rPr>
                <w:rFonts w:eastAsia="Times New Roman"/>
                <w:b/>
                <w:color w:val="000000"/>
                <w:sz w:val="20"/>
                <w:szCs w:val="20"/>
                <w:lang w:val="en-ZA" w:eastAsia="en-ZA"/>
              </w:rPr>
            </w:pPr>
            <w:r w:rsidRPr="00313DBC">
              <w:rPr>
                <w:rFonts w:eastAsia="Times New Roman"/>
                <w:b/>
                <w:color w:val="000000"/>
                <w:sz w:val="20"/>
                <w:szCs w:val="20"/>
                <w:lang w:val="en-ZA" w:eastAsia="en-ZA"/>
              </w:rPr>
              <w:t>Total for the region</w:t>
            </w:r>
          </w:p>
        </w:tc>
        <w:tc>
          <w:tcPr>
            <w:tcW w:w="666" w:type="pct"/>
            <w:tcBorders>
              <w:top w:val="nil"/>
              <w:left w:val="nil"/>
              <w:bottom w:val="single" w:sz="4" w:space="0" w:color="auto"/>
              <w:right w:val="nil"/>
            </w:tcBorders>
            <w:shd w:val="clear" w:color="auto" w:fill="auto"/>
            <w:noWrap/>
            <w:vAlign w:val="center"/>
            <w:hideMark/>
          </w:tcPr>
          <w:p w:rsidR="00C521C3" w:rsidRPr="00313DBC" w:rsidRDefault="00C521C3" w:rsidP="00B50917">
            <w:pPr>
              <w:spacing w:before="0" w:after="0"/>
              <w:rPr>
                <w:rFonts w:eastAsia="Times New Roman"/>
                <w:b/>
                <w:color w:val="000000"/>
                <w:sz w:val="20"/>
                <w:szCs w:val="20"/>
                <w:lang w:val="en-ZA" w:eastAsia="en-ZA"/>
              </w:rPr>
            </w:pPr>
            <w:r w:rsidRPr="00313DBC">
              <w:rPr>
                <w:rFonts w:eastAsia="Times New Roman"/>
                <w:b/>
                <w:color w:val="000000"/>
                <w:sz w:val="20"/>
                <w:szCs w:val="20"/>
                <w:lang w:val="en-ZA" w:eastAsia="en-ZA"/>
              </w:rPr>
              <w:t>14</w:t>
            </w:r>
          </w:p>
        </w:tc>
        <w:tc>
          <w:tcPr>
            <w:tcW w:w="732" w:type="pct"/>
            <w:tcBorders>
              <w:top w:val="nil"/>
              <w:left w:val="nil"/>
              <w:bottom w:val="single" w:sz="4" w:space="0" w:color="auto"/>
              <w:right w:val="nil"/>
            </w:tcBorders>
            <w:shd w:val="clear" w:color="auto" w:fill="auto"/>
            <w:noWrap/>
            <w:vAlign w:val="center"/>
            <w:hideMark/>
          </w:tcPr>
          <w:p w:rsidR="00C521C3" w:rsidRPr="00313DBC" w:rsidRDefault="00C521C3" w:rsidP="00B50917">
            <w:pPr>
              <w:spacing w:before="0" w:after="0"/>
              <w:rPr>
                <w:rFonts w:eastAsia="Times New Roman"/>
                <w:b/>
                <w:color w:val="000000"/>
                <w:sz w:val="20"/>
                <w:szCs w:val="20"/>
                <w:lang w:val="en-ZA" w:eastAsia="en-ZA"/>
              </w:rPr>
            </w:pPr>
            <w:r w:rsidRPr="00313DBC">
              <w:rPr>
                <w:rFonts w:eastAsia="Times New Roman"/>
                <w:b/>
                <w:color w:val="000000"/>
                <w:sz w:val="20"/>
                <w:szCs w:val="20"/>
                <w:lang w:val="en-ZA" w:eastAsia="en-ZA"/>
              </w:rPr>
              <w:t> </w:t>
            </w:r>
          </w:p>
        </w:tc>
        <w:tc>
          <w:tcPr>
            <w:tcW w:w="939" w:type="pct"/>
            <w:tcBorders>
              <w:top w:val="nil"/>
              <w:left w:val="nil"/>
              <w:bottom w:val="single" w:sz="4" w:space="0" w:color="auto"/>
              <w:right w:val="nil"/>
            </w:tcBorders>
            <w:shd w:val="clear" w:color="auto" w:fill="auto"/>
            <w:noWrap/>
            <w:vAlign w:val="center"/>
            <w:hideMark/>
          </w:tcPr>
          <w:p w:rsidR="00C521C3" w:rsidRPr="00313DBC" w:rsidRDefault="00C521C3" w:rsidP="00B50917">
            <w:pPr>
              <w:spacing w:before="0" w:after="0"/>
              <w:rPr>
                <w:rFonts w:eastAsia="Times New Roman"/>
                <w:b/>
                <w:color w:val="000000"/>
                <w:sz w:val="20"/>
                <w:szCs w:val="20"/>
                <w:lang w:val="en-ZA" w:eastAsia="en-ZA"/>
              </w:rPr>
            </w:pPr>
            <w:r w:rsidRPr="00313DBC">
              <w:rPr>
                <w:rFonts w:eastAsia="Times New Roman"/>
                <w:b/>
                <w:color w:val="000000"/>
                <w:sz w:val="20"/>
                <w:szCs w:val="20"/>
                <w:lang w:val="en-ZA" w:eastAsia="en-ZA"/>
              </w:rPr>
              <w:t> </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Southern</w:t>
            </w: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South Africa</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66</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71.7</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26.1</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Zimbabwe</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6</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6.5</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2.4</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Botswana</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5</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5.4</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2</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Namibia</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5</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5.4</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2</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Zambia</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5</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5.4</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2</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Mozambique</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2</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2.2</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0.8</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Angola</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1.1</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0.4</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Lesotho</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1.1</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0.4</w:t>
            </w:r>
          </w:p>
        </w:tc>
      </w:tr>
      <w:tr w:rsidR="00C521C3" w:rsidRPr="00313DBC" w:rsidTr="00B50917">
        <w:trPr>
          <w:trHeight w:val="20"/>
        </w:trPr>
        <w:tc>
          <w:tcPr>
            <w:tcW w:w="734"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 </w:t>
            </w:r>
          </w:p>
        </w:tc>
        <w:tc>
          <w:tcPr>
            <w:tcW w:w="1929"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Swaziland</w:t>
            </w:r>
          </w:p>
        </w:tc>
        <w:tc>
          <w:tcPr>
            <w:tcW w:w="666"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w:t>
            </w:r>
          </w:p>
        </w:tc>
        <w:tc>
          <w:tcPr>
            <w:tcW w:w="732"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1.1</w:t>
            </w:r>
          </w:p>
        </w:tc>
        <w:tc>
          <w:tcPr>
            <w:tcW w:w="939"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0.4</w:t>
            </w:r>
          </w:p>
        </w:tc>
      </w:tr>
      <w:tr w:rsidR="00C521C3" w:rsidRPr="00313DBC" w:rsidTr="00B50917">
        <w:trPr>
          <w:trHeight w:val="20"/>
        </w:trPr>
        <w:tc>
          <w:tcPr>
            <w:tcW w:w="2663" w:type="pct"/>
            <w:gridSpan w:val="2"/>
            <w:tcBorders>
              <w:top w:val="nil"/>
              <w:left w:val="nil"/>
              <w:bottom w:val="single" w:sz="4" w:space="0" w:color="auto"/>
              <w:right w:val="nil"/>
            </w:tcBorders>
            <w:shd w:val="clear" w:color="auto" w:fill="auto"/>
            <w:noWrap/>
            <w:vAlign w:val="center"/>
            <w:hideMark/>
          </w:tcPr>
          <w:p w:rsidR="00C521C3" w:rsidRPr="00313DBC" w:rsidRDefault="00C521C3" w:rsidP="00B50917">
            <w:pPr>
              <w:spacing w:before="0" w:after="0"/>
              <w:rPr>
                <w:rFonts w:eastAsia="Times New Roman"/>
                <w:b/>
                <w:color w:val="000000"/>
                <w:sz w:val="20"/>
                <w:szCs w:val="20"/>
                <w:lang w:val="en-ZA" w:eastAsia="en-ZA"/>
              </w:rPr>
            </w:pPr>
            <w:r w:rsidRPr="00313DBC">
              <w:rPr>
                <w:rFonts w:eastAsia="Times New Roman"/>
                <w:b/>
                <w:color w:val="000000"/>
                <w:sz w:val="20"/>
                <w:szCs w:val="20"/>
                <w:lang w:val="en-ZA" w:eastAsia="en-ZA"/>
              </w:rPr>
              <w:t>Total for the region</w:t>
            </w:r>
          </w:p>
        </w:tc>
        <w:tc>
          <w:tcPr>
            <w:tcW w:w="666" w:type="pct"/>
            <w:tcBorders>
              <w:top w:val="nil"/>
              <w:left w:val="nil"/>
              <w:bottom w:val="single" w:sz="4" w:space="0" w:color="auto"/>
              <w:right w:val="nil"/>
            </w:tcBorders>
            <w:shd w:val="clear" w:color="auto" w:fill="auto"/>
            <w:noWrap/>
            <w:vAlign w:val="center"/>
            <w:hideMark/>
          </w:tcPr>
          <w:p w:rsidR="00C521C3" w:rsidRPr="00313DBC" w:rsidRDefault="00C521C3" w:rsidP="00B50917">
            <w:pPr>
              <w:spacing w:before="0" w:after="0"/>
              <w:rPr>
                <w:rFonts w:eastAsia="Times New Roman"/>
                <w:b/>
                <w:color w:val="000000"/>
                <w:sz w:val="20"/>
                <w:szCs w:val="20"/>
                <w:lang w:val="en-ZA" w:eastAsia="en-ZA"/>
              </w:rPr>
            </w:pPr>
            <w:r w:rsidRPr="00313DBC">
              <w:rPr>
                <w:rFonts w:eastAsia="Times New Roman"/>
                <w:b/>
                <w:color w:val="000000"/>
                <w:sz w:val="20"/>
                <w:szCs w:val="20"/>
                <w:lang w:val="en-ZA" w:eastAsia="en-ZA"/>
              </w:rPr>
              <w:t>92</w:t>
            </w:r>
          </w:p>
        </w:tc>
        <w:tc>
          <w:tcPr>
            <w:tcW w:w="732" w:type="pct"/>
            <w:tcBorders>
              <w:top w:val="nil"/>
              <w:left w:val="nil"/>
              <w:bottom w:val="single" w:sz="4" w:space="0" w:color="auto"/>
              <w:right w:val="nil"/>
            </w:tcBorders>
            <w:shd w:val="clear" w:color="auto" w:fill="auto"/>
            <w:noWrap/>
            <w:vAlign w:val="center"/>
            <w:hideMark/>
          </w:tcPr>
          <w:p w:rsidR="00C521C3" w:rsidRPr="00313DBC" w:rsidRDefault="00C521C3" w:rsidP="00B50917">
            <w:pPr>
              <w:spacing w:before="0" w:after="0"/>
              <w:rPr>
                <w:rFonts w:eastAsia="Times New Roman"/>
                <w:b/>
                <w:color w:val="000000"/>
                <w:sz w:val="20"/>
                <w:szCs w:val="20"/>
                <w:lang w:val="en-ZA" w:eastAsia="en-ZA"/>
              </w:rPr>
            </w:pPr>
            <w:r w:rsidRPr="00313DBC">
              <w:rPr>
                <w:rFonts w:eastAsia="Times New Roman"/>
                <w:b/>
                <w:color w:val="000000"/>
                <w:sz w:val="20"/>
                <w:szCs w:val="20"/>
                <w:lang w:val="en-ZA" w:eastAsia="en-ZA"/>
              </w:rPr>
              <w:t> </w:t>
            </w:r>
          </w:p>
        </w:tc>
        <w:tc>
          <w:tcPr>
            <w:tcW w:w="939" w:type="pct"/>
            <w:tcBorders>
              <w:top w:val="nil"/>
              <w:left w:val="nil"/>
              <w:bottom w:val="single" w:sz="4" w:space="0" w:color="auto"/>
              <w:right w:val="nil"/>
            </w:tcBorders>
            <w:shd w:val="clear" w:color="auto" w:fill="auto"/>
            <w:noWrap/>
            <w:vAlign w:val="center"/>
            <w:hideMark/>
          </w:tcPr>
          <w:p w:rsidR="00C521C3" w:rsidRPr="00313DBC" w:rsidRDefault="00C521C3" w:rsidP="00B50917">
            <w:pPr>
              <w:spacing w:before="0" w:after="0"/>
              <w:rPr>
                <w:rFonts w:eastAsia="Times New Roman"/>
                <w:b/>
                <w:color w:val="000000"/>
                <w:sz w:val="20"/>
                <w:szCs w:val="20"/>
                <w:lang w:val="en-ZA" w:eastAsia="en-ZA"/>
              </w:rPr>
            </w:pPr>
            <w:r w:rsidRPr="00313DBC">
              <w:rPr>
                <w:rFonts w:eastAsia="Times New Roman"/>
                <w:b/>
                <w:color w:val="000000"/>
                <w:sz w:val="20"/>
                <w:szCs w:val="20"/>
                <w:lang w:val="en-ZA" w:eastAsia="en-ZA"/>
              </w:rPr>
              <w:t> </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b/>
                <w:bCs/>
                <w:color w:val="000000"/>
                <w:sz w:val="20"/>
                <w:szCs w:val="20"/>
                <w:lang w:val="en-ZA" w:eastAsia="en-ZA"/>
              </w:rPr>
            </w:pPr>
            <w:r w:rsidRPr="00313DBC">
              <w:rPr>
                <w:rFonts w:eastAsia="Times New Roman"/>
                <w:b/>
                <w:bCs/>
                <w:color w:val="000000"/>
                <w:sz w:val="20"/>
                <w:szCs w:val="20"/>
                <w:lang w:val="en-ZA" w:eastAsia="en-ZA"/>
              </w:rPr>
              <w:t>West</w:t>
            </w: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Republic of Guinea</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4</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17.4</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1.6</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Burkina Faso</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3</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13</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1.2</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Ghana</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3</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13</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1.2</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Liberia</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3</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13</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1.2</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Niger</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2</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8.7</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0.8</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Nigeria</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2</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8.7</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0.8</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Benin</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4.3</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0.4</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Cote d'Ivoire</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4.3</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0.4</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Mali</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4.3</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0.4</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Mauritania</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4.3</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0.4</w:t>
            </w:r>
          </w:p>
        </w:tc>
      </w:tr>
      <w:tr w:rsidR="00C521C3" w:rsidRPr="00313DBC" w:rsidTr="00B50917">
        <w:trPr>
          <w:trHeight w:val="20"/>
        </w:trPr>
        <w:tc>
          <w:tcPr>
            <w:tcW w:w="734"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p>
        </w:tc>
        <w:tc>
          <w:tcPr>
            <w:tcW w:w="192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Senegal</w:t>
            </w:r>
          </w:p>
        </w:tc>
        <w:tc>
          <w:tcPr>
            <w:tcW w:w="666"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w:t>
            </w:r>
          </w:p>
        </w:tc>
        <w:tc>
          <w:tcPr>
            <w:tcW w:w="732"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4.3</w:t>
            </w:r>
          </w:p>
        </w:tc>
        <w:tc>
          <w:tcPr>
            <w:tcW w:w="939" w:type="pct"/>
            <w:tcBorders>
              <w:top w:val="nil"/>
              <w:left w:val="nil"/>
              <w:bottom w:val="nil"/>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0.4</w:t>
            </w:r>
          </w:p>
        </w:tc>
      </w:tr>
      <w:tr w:rsidR="00C521C3" w:rsidRPr="00313DBC" w:rsidTr="00B50917">
        <w:trPr>
          <w:trHeight w:val="20"/>
        </w:trPr>
        <w:tc>
          <w:tcPr>
            <w:tcW w:w="734"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 </w:t>
            </w:r>
          </w:p>
        </w:tc>
        <w:tc>
          <w:tcPr>
            <w:tcW w:w="1929"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Western Sahara</w:t>
            </w:r>
          </w:p>
        </w:tc>
        <w:tc>
          <w:tcPr>
            <w:tcW w:w="666"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1</w:t>
            </w:r>
          </w:p>
        </w:tc>
        <w:tc>
          <w:tcPr>
            <w:tcW w:w="732"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4.3</w:t>
            </w:r>
          </w:p>
        </w:tc>
        <w:tc>
          <w:tcPr>
            <w:tcW w:w="939" w:type="pct"/>
            <w:tcBorders>
              <w:top w:val="nil"/>
              <w:left w:val="nil"/>
              <w:bottom w:val="single" w:sz="8" w:space="0" w:color="auto"/>
              <w:right w:val="nil"/>
            </w:tcBorders>
            <w:shd w:val="clear" w:color="auto" w:fill="auto"/>
            <w:noWrap/>
            <w:vAlign w:val="center"/>
            <w:hideMark/>
          </w:tcPr>
          <w:p w:rsidR="00C521C3" w:rsidRPr="00313DBC" w:rsidRDefault="00C521C3" w:rsidP="00B50917">
            <w:pPr>
              <w:spacing w:before="0" w:after="0"/>
              <w:rPr>
                <w:rFonts w:eastAsia="Times New Roman"/>
                <w:color w:val="000000"/>
                <w:sz w:val="20"/>
                <w:szCs w:val="20"/>
                <w:lang w:val="en-ZA" w:eastAsia="en-ZA"/>
              </w:rPr>
            </w:pPr>
            <w:r w:rsidRPr="00313DBC">
              <w:rPr>
                <w:rFonts w:eastAsia="Times New Roman"/>
                <w:color w:val="000000"/>
                <w:sz w:val="20"/>
                <w:szCs w:val="20"/>
                <w:lang w:val="en-ZA" w:eastAsia="en-ZA"/>
              </w:rPr>
              <w:t>0.4</w:t>
            </w:r>
          </w:p>
        </w:tc>
      </w:tr>
      <w:tr w:rsidR="00C521C3" w:rsidRPr="00313DBC" w:rsidTr="00B50917">
        <w:trPr>
          <w:trHeight w:val="20"/>
        </w:trPr>
        <w:tc>
          <w:tcPr>
            <w:tcW w:w="2663" w:type="pct"/>
            <w:gridSpan w:val="2"/>
            <w:tcBorders>
              <w:top w:val="nil"/>
              <w:left w:val="nil"/>
              <w:bottom w:val="single" w:sz="4" w:space="0" w:color="auto"/>
              <w:right w:val="nil"/>
            </w:tcBorders>
            <w:shd w:val="clear" w:color="auto" w:fill="auto"/>
            <w:noWrap/>
            <w:vAlign w:val="center"/>
            <w:hideMark/>
          </w:tcPr>
          <w:p w:rsidR="00C521C3" w:rsidRPr="00313DBC" w:rsidRDefault="00C521C3" w:rsidP="00B50917">
            <w:pPr>
              <w:spacing w:before="0" w:after="0"/>
              <w:rPr>
                <w:rFonts w:eastAsia="Times New Roman"/>
                <w:b/>
                <w:color w:val="000000"/>
                <w:sz w:val="20"/>
                <w:szCs w:val="20"/>
                <w:lang w:val="en-ZA" w:eastAsia="en-ZA"/>
              </w:rPr>
            </w:pPr>
            <w:r w:rsidRPr="00313DBC">
              <w:rPr>
                <w:rFonts w:eastAsia="Times New Roman"/>
                <w:b/>
                <w:color w:val="000000"/>
                <w:sz w:val="20"/>
                <w:szCs w:val="20"/>
                <w:lang w:val="en-ZA" w:eastAsia="en-ZA"/>
              </w:rPr>
              <w:t>Total for the region</w:t>
            </w:r>
          </w:p>
        </w:tc>
        <w:tc>
          <w:tcPr>
            <w:tcW w:w="666" w:type="pct"/>
            <w:tcBorders>
              <w:top w:val="nil"/>
              <w:left w:val="nil"/>
              <w:bottom w:val="single" w:sz="4" w:space="0" w:color="auto"/>
              <w:right w:val="nil"/>
            </w:tcBorders>
            <w:shd w:val="clear" w:color="auto" w:fill="auto"/>
            <w:noWrap/>
            <w:vAlign w:val="center"/>
            <w:hideMark/>
          </w:tcPr>
          <w:p w:rsidR="00C521C3" w:rsidRPr="00313DBC" w:rsidRDefault="00C521C3" w:rsidP="00B50917">
            <w:pPr>
              <w:spacing w:before="0" w:after="0"/>
              <w:rPr>
                <w:rFonts w:eastAsia="Times New Roman"/>
                <w:b/>
                <w:color w:val="000000"/>
                <w:sz w:val="20"/>
                <w:szCs w:val="20"/>
                <w:lang w:val="en-ZA" w:eastAsia="en-ZA"/>
              </w:rPr>
            </w:pPr>
            <w:r w:rsidRPr="00313DBC">
              <w:rPr>
                <w:rFonts w:eastAsia="Times New Roman"/>
                <w:b/>
                <w:color w:val="000000"/>
                <w:sz w:val="20"/>
                <w:szCs w:val="20"/>
                <w:lang w:val="en-ZA" w:eastAsia="en-ZA"/>
              </w:rPr>
              <w:t>23</w:t>
            </w:r>
          </w:p>
        </w:tc>
        <w:tc>
          <w:tcPr>
            <w:tcW w:w="732" w:type="pct"/>
            <w:tcBorders>
              <w:top w:val="nil"/>
              <w:left w:val="nil"/>
              <w:bottom w:val="single" w:sz="4" w:space="0" w:color="auto"/>
              <w:right w:val="nil"/>
            </w:tcBorders>
            <w:shd w:val="clear" w:color="auto" w:fill="auto"/>
            <w:noWrap/>
            <w:vAlign w:val="center"/>
            <w:hideMark/>
          </w:tcPr>
          <w:p w:rsidR="00C521C3" w:rsidRPr="00313DBC" w:rsidRDefault="00C521C3" w:rsidP="00B50917">
            <w:pPr>
              <w:spacing w:before="0" w:after="0"/>
              <w:rPr>
                <w:rFonts w:eastAsia="Times New Roman"/>
                <w:b/>
                <w:color w:val="000000"/>
                <w:sz w:val="20"/>
                <w:szCs w:val="20"/>
                <w:lang w:val="en-ZA" w:eastAsia="en-ZA"/>
              </w:rPr>
            </w:pPr>
            <w:r w:rsidRPr="00313DBC">
              <w:rPr>
                <w:rFonts w:eastAsia="Times New Roman"/>
                <w:b/>
                <w:color w:val="000000"/>
                <w:sz w:val="20"/>
                <w:szCs w:val="20"/>
                <w:lang w:val="en-ZA" w:eastAsia="en-ZA"/>
              </w:rPr>
              <w:t> </w:t>
            </w:r>
          </w:p>
        </w:tc>
        <w:tc>
          <w:tcPr>
            <w:tcW w:w="939" w:type="pct"/>
            <w:tcBorders>
              <w:top w:val="nil"/>
              <w:left w:val="nil"/>
              <w:bottom w:val="single" w:sz="4" w:space="0" w:color="auto"/>
              <w:right w:val="nil"/>
            </w:tcBorders>
            <w:shd w:val="clear" w:color="auto" w:fill="auto"/>
            <w:noWrap/>
            <w:vAlign w:val="center"/>
            <w:hideMark/>
          </w:tcPr>
          <w:p w:rsidR="00C521C3" w:rsidRPr="00313DBC" w:rsidRDefault="00C521C3" w:rsidP="00B50917">
            <w:pPr>
              <w:spacing w:before="0" w:after="0"/>
              <w:rPr>
                <w:rFonts w:eastAsia="Times New Roman"/>
                <w:b/>
                <w:color w:val="000000"/>
                <w:sz w:val="20"/>
                <w:szCs w:val="20"/>
                <w:lang w:val="en-ZA" w:eastAsia="en-ZA"/>
              </w:rPr>
            </w:pPr>
            <w:r w:rsidRPr="00313DBC">
              <w:rPr>
                <w:rFonts w:eastAsia="Times New Roman"/>
                <w:b/>
                <w:color w:val="000000"/>
                <w:sz w:val="20"/>
                <w:szCs w:val="20"/>
                <w:lang w:val="en-ZA" w:eastAsia="en-ZA"/>
              </w:rPr>
              <w:t> </w:t>
            </w:r>
          </w:p>
        </w:tc>
      </w:tr>
    </w:tbl>
    <w:p w:rsidR="00C521C3" w:rsidRPr="00313DBC" w:rsidRDefault="00C521C3" w:rsidP="00C521C3">
      <w:pPr>
        <w:spacing w:before="0" w:after="0"/>
      </w:pPr>
    </w:p>
    <w:p w:rsidR="00C521C3" w:rsidRPr="00313DBC" w:rsidRDefault="00C521C3" w:rsidP="00C521C3">
      <w:pPr>
        <w:spacing w:before="0" w:after="0"/>
        <w:rPr>
          <w:i/>
        </w:rPr>
      </w:pPr>
      <w:r w:rsidRPr="00313DBC">
        <w:rPr>
          <w:i/>
        </w:rPr>
        <w:t>Note that the above is a combination of studies in single- and multi-countries of Africa.</w:t>
      </w:r>
    </w:p>
    <w:p w:rsidR="008E7FE2" w:rsidRPr="00924345" w:rsidRDefault="008E7FE2" w:rsidP="00924345"/>
    <w:sectPr w:rsidR="008E7FE2" w:rsidRPr="00924345" w:rsidSect="00C521C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C5773DF"/>
    <w:multiLevelType w:val="multilevel"/>
    <w:tmpl w:val="12F8FDEC"/>
    <w:lvl w:ilvl="0">
      <w:start w:val="1"/>
      <w:numFmt w:val="decimal"/>
      <w:pStyle w:val="Heading1"/>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0002"/>
    <w:rsid w:val="00086F97"/>
    <w:rsid w:val="00131F26"/>
    <w:rsid w:val="001627F3"/>
    <w:rsid w:val="001F0002"/>
    <w:rsid w:val="003B3168"/>
    <w:rsid w:val="004A7813"/>
    <w:rsid w:val="00547186"/>
    <w:rsid w:val="00576F35"/>
    <w:rsid w:val="006752C3"/>
    <w:rsid w:val="0085151B"/>
    <w:rsid w:val="00894ECB"/>
    <w:rsid w:val="008A5C54"/>
    <w:rsid w:val="008E7FE2"/>
    <w:rsid w:val="0092019A"/>
    <w:rsid w:val="00924345"/>
    <w:rsid w:val="009E6205"/>
    <w:rsid w:val="00BC63DA"/>
    <w:rsid w:val="00BF50D6"/>
    <w:rsid w:val="00C521C3"/>
    <w:rsid w:val="00C55932"/>
    <w:rsid w:val="00CD3BC8"/>
    <w:rsid w:val="00D137AD"/>
    <w:rsid w:val="00DC04E1"/>
    <w:rsid w:val="00F7027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178345A-0A7D-47C7-B9CF-8DE7BCBC1C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002"/>
    <w:pPr>
      <w:spacing w:before="120" w:after="240" w:line="240" w:lineRule="auto"/>
    </w:pPr>
    <w:rPr>
      <w:rFonts w:ascii="Times New Roman" w:hAnsi="Times New Roman"/>
      <w:sz w:val="24"/>
      <w:lang w:val="en-US"/>
    </w:rPr>
  </w:style>
  <w:style w:type="paragraph" w:styleId="Heading1">
    <w:name w:val="heading 1"/>
    <w:basedOn w:val="ListParagraph"/>
    <w:next w:val="Normal"/>
    <w:link w:val="Heading1Char"/>
    <w:autoRedefine/>
    <w:uiPriority w:val="9"/>
    <w:qFormat/>
    <w:rsid w:val="00086F97"/>
    <w:pPr>
      <w:numPr>
        <w:numId w:val="1"/>
      </w:numPr>
      <w:spacing w:before="240"/>
      <w:ind w:left="357" w:hanging="357"/>
      <w:outlineLvl w:val="0"/>
    </w:pPr>
    <w:rPr>
      <w:rFonts w:eastAsia="Cambria" w:cs="Times New Roman"/>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Spacing"/>
    <w:autoRedefine/>
    <w:uiPriority w:val="35"/>
    <w:unhideWhenUsed/>
    <w:qFormat/>
    <w:rsid w:val="001F0002"/>
    <w:pPr>
      <w:keepNext/>
      <w:spacing w:after="120"/>
      <w:contextualSpacing/>
    </w:pPr>
    <w:rPr>
      <w:rFonts w:cs="Times New Roman"/>
      <w:szCs w:val="24"/>
    </w:rPr>
  </w:style>
  <w:style w:type="paragraph" w:styleId="NoSpacing">
    <w:name w:val="No Spacing"/>
    <w:uiPriority w:val="1"/>
    <w:qFormat/>
    <w:rsid w:val="001F0002"/>
    <w:pPr>
      <w:spacing w:after="0" w:line="240" w:lineRule="auto"/>
    </w:pPr>
    <w:rPr>
      <w:rFonts w:ascii="Times New Roman" w:hAnsi="Times New Roman"/>
      <w:sz w:val="24"/>
      <w:lang w:val="en-US"/>
    </w:rPr>
  </w:style>
  <w:style w:type="character" w:styleId="LineNumber">
    <w:name w:val="line number"/>
    <w:basedOn w:val="DefaultParagraphFont"/>
    <w:uiPriority w:val="99"/>
    <w:semiHidden/>
    <w:unhideWhenUsed/>
    <w:rsid w:val="00131F26"/>
  </w:style>
  <w:style w:type="table" w:styleId="TableGrid">
    <w:name w:val="Table Grid"/>
    <w:basedOn w:val="TableNormal"/>
    <w:uiPriority w:val="39"/>
    <w:rsid w:val="00F7027D"/>
    <w:pPr>
      <w:spacing w:after="0" w:line="240" w:lineRule="auto"/>
    </w:pPr>
    <w:rPr>
      <w:rFonts w:asciiTheme="majorHAnsi" w:hAnsiTheme="majorHAns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086F97"/>
    <w:rPr>
      <w:rFonts w:ascii="Times New Roman" w:eastAsia="Cambria" w:hAnsi="Times New Roman" w:cs="Times New Roman"/>
      <w:b/>
      <w:sz w:val="24"/>
      <w:szCs w:val="24"/>
      <w:lang w:val="en-US"/>
    </w:rPr>
  </w:style>
  <w:style w:type="paragraph" w:styleId="ListParagraph">
    <w:name w:val="List Paragraph"/>
    <w:basedOn w:val="Normal"/>
    <w:uiPriority w:val="34"/>
    <w:qFormat/>
    <w:rsid w:val="00086F97"/>
    <w:pPr>
      <w:ind w:left="720"/>
      <w:contextualSpacing/>
    </w:pPr>
  </w:style>
  <w:style w:type="character" w:styleId="CommentReference">
    <w:name w:val="annotation reference"/>
    <w:basedOn w:val="DefaultParagraphFont"/>
    <w:uiPriority w:val="99"/>
    <w:semiHidden/>
    <w:unhideWhenUsed/>
    <w:rsid w:val="00924345"/>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208</Words>
  <Characters>1192</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 Collinson</dc:creator>
  <cp:keywords/>
  <dc:description/>
  <cp:lastModifiedBy>Lizanne Roxburgh</cp:lastModifiedBy>
  <cp:revision>3</cp:revision>
  <dcterms:created xsi:type="dcterms:W3CDTF">2019-12-10T11:31:00Z</dcterms:created>
  <dcterms:modified xsi:type="dcterms:W3CDTF">2019-12-10T11:41:00Z</dcterms:modified>
</cp:coreProperties>
</file>