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C362714" w14:textId="77777777" w:rsidR="007401F5" w:rsidRPr="007401F5" w:rsidRDefault="007401F5" w:rsidP="007401F5">
      <w:pPr>
        <w:jc w:val="center"/>
        <w:rPr>
          <w:b/>
          <w:bCs/>
        </w:rPr>
      </w:pPr>
      <w:bookmarkStart w:id="0" w:name="_GoBack"/>
      <w:bookmarkEnd w:id="0"/>
      <w:r>
        <w:rPr>
          <w:b/>
          <w:bCs/>
        </w:rPr>
        <w:t>APPENDIX</w:t>
      </w:r>
    </w:p>
    <w:p w14:paraId="3485F5D5" w14:textId="77777777" w:rsidR="007401F5" w:rsidRDefault="007401F5">
      <w:pPr>
        <w:rPr>
          <w:lang w:val="en-GB"/>
        </w:rPr>
      </w:pPr>
    </w:p>
    <w:p w14:paraId="1234BA1F" w14:textId="617D61C9" w:rsidR="007401F5" w:rsidRPr="007401F5" w:rsidRDefault="007401F5" w:rsidP="007401F5">
      <w:r w:rsidRPr="007401F5">
        <w:rPr>
          <w:b/>
        </w:rPr>
        <w:t xml:space="preserve">Figure A1: Progress on </w:t>
      </w:r>
      <w:r w:rsidR="00D8599B">
        <w:rPr>
          <w:b/>
        </w:rPr>
        <w:t>P</w:t>
      </w:r>
      <w:r w:rsidRPr="007401F5">
        <w:rPr>
          <w:b/>
        </w:rPr>
        <w:t xml:space="preserve">overty </w:t>
      </w:r>
      <w:r w:rsidR="00D8599B">
        <w:rPr>
          <w:b/>
        </w:rPr>
        <w:t>R</w:t>
      </w:r>
      <w:r w:rsidRPr="007401F5">
        <w:rPr>
          <w:b/>
        </w:rPr>
        <w:t xml:space="preserve">eduction across </w:t>
      </w:r>
      <w:r w:rsidR="00D8599B">
        <w:rPr>
          <w:b/>
        </w:rPr>
        <w:t>R</w:t>
      </w:r>
      <w:r w:rsidRPr="007401F5">
        <w:rPr>
          <w:b/>
        </w:rPr>
        <w:t>egions, 1981-201</w:t>
      </w:r>
      <w:r w:rsidR="00407B43">
        <w:rPr>
          <w:b/>
        </w:rPr>
        <w:t>8</w:t>
      </w:r>
      <w:r w:rsidRPr="007401F5">
        <w:rPr>
          <w:b/>
        </w:rPr>
        <w:t xml:space="preserve"> – </w:t>
      </w:r>
      <w:r w:rsidRPr="007401F5">
        <w:rPr>
          <w:b/>
          <w:bCs/>
        </w:rPr>
        <w:t>(</w:t>
      </w:r>
      <w:r w:rsidRPr="007401F5">
        <w:rPr>
          <w:i/>
          <w:iCs/>
        </w:rPr>
        <w:t>Poverty line:</w:t>
      </w:r>
      <w:r w:rsidRPr="007401F5">
        <w:rPr>
          <w:b/>
          <w:bCs/>
          <w:i/>
          <w:iCs/>
        </w:rPr>
        <w:t xml:space="preserve"> US$1.</w:t>
      </w:r>
      <w:r w:rsidR="00407B43">
        <w:rPr>
          <w:b/>
          <w:bCs/>
          <w:i/>
          <w:iCs/>
        </w:rPr>
        <w:t>90</w:t>
      </w:r>
      <w:r w:rsidRPr="007401F5">
        <w:rPr>
          <w:b/>
          <w:bCs/>
          <w:i/>
          <w:iCs/>
        </w:rPr>
        <w:t xml:space="preserve"> </w:t>
      </w:r>
      <w:r w:rsidRPr="007401F5">
        <w:rPr>
          <w:i/>
          <w:iCs/>
          <w:lang w:val="en-GB"/>
        </w:rPr>
        <w:t>a day in 20</w:t>
      </w:r>
      <w:r w:rsidR="00407B43">
        <w:rPr>
          <w:i/>
          <w:iCs/>
          <w:lang w:val="en-GB"/>
        </w:rPr>
        <w:t>11</w:t>
      </w:r>
      <w:r w:rsidRPr="007401F5">
        <w:rPr>
          <w:i/>
          <w:iCs/>
          <w:lang w:val="en-GB"/>
        </w:rPr>
        <w:t xml:space="preserve"> PPP)</w:t>
      </w:r>
    </w:p>
    <w:p w14:paraId="0BD4E8E8" w14:textId="6BCB0B0B" w:rsidR="007401F5" w:rsidRDefault="005A30D5" w:rsidP="000717DB">
      <w:pPr>
        <w:jc w:val="center"/>
      </w:pPr>
      <w:r>
        <w:rPr>
          <w:noProof/>
        </w:rPr>
        <w:drawing>
          <wp:inline distT="0" distB="0" distL="0" distR="0" wp14:anchorId="4E1DA5FB" wp14:editId="4BC9690D">
            <wp:extent cx="4461510" cy="2937933"/>
            <wp:effectExtent l="0" t="0" r="0" b="0"/>
            <wp:docPr id="10" name="Chart 10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EA537B46-FD36-4B83-AB2C-1C666A8914E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185378E6" w14:textId="77777777" w:rsidR="005A30D5" w:rsidRDefault="005A30D5" w:rsidP="005A30D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 w:rsidRPr="005B1554">
        <w:rPr>
          <w:rFonts w:ascii="TimesNewRomanPS-ItalicMT" w:hAnsi="TimesNewRomanPS-ItalicMT" w:cs="TimesNewRomanPS-ItalicMT"/>
          <w:b/>
          <w:bCs/>
          <w:sz w:val="20"/>
          <w:szCs w:val="20"/>
        </w:rPr>
        <w:t>Notes:</w:t>
      </w: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 </w:t>
      </w:r>
      <w:r>
        <w:rPr>
          <w:rFonts w:ascii="TimesNewRomanPSMT" w:hAnsi="TimesNewRomanPSMT" w:cs="TimesNewRomanPSMT"/>
          <w:sz w:val="20"/>
          <w:szCs w:val="20"/>
        </w:rPr>
        <w:t>EAP=East Asia and Pacific; LAC=Latin America and the Caribbean; SA=South Asia; ECA= Europe and Central Asia; MENA=Middle East and North Africa; SSA=Sub-Saharan Africa; DW= Developing World.</w:t>
      </w:r>
    </w:p>
    <w:p w14:paraId="5551CFB1" w14:textId="636CEA12" w:rsidR="005A30D5" w:rsidRPr="005B1554" w:rsidRDefault="005A30D5" w:rsidP="005A30D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B1554">
        <w:rPr>
          <w:rFonts w:ascii="Times New Roman" w:hAnsi="Times New Roman" w:cs="Times New Roman"/>
          <w:b/>
          <w:bCs/>
          <w:sz w:val="20"/>
          <w:szCs w:val="20"/>
        </w:rPr>
        <w:t>Data source:</w:t>
      </w:r>
      <w:r w:rsidRPr="005B1554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proofErr w:type="spellStart"/>
      <w:r w:rsidRPr="005B1554">
        <w:rPr>
          <w:rFonts w:ascii="Times New Roman" w:hAnsi="Times New Roman" w:cs="Times New Roman"/>
          <w:sz w:val="20"/>
          <w:szCs w:val="20"/>
        </w:rPr>
        <w:t>PovcalNet</w:t>
      </w:r>
      <w:proofErr w:type="spellEnd"/>
      <w:r w:rsidRPr="005B1554">
        <w:rPr>
          <w:rFonts w:ascii="Times New Roman" w:hAnsi="Times New Roman" w:cs="Times New Roman"/>
          <w:sz w:val="20"/>
          <w:szCs w:val="20"/>
        </w:rPr>
        <w:t xml:space="preserve">, World Bank </w:t>
      </w:r>
      <w:r>
        <w:rPr>
          <w:rFonts w:ascii="Times New Roman" w:hAnsi="Times New Roman" w:cs="Times New Roman"/>
          <w:sz w:val="20"/>
          <w:szCs w:val="20"/>
        </w:rPr>
        <w:t>(</w:t>
      </w:r>
      <w:r w:rsidRPr="005B1554">
        <w:rPr>
          <w:rFonts w:ascii="Times New Roman" w:hAnsi="Times New Roman" w:cs="Times New Roman"/>
          <w:sz w:val="20"/>
          <w:szCs w:val="20"/>
        </w:rPr>
        <w:t>20</w:t>
      </w:r>
      <w:r>
        <w:rPr>
          <w:rFonts w:ascii="Times New Roman" w:hAnsi="Times New Roman" w:cs="Times New Roman"/>
          <w:sz w:val="20"/>
          <w:szCs w:val="20"/>
        </w:rPr>
        <w:t>20a)</w:t>
      </w:r>
    </w:p>
    <w:p w14:paraId="179441F3" w14:textId="77777777" w:rsidR="007401F5" w:rsidRPr="007401F5" w:rsidRDefault="007401F5" w:rsidP="007401F5">
      <w:pPr>
        <w:rPr>
          <w:lang w:val="en-GB"/>
        </w:rPr>
      </w:pPr>
    </w:p>
    <w:p w14:paraId="2DB2CC54" w14:textId="77777777" w:rsidR="007401F5" w:rsidRDefault="007401F5">
      <w:r>
        <w:br w:type="page"/>
      </w:r>
    </w:p>
    <w:p w14:paraId="3F557876" w14:textId="77777777" w:rsidR="007401F5" w:rsidRPr="007401F5" w:rsidRDefault="007401F5" w:rsidP="007401F5"/>
    <w:p w14:paraId="4CFB2311" w14:textId="77777777" w:rsidR="007401F5" w:rsidRPr="007401F5" w:rsidRDefault="007401F5" w:rsidP="007401F5"/>
    <w:p w14:paraId="597D1D63" w14:textId="34DC4F8E" w:rsidR="007401F5" w:rsidRPr="007401F5" w:rsidRDefault="007401F5" w:rsidP="007401F5">
      <w:r w:rsidRPr="007401F5">
        <w:rPr>
          <w:b/>
        </w:rPr>
        <w:t xml:space="preserve">Figure A2: Progress on </w:t>
      </w:r>
      <w:r w:rsidR="00D8599B">
        <w:rPr>
          <w:b/>
        </w:rPr>
        <w:t>P</w:t>
      </w:r>
      <w:r w:rsidRPr="007401F5">
        <w:rPr>
          <w:b/>
        </w:rPr>
        <w:t xml:space="preserve">overty </w:t>
      </w:r>
      <w:r w:rsidR="00D8599B">
        <w:rPr>
          <w:b/>
        </w:rPr>
        <w:t>R</w:t>
      </w:r>
      <w:r w:rsidRPr="007401F5">
        <w:rPr>
          <w:b/>
        </w:rPr>
        <w:t xml:space="preserve">eduction across </w:t>
      </w:r>
      <w:r w:rsidR="00D8599B">
        <w:rPr>
          <w:b/>
        </w:rPr>
        <w:t>R</w:t>
      </w:r>
      <w:r w:rsidRPr="007401F5">
        <w:rPr>
          <w:b/>
        </w:rPr>
        <w:t>egions, 1981-201</w:t>
      </w:r>
      <w:r w:rsidR="005A30D5">
        <w:rPr>
          <w:b/>
        </w:rPr>
        <w:t>8</w:t>
      </w:r>
      <w:r w:rsidRPr="007401F5">
        <w:rPr>
          <w:b/>
        </w:rPr>
        <w:t xml:space="preserve"> – </w:t>
      </w:r>
      <w:r w:rsidRPr="007401F5">
        <w:rPr>
          <w:b/>
          <w:bCs/>
        </w:rPr>
        <w:t>(</w:t>
      </w:r>
      <w:r w:rsidRPr="007401F5">
        <w:rPr>
          <w:i/>
          <w:iCs/>
        </w:rPr>
        <w:t>Poverty line:</w:t>
      </w:r>
      <w:r w:rsidRPr="007401F5">
        <w:rPr>
          <w:b/>
          <w:bCs/>
          <w:i/>
          <w:iCs/>
        </w:rPr>
        <w:t xml:space="preserve"> US$1</w:t>
      </w:r>
      <w:r w:rsidR="005A30D5">
        <w:rPr>
          <w:b/>
          <w:bCs/>
          <w:i/>
          <w:iCs/>
        </w:rPr>
        <w:t>.90</w:t>
      </w:r>
      <w:r w:rsidRPr="007401F5">
        <w:rPr>
          <w:b/>
          <w:bCs/>
          <w:i/>
          <w:iCs/>
        </w:rPr>
        <w:t xml:space="preserve"> </w:t>
      </w:r>
      <w:r w:rsidRPr="007401F5">
        <w:rPr>
          <w:i/>
          <w:iCs/>
          <w:lang w:val="en-GB"/>
        </w:rPr>
        <w:t>a day in 20</w:t>
      </w:r>
      <w:r w:rsidR="005A30D5">
        <w:rPr>
          <w:i/>
          <w:iCs/>
          <w:lang w:val="en-GB"/>
        </w:rPr>
        <w:t>11</w:t>
      </w:r>
      <w:r w:rsidRPr="007401F5">
        <w:rPr>
          <w:i/>
          <w:iCs/>
          <w:lang w:val="en-GB"/>
        </w:rPr>
        <w:t xml:space="preserve"> PPP)</w:t>
      </w:r>
    </w:p>
    <w:p w14:paraId="2FDD537B" w14:textId="02E4DC72" w:rsidR="007401F5" w:rsidRPr="007401F5" w:rsidRDefault="005A30D5" w:rsidP="000717DB">
      <w:pPr>
        <w:jc w:val="center"/>
      </w:pPr>
      <w:r>
        <w:rPr>
          <w:noProof/>
        </w:rPr>
        <w:drawing>
          <wp:inline distT="0" distB="0" distL="0" distR="0" wp14:anchorId="5753F12A" wp14:editId="301B4E0B">
            <wp:extent cx="4572000" cy="2904067"/>
            <wp:effectExtent l="0" t="0" r="0" b="0"/>
            <wp:docPr id="11" name="Chart 11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EBAD17DA-35C9-4FDA-9CC2-B8A5F2B2AA8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6A2A956E" w14:textId="0A91E907" w:rsidR="00614193" w:rsidRPr="000717DB" w:rsidRDefault="00614193" w:rsidP="00614193">
      <w:pPr>
        <w:spacing w:after="0"/>
        <w:rPr>
          <w:rFonts w:cstheme="minorHAnsi"/>
          <w:sz w:val="20"/>
          <w:szCs w:val="20"/>
        </w:rPr>
      </w:pPr>
      <w:r w:rsidRPr="000717DB">
        <w:rPr>
          <w:rFonts w:cstheme="minorHAnsi"/>
          <w:b/>
          <w:bCs/>
          <w:sz w:val="20"/>
          <w:szCs w:val="20"/>
        </w:rPr>
        <w:t>Notes:</w:t>
      </w:r>
      <w:r w:rsidRPr="000717DB">
        <w:rPr>
          <w:rFonts w:cstheme="minorHAnsi"/>
          <w:i/>
          <w:iCs/>
          <w:sz w:val="20"/>
          <w:szCs w:val="20"/>
        </w:rPr>
        <w:t xml:space="preserve"> </w:t>
      </w:r>
      <w:r w:rsidRPr="000717DB">
        <w:rPr>
          <w:rFonts w:cstheme="minorHAnsi"/>
          <w:sz w:val="20"/>
          <w:szCs w:val="20"/>
        </w:rPr>
        <w:t xml:space="preserve">See Figure </w:t>
      </w:r>
      <w:r>
        <w:rPr>
          <w:rFonts w:cstheme="minorHAnsi"/>
          <w:sz w:val="20"/>
          <w:szCs w:val="20"/>
        </w:rPr>
        <w:t>A</w:t>
      </w:r>
      <w:r w:rsidRPr="000717DB">
        <w:rPr>
          <w:rFonts w:cstheme="minorHAnsi"/>
          <w:sz w:val="20"/>
          <w:szCs w:val="20"/>
        </w:rPr>
        <w:t>1.</w:t>
      </w:r>
    </w:p>
    <w:p w14:paraId="7EB38E8C" w14:textId="111068E3" w:rsidR="00614193" w:rsidRPr="00624FB8" w:rsidRDefault="00614193" w:rsidP="00614193">
      <w:pPr>
        <w:rPr>
          <w:rFonts w:cstheme="minorHAnsi"/>
        </w:rPr>
      </w:pPr>
      <w:r w:rsidRPr="000717DB">
        <w:rPr>
          <w:rFonts w:cstheme="minorHAnsi"/>
          <w:b/>
          <w:bCs/>
          <w:sz w:val="20"/>
          <w:szCs w:val="20"/>
        </w:rPr>
        <w:t>Data source:</w:t>
      </w:r>
      <w:r w:rsidRPr="000717DB">
        <w:rPr>
          <w:rFonts w:cstheme="minorHAnsi"/>
          <w:i/>
          <w:iCs/>
          <w:sz w:val="20"/>
          <w:szCs w:val="20"/>
        </w:rPr>
        <w:t xml:space="preserve"> </w:t>
      </w:r>
      <w:proofErr w:type="spellStart"/>
      <w:r w:rsidRPr="000717DB">
        <w:rPr>
          <w:rFonts w:cstheme="minorHAnsi"/>
          <w:sz w:val="20"/>
          <w:szCs w:val="20"/>
        </w:rPr>
        <w:t>PovcalNet</w:t>
      </w:r>
      <w:proofErr w:type="spellEnd"/>
      <w:r w:rsidRPr="000717DB">
        <w:rPr>
          <w:rFonts w:cstheme="minorHAnsi"/>
          <w:sz w:val="20"/>
          <w:szCs w:val="20"/>
        </w:rPr>
        <w:t>, World Bank (2020</w:t>
      </w:r>
      <w:r w:rsidR="00A5087F">
        <w:rPr>
          <w:rFonts w:cstheme="minorHAnsi"/>
          <w:sz w:val="20"/>
          <w:szCs w:val="20"/>
        </w:rPr>
        <w:t>a</w:t>
      </w:r>
      <w:r w:rsidRPr="000717DB">
        <w:rPr>
          <w:rFonts w:cstheme="minorHAnsi"/>
          <w:sz w:val="20"/>
          <w:szCs w:val="20"/>
        </w:rPr>
        <w:t>)</w:t>
      </w:r>
    </w:p>
    <w:p w14:paraId="29C9CFCF" w14:textId="77777777" w:rsidR="007401F5" w:rsidRPr="007401F5" w:rsidRDefault="007401F5" w:rsidP="007401F5"/>
    <w:p w14:paraId="3E36103E" w14:textId="77777777" w:rsidR="007401F5" w:rsidRDefault="007401F5">
      <w:r>
        <w:br w:type="page"/>
      </w:r>
    </w:p>
    <w:p w14:paraId="3B19DE69" w14:textId="77777777" w:rsidR="007401F5" w:rsidRPr="007401F5" w:rsidRDefault="007401F5" w:rsidP="007401F5"/>
    <w:p w14:paraId="6A762B59" w14:textId="363BEBB1" w:rsidR="007401F5" w:rsidRPr="007401F5" w:rsidRDefault="007401F5" w:rsidP="007401F5">
      <w:r w:rsidRPr="007401F5">
        <w:t xml:space="preserve">Figure A3: </w:t>
      </w:r>
      <w:r w:rsidRPr="007401F5">
        <w:rPr>
          <w:b/>
        </w:rPr>
        <w:t xml:space="preserve">Progress on </w:t>
      </w:r>
      <w:r w:rsidR="00D8599B">
        <w:rPr>
          <w:b/>
        </w:rPr>
        <w:t>P</w:t>
      </w:r>
      <w:r w:rsidRPr="007401F5">
        <w:rPr>
          <w:b/>
        </w:rPr>
        <w:t xml:space="preserve">overty </w:t>
      </w:r>
      <w:r w:rsidR="00D8599B">
        <w:rPr>
          <w:b/>
        </w:rPr>
        <w:t>R</w:t>
      </w:r>
      <w:r w:rsidRPr="007401F5">
        <w:rPr>
          <w:b/>
        </w:rPr>
        <w:t xml:space="preserve">eduction across </w:t>
      </w:r>
      <w:r w:rsidR="00D8599B">
        <w:rPr>
          <w:b/>
        </w:rPr>
        <w:t>R</w:t>
      </w:r>
      <w:r w:rsidRPr="007401F5">
        <w:rPr>
          <w:b/>
        </w:rPr>
        <w:t>egions, 1981-201</w:t>
      </w:r>
      <w:r w:rsidR="00A5087F">
        <w:rPr>
          <w:b/>
        </w:rPr>
        <w:t>8</w:t>
      </w:r>
      <w:r w:rsidRPr="007401F5">
        <w:rPr>
          <w:b/>
        </w:rPr>
        <w:t xml:space="preserve"> – </w:t>
      </w:r>
      <w:r w:rsidRPr="007401F5">
        <w:rPr>
          <w:b/>
          <w:bCs/>
        </w:rPr>
        <w:t>(</w:t>
      </w:r>
      <w:r w:rsidRPr="007401F5">
        <w:rPr>
          <w:i/>
          <w:iCs/>
        </w:rPr>
        <w:t>Poverty line:</w:t>
      </w:r>
      <w:r w:rsidRPr="007401F5">
        <w:rPr>
          <w:b/>
          <w:bCs/>
          <w:i/>
          <w:iCs/>
        </w:rPr>
        <w:t xml:space="preserve"> US$1.</w:t>
      </w:r>
      <w:r w:rsidR="00A5087F">
        <w:rPr>
          <w:b/>
          <w:bCs/>
          <w:i/>
          <w:iCs/>
        </w:rPr>
        <w:t>90</w:t>
      </w:r>
      <w:r w:rsidRPr="007401F5">
        <w:rPr>
          <w:b/>
          <w:bCs/>
          <w:i/>
          <w:iCs/>
        </w:rPr>
        <w:t xml:space="preserve"> </w:t>
      </w:r>
      <w:r w:rsidRPr="007401F5">
        <w:rPr>
          <w:i/>
          <w:iCs/>
          <w:lang w:val="en-GB"/>
        </w:rPr>
        <w:t>a day in 20</w:t>
      </w:r>
      <w:r w:rsidR="00A5087F">
        <w:rPr>
          <w:i/>
          <w:iCs/>
          <w:lang w:val="en-GB"/>
        </w:rPr>
        <w:t>11</w:t>
      </w:r>
      <w:r w:rsidRPr="007401F5">
        <w:rPr>
          <w:i/>
          <w:iCs/>
          <w:lang w:val="en-GB"/>
        </w:rPr>
        <w:t xml:space="preserve"> PPP)</w:t>
      </w:r>
    </w:p>
    <w:p w14:paraId="5269E0EE" w14:textId="33CDC19D" w:rsidR="007401F5" w:rsidRPr="007401F5" w:rsidRDefault="00A5087F" w:rsidP="000717DB">
      <w:pPr>
        <w:jc w:val="center"/>
      </w:pPr>
      <w:r>
        <w:rPr>
          <w:noProof/>
        </w:rPr>
        <w:drawing>
          <wp:inline distT="0" distB="0" distL="0" distR="0" wp14:anchorId="2497CC1D" wp14:editId="391416F5">
            <wp:extent cx="4572000" cy="2887133"/>
            <wp:effectExtent l="0" t="0" r="0" b="8890"/>
            <wp:docPr id="12" name="Chart 12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4906ECFB-DCF3-418A-A075-D478C950C68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450C8515" w14:textId="7462BCD3" w:rsidR="00A5087F" w:rsidRPr="000717DB" w:rsidRDefault="00A5087F" w:rsidP="00A5087F">
      <w:pPr>
        <w:spacing w:after="0"/>
        <w:rPr>
          <w:rFonts w:cstheme="minorHAnsi"/>
          <w:sz w:val="20"/>
          <w:szCs w:val="20"/>
        </w:rPr>
      </w:pPr>
      <w:r w:rsidRPr="000717DB">
        <w:rPr>
          <w:rFonts w:cstheme="minorHAnsi"/>
          <w:b/>
          <w:bCs/>
          <w:sz w:val="20"/>
          <w:szCs w:val="20"/>
        </w:rPr>
        <w:t>Notes:</w:t>
      </w:r>
      <w:r w:rsidRPr="000717DB">
        <w:rPr>
          <w:rFonts w:cstheme="minorHAnsi"/>
          <w:i/>
          <w:iCs/>
          <w:sz w:val="20"/>
          <w:szCs w:val="20"/>
        </w:rPr>
        <w:t xml:space="preserve"> </w:t>
      </w:r>
      <w:r w:rsidRPr="000717DB">
        <w:rPr>
          <w:rFonts w:cstheme="minorHAnsi"/>
          <w:sz w:val="20"/>
          <w:szCs w:val="20"/>
        </w:rPr>
        <w:t xml:space="preserve">See Figure </w:t>
      </w:r>
      <w:r>
        <w:rPr>
          <w:rFonts w:cstheme="minorHAnsi"/>
          <w:sz w:val="20"/>
          <w:szCs w:val="20"/>
        </w:rPr>
        <w:t>A</w:t>
      </w:r>
      <w:r w:rsidRPr="000717DB">
        <w:rPr>
          <w:rFonts w:cstheme="minorHAnsi"/>
          <w:sz w:val="20"/>
          <w:szCs w:val="20"/>
        </w:rPr>
        <w:t>1.</w:t>
      </w:r>
    </w:p>
    <w:p w14:paraId="0C5A4708" w14:textId="40E1C19A" w:rsidR="00A5087F" w:rsidRPr="00624FB8" w:rsidRDefault="00A5087F" w:rsidP="00A5087F">
      <w:pPr>
        <w:rPr>
          <w:rFonts w:cstheme="minorHAnsi"/>
        </w:rPr>
      </w:pPr>
      <w:r w:rsidRPr="000717DB">
        <w:rPr>
          <w:rFonts w:cstheme="minorHAnsi"/>
          <w:b/>
          <w:bCs/>
          <w:sz w:val="20"/>
          <w:szCs w:val="20"/>
        </w:rPr>
        <w:t>Data source:</w:t>
      </w:r>
      <w:r w:rsidRPr="000717DB">
        <w:rPr>
          <w:rFonts w:cstheme="minorHAnsi"/>
          <w:i/>
          <w:iCs/>
          <w:sz w:val="20"/>
          <w:szCs w:val="20"/>
        </w:rPr>
        <w:t xml:space="preserve"> </w:t>
      </w:r>
      <w:proofErr w:type="spellStart"/>
      <w:r w:rsidRPr="000717DB">
        <w:rPr>
          <w:rFonts w:cstheme="minorHAnsi"/>
          <w:sz w:val="20"/>
          <w:szCs w:val="20"/>
        </w:rPr>
        <w:t>PovcalNet</w:t>
      </w:r>
      <w:proofErr w:type="spellEnd"/>
      <w:r w:rsidRPr="000717DB">
        <w:rPr>
          <w:rFonts w:cstheme="minorHAnsi"/>
          <w:sz w:val="20"/>
          <w:szCs w:val="20"/>
        </w:rPr>
        <w:t>, World Bank (2020</w:t>
      </w:r>
      <w:r w:rsidR="005A4417">
        <w:rPr>
          <w:rFonts w:cstheme="minorHAnsi"/>
          <w:sz w:val="20"/>
          <w:szCs w:val="20"/>
        </w:rPr>
        <w:t>a</w:t>
      </w:r>
      <w:r w:rsidRPr="000717DB">
        <w:rPr>
          <w:rFonts w:cstheme="minorHAnsi"/>
          <w:sz w:val="20"/>
          <w:szCs w:val="20"/>
        </w:rPr>
        <w:t>)</w:t>
      </w:r>
    </w:p>
    <w:p w14:paraId="2DDFBA82" w14:textId="77777777" w:rsidR="007401F5" w:rsidRPr="007401F5" w:rsidRDefault="007401F5" w:rsidP="007401F5">
      <w:pPr>
        <w:rPr>
          <w:lang w:val="en-GB"/>
        </w:rPr>
      </w:pPr>
    </w:p>
    <w:p w14:paraId="7B02E783" w14:textId="77777777" w:rsidR="007401F5" w:rsidRDefault="007401F5">
      <w:r>
        <w:br w:type="page"/>
      </w:r>
    </w:p>
    <w:p w14:paraId="39788813" w14:textId="77777777" w:rsidR="007401F5" w:rsidRPr="007401F5" w:rsidRDefault="007401F5" w:rsidP="007401F5"/>
    <w:p w14:paraId="60090190" w14:textId="64DF1B31" w:rsidR="007401F5" w:rsidRPr="007401F5" w:rsidRDefault="007401F5" w:rsidP="007401F5">
      <w:r w:rsidRPr="007401F5">
        <w:rPr>
          <w:b/>
        </w:rPr>
        <w:t xml:space="preserve">Figure A4: Progress on </w:t>
      </w:r>
      <w:r w:rsidR="00D8599B">
        <w:rPr>
          <w:b/>
        </w:rPr>
        <w:t>P</w:t>
      </w:r>
      <w:r w:rsidRPr="007401F5">
        <w:rPr>
          <w:b/>
        </w:rPr>
        <w:t xml:space="preserve">overty </w:t>
      </w:r>
      <w:r w:rsidR="00D8599B">
        <w:rPr>
          <w:b/>
        </w:rPr>
        <w:t>R</w:t>
      </w:r>
      <w:r w:rsidRPr="007401F5">
        <w:rPr>
          <w:b/>
        </w:rPr>
        <w:t xml:space="preserve">eduction across </w:t>
      </w:r>
      <w:r w:rsidR="00D8599B">
        <w:rPr>
          <w:b/>
        </w:rPr>
        <w:t>R</w:t>
      </w:r>
      <w:r w:rsidRPr="007401F5">
        <w:rPr>
          <w:b/>
        </w:rPr>
        <w:t>egions, 1981-201</w:t>
      </w:r>
      <w:r w:rsidR="00B52D09">
        <w:rPr>
          <w:b/>
        </w:rPr>
        <w:t>8</w:t>
      </w:r>
      <w:r w:rsidRPr="007401F5">
        <w:rPr>
          <w:b/>
        </w:rPr>
        <w:t xml:space="preserve"> – </w:t>
      </w:r>
      <w:r w:rsidRPr="007401F5">
        <w:rPr>
          <w:b/>
          <w:bCs/>
        </w:rPr>
        <w:t>(</w:t>
      </w:r>
      <w:r w:rsidRPr="007401F5">
        <w:rPr>
          <w:i/>
          <w:iCs/>
        </w:rPr>
        <w:t>Poverty line:</w:t>
      </w:r>
      <w:r w:rsidRPr="007401F5">
        <w:rPr>
          <w:b/>
          <w:bCs/>
          <w:i/>
          <w:iCs/>
        </w:rPr>
        <w:t xml:space="preserve"> US$</w:t>
      </w:r>
      <w:r w:rsidR="00B52D09">
        <w:rPr>
          <w:b/>
          <w:bCs/>
          <w:i/>
          <w:iCs/>
        </w:rPr>
        <w:t>3.20</w:t>
      </w:r>
      <w:r w:rsidRPr="007401F5">
        <w:rPr>
          <w:b/>
          <w:bCs/>
          <w:i/>
          <w:iCs/>
        </w:rPr>
        <w:t xml:space="preserve"> </w:t>
      </w:r>
      <w:r w:rsidRPr="007401F5">
        <w:rPr>
          <w:i/>
          <w:iCs/>
          <w:lang w:val="en-GB"/>
        </w:rPr>
        <w:t>a day in 20</w:t>
      </w:r>
      <w:r w:rsidR="00B52D09">
        <w:rPr>
          <w:i/>
          <w:iCs/>
          <w:lang w:val="en-GB"/>
        </w:rPr>
        <w:t>11</w:t>
      </w:r>
      <w:r w:rsidRPr="007401F5">
        <w:rPr>
          <w:i/>
          <w:iCs/>
          <w:lang w:val="en-GB"/>
        </w:rPr>
        <w:t xml:space="preserve"> PPP)</w:t>
      </w:r>
    </w:p>
    <w:p w14:paraId="548DE826" w14:textId="5E230CA0" w:rsidR="007401F5" w:rsidRPr="007401F5" w:rsidRDefault="00280190" w:rsidP="000717DB">
      <w:pPr>
        <w:jc w:val="center"/>
      </w:pPr>
      <w:r>
        <w:rPr>
          <w:noProof/>
        </w:rPr>
        <w:drawing>
          <wp:inline distT="0" distB="0" distL="0" distR="0" wp14:anchorId="2FDCBFB3" wp14:editId="68A358D9">
            <wp:extent cx="4572000" cy="2817495"/>
            <wp:effectExtent l="0" t="0" r="0" b="1905"/>
            <wp:docPr id="13" name="Chart 13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14C9440A-BC91-46F4-816D-A93A3CF8ECE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472F3F24" w14:textId="66B39505" w:rsidR="00280190" w:rsidRPr="000717DB" w:rsidRDefault="00280190" w:rsidP="00280190">
      <w:pPr>
        <w:spacing w:after="0"/>
        <w:rPr>
          <w:rFonts w:cstheme="minorHAnsi"/>
          <w:sz w:val="20"/>
          <w:szCs w:val="20"/>
        </w:rPr>
      </w:pPr>
      <w:r w:rsidRPr="000717DB">
        <w:rPr>
          <w:rFonts w:cstheme="minorHAnsi"/>
          <w:b/>
          <w:bCs/>
          <w:sz w:val="20"/>
          <w:szCs w:val="20"/>
        </w:rPr>
        <w:t>Notes:</w:t>
      </w:r>
      <w:r w:rsidRPr="000717DB">
        <w:rPr>
          <w:rFonts w:cstheme="minorHAnsi"/>
          <w:i/>
          <w:iCs/>
          <w:sz w:val="20"/>
          <w:szCs w:val="20"/>
        </w:rPr>
        <w:t xml:space="preserve"> </w:t>
      </w:r>
      <w:r w:rsidRPr="000717DB">
        <w:rPr>
          <w:rFonts w:cstheme="minorHAnsi"/>
          <w:sz w:val="20"/>
          <w:szCs w:val="20"/>
        </w:rPr>
        <w:t xml:space="preserve">See Figure </w:t>
      </w:r>
      <w:r>
        <w:rPr>
          <w:rFonts w:cstheme="minorHAnsi"/>
          <w:sz w:val="20"/>
          <w:szCs w:val="20"/>
        </w:rPr>
        <w:t>A</w:t>
      </w:r>
      <w:r w:rsidRPr="000717DB">
        <w:rPr>
          <w:rFonts w:cstheme="minorHAnsi"/>
          <w:sz w:val="20"/>
          <w:szCs w:val="20"/>
        </w:rPr>
        <w:t>1.</w:t>
      </w:r>
    </w:p>
    <w:p w14:paraId="7A9629A2" w14:textId="773ED797" w:rsidR="00280190" w:rsidRPr="00624FB8" w:rsidRDefault="00280190" w:rsidP="00280190">
      <w:pPr>
        <w:rPr>
          <w:rFonts w:cstheme="minorHAnsi"/>
        </w:rPr>
      </w:pPr>
      <w:r w:rsidRPr="000717DB">
        <w:rPr>
          <w:rFonts w:cstheme="minorHAnsi"/>
          <w:b/>
          <w:bCs/>
          <w:sz w:val="20"/>
          <w:szCs w:val="20"/>
        </w:rPr>
        <w:t>Data source:</w:t>
      </w:r>
      <w:r w:rsidRPr="000717DB">
        <w:rPr>
          <w:rFonts w:cstheme="minorHAnsi"/>
          <w:i/>
          <w:iCs/>
          <w:sz w:val="20"/>
          <w:szCs w:val="20"/>
        </w:rPr>
        <w:t xml:space="preserve"> </w:t>
      </w:r>
      <w:proofErr w:type="spellStart"/>
      <w:r w:rsidRPr="000717DB">
        <w:rPr>
          <w:rFonts w:cstheme="minorHAnsi"/>
          <w:sz w:val="20"/>
          <w:szCs w:val="20"/>
        </w:rPr>
        <w:t>PovcalNet</w:t>
      </w:r>
      <w:proofErr w:type="spellEnd"/>
      <w:r w:rsidRPr="000717DB">
        <w:rPr>
          <w:rFonts w:cstheme="minorHAnsi"/>
          <w:sz w:val="20"/>
          <w:szCs w:val="20"/>
        </w:rPr>
        <w:t>, World Bank (2020</w:t>
      </w:r>
      <w:r w:rsidR="005A4417">
        <w:rPr>
          <w:rFonts w:cstheme="minorHAnsi"/>
          <w:sz w:val="20"/>
          <w:szCs w:val="20"/>
        </w:rPr>
        <w:t>a</w:t>
      </w:r>
      <w:r w:rsidRPr="000717DB">
        <w:rPr>
          <w:rFonts w:cstheme="minorHAnsi"/>
          <w:sz w:val="20"/>
          <w:szCs w:val="20"/>
        </w:rPr>
        <w:t>)</w:t>
      </w:r>
    </w:p>
    <w:p w14:paraId="052AE9D6" w14:textId="77777777" w:rsidR="007401F5" w:rsidRPr="007401F5" w:rsidRDefault="007401F5" w:rsidP="007401F5">
      <w:pPr>
        <w:rPr>
          <w:lang w:val="en-GB"/>
        </w:rPr>
      </w:pPr>
    </w:p>
    <w:p w14:paraId="5A596E6A" w14:textId="77777777" w:rsidR="007401F5" w:rsidRDefault="007401F5">
      <w:pPr>
        <w:rPr>
          <w:lang w:val="en-GB"/>
        </w:rPr>
      </w:pPr>
      <w:r>
        <w:rPr>
          <w:lang w:val="en-GB"/>
        </w:rPr>
        <w:br w:type="page"/>
      </w:r>
    </w:p>
    <w:p w14:paraId="33EDB0C6" w14:textId="77777777" w:rsidR="007401F5" w:rsidRPr="007401F5" w:rsidRDefault="007401F5" w:rsidP="007401F5">
      <w:pPr>
        <w:rPr>
          <w:lang w:val="en-GB"/>
        </w:rPr>
      </w:pPr>
    </w:p>
    <w:p w14:paraId="40A374B8" w14:textId="13EC4F57" w:rsidR="007401F5" w:rsidRPr="007401F5" w:rsidRDefault="007401F5" w:rsidP="007401F5">
      <w:r w:rsidRPr="007401F5">
        <w:rPr>
          <w:b/>
        </w:rPr>
        <w:t xml:space="preserve">Figure A5: Progress on </w:t>
      </w:r>
      <w:r w:rsidR="00D8599B">
        <w:rPr>
          <w:b/>
        </w:rPr>
        <w:t>P</w:t>
      </w:r>
      <w:r w:rsidRPr="007401F5">
        <w:rPr>
          <w:b/>
        </w:rPr>
        <w:t xml:space="preserve">overty </w:t>
      </w:r>
      <w:r w:rsidR="00D8599B">
        <w:rPr>
          <w:b/>
        </w:rPr>
        <w:t>R</w:t>
      </w:r>
      <w:r w:rsidRPr="007401F5">
        <w:rPr>
          <w:b/>
        </w:rPr>
        <w:t xml:space="preserve">eduction across </w:t>
      </w:r>
      <w:r w:rsidR="00D8599B">
        <w:rPr>
          <w:b/>
        </w:rPr>
        <w:t>R</w:t>
      </w:r>
      <w:r w:rsidRPr="007401F5">
        <w:rPr>
          <w:b/>
        </w:rPr>
        <w:t>egions, 1981-201</w:t>
      </w:r>
      <w:r w:rsidR="00F14691">
        <w:rPr>
          <w:b/>
        </w:rPr>
        <w:t>8</w:t>
      </w:r>
      <w:r w:rsidRPr="007401F5">
        <w:rPr>
          <w:b/>
        </w:rPr>
        <w:t xml:space="preserve"> – </w:t>
      </w:r>
      <w:r w:rsidRPr="007401F5">
        <w:rPr>
          <w:b/>
          <w:bCs/>
        </w:rPr>
        <w:t>(</w:t>
      </w:r>
      <w:r w:rsidRPr="007401F5">
        <w:rPr>
          <w:i/>
          <w:iCs/>
        </w:rPr>
        <w:t>Poverty line:</w:t>
      </w:r>
      <w:r w:rsidRPr="007401F5">
        <w:rPr>
          <w:b/>
          <w:bCs/>
          <w:i/>
          <w:iCs/>
        </w:rPr>
        <w:t xml:space="preserve"> US$</w:t>
      </w:r>
      <w:r w:rsidR="006336FC">
        <w:rPr>
          <w:b/>
          <w:bCs/>
          <w:i/>
          <w:iCs/>
        </w:rPr>
        <w:t>3.20</w:t>
      </w:r>
      <w:r w:rsidRPr="007401F5">
        <w:rPr>
          <w:b/>
          <w:bCs/>
          <w:i/>
          <w:iCs/>
        </w:rPr>
        <w:t xml:space="preserve"> </w:t>
      </w:r>
      <w:r w:rsidRPr="007401F5">
        <w:rPr>
          <w:i/>
          <w:iCs/>
          <w:lang w:val="en-GB"/>
        </w:rPr>
        <w:t>a day in 20</w:t>
      </w:r>
      <w:r w:rsidR="006336FC">
        <w:rPr>
          <w:i/>
          <w:iCs/>
          <w:lang w:val="en-GB"/>
        </w:rPr>
        <w:t>11</w:t>
      </w:r>
      <w:r w:rsidRPr="007401F5">
        <w:rPr>
          <w:i/>
          <w:iCs/>
          <w:lang w:val="en-GB"/>
        </w:rPr>
        <w:t xml:space="preserve"> PPP)</w:t>
      </w:r>
    </w:p>
    <w:p w14:paraId="59C19A0C" w14:textId="6BAC71E1" w:rsidR="007401F5" w:rsidRPr="007401F5" w:rsidRDefault="006336FC" w:rsidP="000717DB">
      <w:pPr>
        <w:jc w:val="center"/>
        <w:rPr>
          <w:lang w:val="en-GB"/>
        </w:rPr>
      </w:pPr>
      <w:r>
        <w:rPr>
          <w:noProof/>
        </w:rPr>
        <w:drawing>
          <wp:inline distT="0" distB="0" distL="0" distR="0" wp14:anchorId="6C7F44C9" wp14:editId="2C83028F">
            <wp:extent cx="4572000" cy="2819400"/>
            <wp:effectExtent l="0" t="0" r="0" b="0"/>
            <wp:docPr id="14" name="Chart 14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860B40A8-6EF3-42D4-BFEC-927AC02D80B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752DF10D" w14:textId="0E33A315" w:rsidR="006336FC" w:rsidRPr="000717DB" w:rsidRDefault="006336FC" w:rsidP="006336FC">
      <w:pPr>
        <w:spacing w:after="0"/>
        <w:rPr>
          <w:rFonts w:cstheme="minorHAnsi"/>
          <w:sz w:val="20"/>
          <w:szCs w:val="20"/>
        </w:rPr>
      </w:pPr>
      <w:r w:rsidRPr="000717DB">
        <w:rPr>
          <w:rFonts w:cstheme="minorHAnsi"/>
          <w:b/>
          <w:bCs/>
          <w:sz w:val="20"/>
          <w:szCs w:val="20"/>
        </w:rPr>
        <w:t>Notes:</w:t>
      </w:r>
      <w:r w:rsidRPr="000717DB">
        <w:rPr>
          <w:rFonts w:cstheme="minorHAnsi"/>
          <w:i/>
          <w:iCs/>
          <w:sz w:val="20"/>
          <w:szCs w:val="20"/>
        </w:rPr>
        <w:t xml:space="preserve"> </w:t>
      </w:r>
      <w:r w:rsidRPr="000717DB">
        <w:rPr>
          <w:rFonts w:cstheme="minorHAnsi"/>
          <w:sz w:val="20"/>
          <w:szCs w:val="20"/>
        </w:rPr>
        <w:t xml:space="preserve">See Figure </w:t>
      </w:r>
      <w:r>
        <w:rPr>
          <w:rFonts w:cstheme="minorHAnsi"/>
          <w:sz w:val="20"/>
          <w:szCs w:val="20"/>
        </w:rPr>
        <w:t>A</w:t>
      </w:r>
      <w:r w:rsidRPr="000717DB">
        <w:rPr>
          <w:rFonts w:cstheme="minorHAnsi"/>
          <w:sz w:val="20"/>
          <w:szCs w:val="20"/>
        </w:rPr>
        <w:t>1.</w:t>
      </w:r>
    </w:p>
    <w:p w14:paraId="7E857309" w14:textId="6E041619" w:rsidR="006336FC" w:rsidRPr="00624FB8" w:rsidRDefault="006336FC" w:rsidP="006336FC">
      <w:pPr>
        <w:rPr>
          <w:rFonts w:cstheme="minorHAnsi"/>
        </w:rPr>
      </w:pPr>
      <w:r w:rsidRPr="000717DB">
        <w:rPr>
          <w:rFonts w:cstheme="minorHAnsi"/>
          <w:b/>
          <w:bCs/>
          <w:sz w:val="20"/>
          <w:szCs w:val="20"/>
        </w:rPr>
        <w:t>Data source:</w:t>
      </w:r>
      <w:r w:rsidRPr="000717DB">
        <w:rPr>
          <w:rFonts w:cstheme="minorHAnsi"/>
          <w:i/>
          <w:iCs/>
          <w:sz w:val="20"/>
          <w:szCs w:val="20"/>
        </w:rPr>
        <w:t xml:space="preserve"> </w:t>
      </w:r>
      <w:proofErr w:type="spellStart"/>
      <w:r w:rsidRPr="000717DB">
        <w:rPr>
          <w:rFonts w:cstheme="minorHAnsi"/>
          <w:sz w:val="20"/>
          <w:szCs w:val="20"/>
        </w:rPr>
        <w:t>PovcalNet</w:t>
      </w:r>
      <w:proofErr w:type="spellEnd"/>
      <w:r w:rsidRPr="000717DB">
        <w:rPr>
          <w:rFonts w:cstheme="minorHAnsi"/>
          <w:sz w:val="20"/>
          <w:szCs w:val="20"/>
        </w:rPr>
        <w:t>, World Bank (2020</w:t>
      </w:r>
      <w:r>
        <w:rPr>
          <w:rFonts w:cstheme="minorHAnsi"/>
          <w:sz w:val="20"/>
          <w:szCs w:val="20"/>
        </w:rPr>
        <w:t>a</w:t>
      </w:r>
      <w:r w:rsidRPr="000717DB">
        <w:rPr>
          <w:rFonts w:cstheme="minorHAnsi"/>
          <w:sz w:val="20"/>
          <w:szCs w:val="20"/>
        </w:rPr>
        <w:t>)</w:t>
      </w:r>
    </w:p>
    <w:p w14:paraId="607DF083" w14:textId="77777777" w:rsidR="007401F5" w:rsidRDefault="007401F5">
      <w:pPr>
        <w:rPr>
          <w:lang w:val="en-GB"/>
        </w:rPr>
      </w:pPr>
      <w:r>
        <w:rPr>
          <w:lang w:val="en-GB"/>
        </w:rPr>
        <w:br w:type="page"/>
      </w:r>
    </w:p>
    <w:p w14:paraId="623436F0" w14:textId="41C3BB30" w:rsidR="007401F5" w:rsidRPr="007401F5" w:rsidRDefault="007401F5" w:rsidP="007401F5">
      <w:r w:rsidRPr="007401F5">
        <w:lastRenderedPageBreak/>
        <w:t xml:space="preserve">Figure A6: </w:t>
      </w:r>
      <w:r w:rsidRPr="007401F5">
        <w:rPr>
          <w:b/>
        </w:rPr>
        <w:t xml:space="preserve">Progress on </w:t>
      </w:r>
      <w:r w:rsidR="00D8599B">
        <w:rPr>
          <w:b/>
        </w:rPr>
        <w:t>P</w:t>
      </w:r>
      <w:r w:rsidRPr="007401F5">
        <w:rPr>
          <w:b/>
        </w:rPr>
        <w:t xml:space="preserve">overty </w:t>
      </w:r>
      <w:r w:rsidR="00D8599B">
        <w:rPr>
          <w:b/>
        </w:rPr>
        <w:t>R</w:t>
      </w:r>
      <w:r w:rsidRPr="007401F5">
        <w:rPr>
          <w:b/>
        </w:rPr>
        <w:t xml:space="preserve">eduction across </w:t>
      </w:r>
      <w:r w:rsidR="00D8599B">
        <w:rPr>
          <w:b/>
        </w:rPr>
        <w:t>R</w:t>
      </w:r>
      <w:r w:rsidRPr="007401F5">
        <w:rPr>
          <w:b/>
        </w:rPr>
        <w:t>egions, 1981-201</w:t>
      </w:r>
      <w:r w:rsidR="00534548">
        <w:rPr>
          <w:b/>
        </w:rPr>
        <w:t>8</w:t>
      </w:r>
      <w:r w:rsidRPr="007401F5">
        <w:rPr>
          <w:b/>
        </w:rPr>
        <w:t xml:space="preserve"> – </w:t>
      </w:r>
      <w:r w:rsidRPr="007401F5">
        <w:rPr>
          <w:b/>
          <w:bCs/>
        </w:rPr>
        <w:t>(</w:t>
      </w:r>
      <w:r w:rsidRPr="007401F5">
        <w:rPr>
          <w:i/>
          <w:iCs/>
        </w:rPr>
        <w:t>Poverty line:</w:t>
      </w:r>
      <w:r w:rsidRPr="007401F5">
        <w:rPr>
          <w:b/>
          <w:bCs/>
          <w:i/>
          <w:iCs/>
        </w:rPr>
        <w:t xml:space="preserve"> US$</w:t>
      </w:r>
      <w:r w:rsidR="00534548">
        <w:rPr>
          <w:b/>
          <w:bCs/>
          <w:i/>
          <w:iCs/>
        </w:rPr>
        <w:t>3.20</w:t>
      </w:r>
      <w:r w:rsidRPr="007401F5">
        <w:rPr>
          <w:b/>
          <w:bCs/>
          <w:i/>
          <w:iCs/>
        </w:rPr>
        <w:t xml:space="preserve"> </w:t>
      </w:r>
      <w:r w:rsidRPr="007401F5">
        <w:rPr>
          <w:i/>
          <w:iCs/>
          <w:lang w:val="en-GB"/>
        </w:rPr>
        <w:t>a day in 20</w:t>
      </w:r>
      <w:r w:rsidR="00534548">
        <w:rPr>
          <w:i/>
          <w:iCs/>
          <w:lang w:val="en-GB"/>
        </w:rPr>
        <w:t>11</w:t>
      </w:r>
      <w:r w:rsidRPr="007401F5">
        <w:rPr>
          <w:i/>
          <w:iCs/>
          <w:lang w:val="en-GB"/>
        </w:rPr>
        <w:t xml:space="preserve"> PPP)</w:t>
      </w:r>
    </w:p>
    <w:p w14:paraId="082C7B18" w14:textId="0CF0E646" w:rsidR="007401F5" w:rsidRPr="007401F5" w:rsidRDefault="00534548" w:rsidP="000717DB">
      <w:pPr>
        <w:jc w:val="center"/>
        <w:rPr>
          <w:lang w:val="en-GB"/>
        </w:rPr>
      </w:pPr>
      <w:r>
        <w:rPr>
          <w:noProof/>
        </w:rPr>
        <w:drawing>
          <wp:inline distT="0" distB="0" distL="0" distR="0" wp14:anchorId="1BC05385" wp14:editId="22F44DC9">
            <wp:extent cx="4572000" cy="2887134"/>
            <wp:effectExtent l="0" t="0" r="0" b="8890"/>
            <wp:docPr id="15" name="Chart 15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F8FCCB1F-1DAA-4263-8613-49B7D2CE076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430F563D" w14:textId="1F9C183B" w:rsidR="00534548" w:rsidRPr="000717DB" w:rsidRDefault="00534548" w:rsidP="00534548">
      <w:pPr>
        <w:spacing w:after="0"/>
        <w:rPr>
          <w:rFonts w:cstheme="minorHAnsi"/>
          <w:sz w:val="20"/>
          <w:szCs w:val="20"/>
        </w:rPr>
      </w:pPr>
      <w:r w:rsidRPr="000717DB">
        <w:rPr>
          <w:rFonts w:cstheme="minorHAnsi"/>
          <w:b/>
          <w:bCs/>
          <w:sz w:val="20"/>
          <w:szCs w:val="20"/>
        </w:rPr>
        <w:t>Notes:</w:t>
      </w:r>
      <w:r w:rsidRPr="000717DB">
        <w:rPr>
          <w:rFonts w:cstheme="minorHAnsi"/>
          <w:i/>
          <w:iCs/>
          <w:sz w:val="20"/>
          <w:szCs w:val="20"/>
        </w:rPr>
        <w:t xml:space="preserve"> </w:t>
      </w:r>
      <w:r w:rsidRPr="000717DB">
        <w:rPr>
          <w:rFonts w:cstheme="minorHAnsi"/>
          <w:sz w:val="20"/>
          <w:szCs w:val="20"/>
        </w:rPr>
        <w:t>See Figure A1.</w:t>
      </w:r>
    </w:p>
    <w:p w14:paraId="3E6C4225" w14:textId="425A46F5" w:rsidR="00534548" w:rsidRPr="002B62DC" w:rsidRDefault="00534548" w:rsidP="00534548">
      <w:pPr>
        <w:rPr>
          <w:rFonts w:cstheme="minorHAnsi"/>
        </w:rPr>
      </w:pPr>
      <w:r w:rsidRPr="000717DB">
        <w:rPr>
          <w:rFonts w:cstheme="minorHAnsi"/>
          <w:b/>
          <w:bCs/>
          <w:sz w:val="20"/>
          <w:szCs w:val="20"/>
        </w:rPr>
        <w:t>Data source:</w:t>
      </w:r>
      <w:r w:rsidRPr="000717DB">
        <w:rPr>
          <w:rFonts w:cstheme="minorHAnsi"/>
          <w:i/>
          <w:iCs/>
          <w:sz w:val="20"/>
          <w:szCs w:val="20"/>
        </w:rPr>
        <w:t xml:space="preserve"> </w:t>
      </w:r>
      <w:proofErr w:type="spellStart"/>
      <w:r w:rsidRPr="000717DB">
        <w:rPr>
          <w:rFonts w:cstheme="minorHAnsi"/>
          <w:sz w:val="20"/>
          <w:szCs w:val="20"/>
        </w:rPr>
        <w:t>PovcalNet</w:t>
      </w:r>
      <w:proofErr w:type="spellEnd"/>
      <w:r w:rsidRPr="000717DB">
        <w:rPr>
          <w:rFonts w:cstheme="minorHAnsi"/>
          <w:sz w:val="20"/>
          <w:szCs w:val="20"/>
        </w:rPr>
        <w:t>, World Bank (2020a)</w:t>
      </w:r>
    </w:p>
    <w:p w14:paraId="1F8C4F62" w14:textId="77777777" w:rsidR="007401F5" w:rsidRDefault="007401F5">
      <w:pPr>
        <w:rPr>
          <w:lang w:val="en-GB"/>
        </w:rPr>
      </w:pPr>
    </w:p>
    <w:sectPr w:rsidR="007401F5"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BA0A5A" w14:textId="77777777" w:rsidR="008A7A48" w:rsidRDefault="008A7A48" w:rsidP="00850DAA">
      <w:pPr>
        <w:spacing w:after="0" w:line="240" w:lineRule="auto"/>
      </w:pPr>
      <w:r>
        <w:separator/>
      </w:r>
    </w:p>
  </w:endnote>
  <w:endnote w:type="continuationSeparator" w:id="0">
    <w:p w14:paraId="123607A2" w14:textId="77777777" w:rsidR="008A7A48" w:rsidRDefault="008A7A48" w:rsidP="00850D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NewRomanPS-Italic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0694698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0897D9C" w14:textId="18A87721" w:rsidR="00AF47B1" w:rsidRDefault="00AF47B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4189A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403F9D47" w14:textId="24EAD8BC" w:rsidR="000717DB" w:rsidRDefault="000717D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E2D4CEC" w14:textId="77777777" w:rsidR="008A7A48" w:rsidRDefault="008A7A48" w:rsidP="00850DAA">
      <w:pPr>
        <w:spacing w:after="0" w:line="240" w:lineRule="auto"/>
      </w:pPr>
      <w:r>
        <w:separator/>
      </w:r>
    </w:p>
  </w:footnote>
  <w:footnote w:type="continuationSeparator" w:id="0">
    <w:p w14:paraId="4CDEE4BB" w14:textId="77777777" w:rsidR="008A7A48" w:rsidRDefault="008A7A48" w:rsidP="00850DA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D85FC8"/>
    <w:multiLevelType w:val="hybridMultilevel"/>
    <w:tmpl w:val="7AE66EE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399C5207"/>
    <w:multiLevelType w:val="hybridMultilevel"/>
    <w:tmpl w:val="8FAA1210"/>
    <w:lvl w:ilvl="0" w:tplc="D410F78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71D2DC8"/>
    <w:multiLevelType w:val="hybridMultilevel"/>
    <w:tmpl w:val="0460446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6890206F"/>
    <w:multiLevelType w:val="hybridMultilevel"/>
    <w:tmpl w:val="47D88F1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7CC7"/>
    <w:rsid w:val="00002D31"/>
    <w:rsid w:val="00004CE5"/>
    <w:rsid w:val="00005ABC"/>
    <w:rsid w:val="0001384F"/>
    <w:rsid w:val="000144A9"/>
    <w:rsid w:val="00015D00"/>
    <w:rsid w:val="00016F9A"/>
    <w:rsid w:val="000275A6"/>
    <w:rsid w:val="000319E7"/>
    <w:rsid w:val="0003313F"/>
    <w:rsid w:val="0003530A"/>
    <w:rsid w:val="00043B40"/>
    <w:rsid w:val="00045CA1"/>
    <w:rsid w:val="00055494"/>
    <w:rsid w:val="00061C92"/>
    <w:rsid w:val="0006302B"/>
    <w:rsid w:val="000641EE"/>
    <w:rsid w:val="000664D2"/>
    <w:rsid w:val="000717DB"/>
    <w:rsid w:val="00072855"/>
    <w:rsid w:val="00081E42"/>
    <w:rsid w:val="000A7CDB"/>
    <w:rsid w:val="000B7169"/>
    <w:rsid w:val="000B7314"/>
    <w:rsid w:val="000C20FA"/>
    <w:rsid w:val="000C4634"/>
    <w:rsid w:val="000D101F"/>
    <w:rsid w:val="000D407E"/>
    <w:rsid w:val="000E15FD"/>
    <w:rsid w:val="000F0030"/>
    <w:rsid w:val="00106211"/>
    <w:rsid w:val="0011203C"/>
    <w:rsid w:val="00117453"/>
    <w:rsid w:val="00120E37"/>
    <w:rsid w:val="001270B2"/>
    <w:rsid w:val="0014053C"/>
    <w:rsid w:val="0014377F"/>
    <w:rsid w:val="001513CC"/>
    <w:rsid w:val="001516A9"/>
    <w:rsid w:val="001621E9"/>
    <w:rsid w:val="001667ED"/>
    <w:rsid w:val="00170E07"/>
    <w:rsid w:val="00176FD7"/>
    <w:rsid w:val="00181FAA"/>
    <w:rsid w:val="0019737D"/>
    <w:rsid w:val="001A1DD4"/>
    <w:rsid w:val="001A270A"/>
    <w:rsid w:val="001A6A62"/>
    <w:rsid w:val="001B3042"/>
    <w:rsid w:val="001B3BF3"/>
    <w:rsid w:val="001B671F"/>
    <w:rsid w:val="001C08B3"/>
    <w:rsid w:val="001E278F"/>
    <w:rsid w:val="001F61F2"/>
    <w:rsid w:val="00200D9B"/>
    <w:rsid w:val="00214BFD"/>
    <w:rsid w:val="00216FD9"/>
    <w:rsid w:val="00223538"/>
    <w:rsid w:val="00226CB6"/>
    <w:rsid w:val="00231246"/>
    <w:rsid w:val="0024350A"/>
    <w:rsid w:val="002517D9"/>
    <w:rsid w:val="002544B2"/>
    <w:rsid w:val="00257D11"/>
    <w:rsid w:val="00277C7B"/>
    <w:rsid w:val="00280190"/>
    <w:rsid w:val="00286C02"/>
    <w:rsid w:val="00297B55"/>
    <w:rsid w:val="002A1B72"/>
    <w:rsid w:val="002B19E1"/>
    <w:rsid w:val="002B4AEE"/>
    <w:rsid w:val="002B62DC"/>
    <w:rsid w:val="002D6E8B"/>
    <w:rsid w:val="002E181D"/>
    <w:rsid w:val="002E272B"/>
    <w:rsid w:val="002E53C8"/>
    <w:rsid w:val="002F2FFE"/>
    <w:rsid w:val="002F73D3"/>
    <w:rsid w:val="0030042A"/>
    <w:rsid w:val="00301086"/>
    <w:rsid w:val="00301F33"/>
    <w:rsid w:val="00304C61"/>
    <w:rsid w:val="00310744"/>
    <w:rsid w:val="003155CC"/>
    <w:rsid w:val="003157F8"/>
    <w:rsid w:val="00320B57"/>
    <w:rsid w:val="00332967"/>
    <w:rsid w:val="003411A1"/>
    <w:rsid w:val="00341754"/>
    <w:rsid w:val="0034518D"/>
    <w:rsid w:val="0035161F"/>
    <w:rsid w:val="003613C3"/>
    <w:rsid w:val="003674D6"/>
    <w:rsid w:val="00373A5E"/>
    <w:rsid w:val="003742E2"/>
    <w:rsid w:val="00375577"/>
    <w:rsid w:val="0039055B"/>
    <w:rsid w:val="003A5B34"/>
    <w:rsid w:val="003A6A5D"/>
    <w:rsid w:val="003B0435"/>
    <w:rsid w:val="003C0A2F"/>
    <w:rsid w:val="003F5335"/>
    <w:rsid w:val="004038A7"/>
    <w:rsid w:val="00406C44"/>
    <w:rsid w:val="00407107"/>
    <w:rsid w:val="00407B43"/>
    <w:rsid w:val="0041559B"/>
    <w:rsid w:val="00417481"/>
    <w:rsid w:val="00446E66"/>
    <w:rsid w:val="0045147A"/>
    <w:rsid w:val="004652CE"/>
    <w:rsid w:val="004711EE"/>
    <w:rsid w:val="00475EA2"/>
    <w:rsid w:val="00477591"/>
    <w:rsid w:val="00483FC9"/>
    <w:rsid w:val="00494F0F"/>
    <w:rsid w:val="00494F23"/>
    <w:rsid w:val="004A1EB6"/>
    <w:rsid w:val="004D0543"/>
    <w:rsid w:val="004D1AE8"/>
    <w:rsid w:val="004D272F"/>
    <w:rsid w:val="004E1D7B"/>
    <w:rsid w:val="004E3B9E"/>
    <w:rsid w:val="004E55BA"/>
    <w:rsid w:val="004E61F2"/>
    <w:rsid w:val="00504962"/>
    <w:rsid w:val="00516221"/>
    <w:rsid w:val="00517CB7"/>
    <w:rsid w:val="00523DCB"/>
    <w:rsid w:val="005328D3"/>
    <w:rsid w:val="00534548"/>
    <w:rsid w:val="00536786"/>
    <w:rsid w:val="005371BA"/>
    <w:rsid w:val="00542774"/>
    <w:rsid w:val="005530B1"/>
    <w:rsid w:val="00555F03"/>
    <w:rsid w:val="0055694E"/>
    <w:rsid w:val="00560978"/>
    <w:rsid w:val="00561B7D"/>
    <w:rsid w:val="00566A18"/>
    <w:rsid w:val="0056733E"/>
    <w:rsid w:val="0057008C"/>
    <w:rsid w:val="00573435"/>
    <w:rsid w:val="005745B7"/>
    <w:rsid w:val="00585B03"/>
    <w:rsid w:val="00590885"/>
    <w:rsid w:val="00595293"/>
    <w:rsid w:val="005952E7"/>
    <w:rsid w:val="005A30D5"/>
    <w:rsid w:val="005A4417"/>
    <w:rsid w:val="005B449C"/>
    <w:rsid w:val="005C1AC5"/>
    <w:rsid w:val="005D2544"/>
    <w:rsid w:val="005D379E"/>
    <w:rsid w:val="005D43DC"/>
    <w:rsid w:val="005D7DE8"/>
    <w:rsid w:val="005E27EE"/>
    <w:rsid w:val="005F3771"/>
    <w:rsid w:val="005F7ACA"/>
    <w:rsid w:val="00600E94"/>
    <w:rsid w:val="00602839"/>
    <w:rsid w:val="00607A67"/>
    <w:rsid w:val="00611420"/>
    <w:rsid w:val="00614193"/>
    <w:rsid w:val="00622C49"/>
    <w:rsid w:val="006241E9"/>
    <w:rsid w:val="00624FB8"/>
    <w:rsid w:val="00627628"/>
    <w:rsid w:val="006336FC"/>
    <w:rsid w:val="00635ED9"/>
    <w:rsid w:val="0063799C"/>
    <w:rsid w:val="00645990"/>
    <w:rsid w:val="00650A81"/>
    <w:rsid w:val="00650AB1"/>
    <w:rsid w:val="00652112"/>
    <w:rsid w:val="0065665C"/>
    <w:rsid w:val="00667B0C"/>
    <w:rsid w:val="00667EEA"/>
    <w:rsid w:val="00683739"/>
    <w:rsid w:val="006864D0"/>
    <w:rsid w:val="0069154E"/>
    <w:rsid w:val="00697D5B"/>
    <w:rsid w:val="006A4874"/>
    <w:rsid w:val="006A6DD9"/>
    <w:rsid w:val="006A72E2"/>
    <w:rsid w:val="006B0C93"/>
    <w:rsid w:val="006B38E9"/>
    <w:rsid w:val="006B5819"/>
    <w:rsid w:val="006B6468"/>
    <w:rsid w:val="006B7CC7"/>
    <w:rsid w:val="006C1226"/>
    <w:rsid w:val="006C372C"/>
    <w:rsid w:val="006C509B"/>
    <w:rsid w:val="006D1560"/>
    <w:rsid w:val="006D32CC"/>
    <w:rsid w:val="006E092B"/>
    <w:rsid w:val="006F5959"/>
    <w:rsid w:val="00700113"/>
    <w:rsid w:val="00712B3D"/>
    <w:rsid w:val="00726130"/>
    <w:rsid w:val="00734BCD"/>
    <w:rsid w:val="00737C2C"/>
    <w:rsid w:val="007401F5"/>
    <w:rsid w:val="00745179"/>
    <w:rsid w:val="00746CFB"/>
    <w:rsid w:val="00753D89"/>
    <w:rsid w:val="00757BCA"/>
    <w:rsid w:val="0077431E"/>
    <w:rsid w:val="0078249A"/>
    <w:rsid w:val="00786A40"/>
    <w:rsid w:val="00787E6E"/>
    <w:rsid w:val="00794F12"/>
    <w:rsid w:val="007A59B6"/>
    <w:rsid w:val="007B1038"/>
    <w:rsid w:val="007B6376"/>
    <w:rsid w:val="007D0C8E"/>
    <w:rsid w:val="007D2425"/>
    <w:rsid w:val="007D3CFE"/>
    <w:rsid w:val="007E3108"/>
    <w:rsid w:val="007E3319"/>
    <w:rsid w:val="007F1F2E"/>
    <w:rsid w:val="007F4CD6"/>
    <w:rsid w:val="008023C2"/>
    <w:rsid w:val="008056A7"/>
    <w:rsid w:val="008129CA"/>
    <w:rsid w:val="00814589"/>
    <w:rsid w:val="008206FA"/>
    <w:rsid w:val="008368FA"/>
    <w:rsid w:val="00836F59"/>
    <w:rsid w:val="008469B5"/>
    <w:rsid w:val="00850DAA"/>
    <w:rsid w:val="008514DF"/>
    <w:rsid w:val="00852174"/>
    <w:rsid w:val="00856780"/>
    <w:rsid w:val="00860296"/>
    <w:rsid w:val="00861910"/>
    <w:rsid w:val="00872FAD"/>
    <w:rsid w:val="008737BD"/>
    <w:rsid w:val="008759B1"/>
    <w:rsid w:val="00877C47"/>
    <w:rsid w:val="008845E1"/>
    <w:rsid w:val="0089087D"/>
    <w:rsid w:val="00895009"/>
    <w:rsid w:val="008975E3"/>
    <w:rsid w:val="008A08B2"/>
    <w:rsid w:val="008A4EDC"/>
    <w:rsid w:val="008A7A48"/>
    <w:rsid w:val="008B52CC"/>
    <w:rsid w:val="008C1202"/>
    <w:rsid w:val="008C371C"/>
    <w:rsid w:val="008D14AF"/>
    <w:rsid w:val="008E3551"/>
    <w:rsid w:val="008E54D3"/>
    <w:rsid w:val="008F0AE4"/>
    <w:rsid w:val="008F2E2C"/>
    <w:rsid w:val="008F5858"/>
    <w:rsid w:val="00906648"/>
    <w:rsid w:val="009073C1"/>
    <w:rsid w:val="00913988"/>
    <w:rsid w:val="009154AA"/>
    <w:rsid w:val="009159F2"/>
    <w:rsid w:val="0091726D"/>
    <w:rsid w:val="009248F2"/>
    <w:rsid w:val="00930B65"/>
    <w:rsid w:val="0093794F"/>
    <w:rsid w:val="00941C68"/>
    <w:rsid w:val="00967221"/>
    <w:rsid w:val="009713AD"/>
    <w:rsid w:val="00973001"/>
    <w:rsid w:val="00975151"/>
    <w:rsid w:val="00982B7D"/>
    <w:rsid w:val="009836EC"/>
    <w:rsid w:val="00991F79"/>
    <w:rsid w:val="009921A1"/>
    <w:rsid w:val="009A1BF5"/>
    <w:rsid w:val="009A423C"/>
    <w:rsid w:val="009B1862"/>
    <w:rsid w:val="009B7944"/>
    <w:rsid w:val="009C07CB"/>
    <w:rsid w:val="009C106F"/>
    <w:rsid w:val="009D6B37"/>
    <w:rsid w:val="009E371C"/>
    <w:rsid w:val="009E3BB3"/>
    <w:rsid w:val="009F3EC2"/>
    <w:rsid w:val="009F5651"/>
    <w:rsid w:val="00A02BEC"/>
    <w:rsid w:val="00A05D94"/>
    <w:rsid w:val="00A06B18"/>
    <w:rsid w:val="00A07705"/>
    <w:rsid w:val="00A11119"/>
    <w:rsid w:val="00A1280B"/>
    <w:rsid w:val="00A145FC"/>
    <w:rsid w:val="00A1752D"/>
    <w:rsid w:val="00A17E99"/>
    <w:rsid w:val="00A23D7A"/>
    <w:rsid w:val="00A24568"/>
    <w:rsid w:val="00A258A2"/>
    <w:rsid w:val="00A27575"/>
    <w:rsid w:val="00A33DD7"/>
    <w:rsid w:val="00A40EFA"/>
    <w:rsid w:val="00A431C2"/>
    <w:rsid w:val="00A44FA8"/>
    <w:rsid w:val="00A5087F"/>
    <w:rsid w:val="00A56D14"/>
    <w:rsid w:val="00A7420F"/>
    <w:rsid w:val="00A8549A"/>
    <w:rsid w:val="00A9178B"/>
    <w:rsid w:val="00A9285D"/>
    <w:rsid w:val="00A92DEA"/>
    <w:rsid w:val="00A94789"/>
    <w:rsid w:val="00A948E5"/>
    <w:rsid w:val="00AA0677"/>
    <w:rsid w:val="00AB2F0C"/>
    <w:rsid w:val="00AB41AA"/>
    <w:rsid w:val="00AB4834"/>
    <w:rsid w:val="00AC0D65"/>
    <w:rsid w:val="00AC2A4A"/>
    <w:rsid w:val="00AC3D23"/>
    <w:rsid w:val="00AD27ED"/>
    <w:rsid w:val="00AD60EA"/>
    <w:rsid w:val="00AD62A9"/>
    <w:rsid w:val="00AF03D9"/>
    <w:rsid w:val="00AF07F5"/>
    <w:rsid w:val="00AF2B36"/>
    <w:rsid w:val="00AF31DC"/>
    <w:rsid w:val="00AF47B1"/>
    <w:rsid w:val="00AF5529"/>
    <w:rsid w:val="00AF6B5A"/>
    <w:rsid w:val="00B048DB"/>
    <w:rsid w:val="00B106D3"/>
    <w:rsid w:val="00B220EA"/>
    <w:rsid w:val="00B32FDF"/>
    <w:rsid w:val="00B3402A"/>
    <w:rsid w:val="00B43644"/>
    <w:rsid w:val="00B52D09"/>
    <w:rsid w:val="00B53310"/>
    <w:rsid w:val="00B545C5"/>
    <w:rsid w:val="00B65AE8"/>
    <w:rsid w:val="00B6700C"/>
    <w:rsid w:val="00B7048E"/>
    <w:rsid w:val="00B714CD"/>
    <w:rsid w:val="00B73334"/>
    <w:rsid w:val="00B8504F"/>
    <w:rsid w:val="00B870FD"/>
    <w:rsid w:val="00B908AB"/>
    <w:rsid w:val="00BA39D2"/>
    <w:rsid w:val="00BA4895"/>
    <w:rsid w:val="00BA5918"/>
    <w:rsid w:val="00BA64E7"/>
    <w:rsid w:val="00BA7BE1"/>
    <w:rsid w:val="00BB3C1C"/>
    <w:rsid w:val="00BB650C"/>
    <w:rsid w:val="00BC64EC"/>
    <w:rsid w:val="00BD5A4D"/>
    <w:rsid w:val="00BE2126"/>
    <w:rsid w:val="00BE5547"/>
    <w:rsid w:val="00BF32C0"/>
    <w:rsid w:val="00C01F96"/>
    <w:rsid w:val="00C0588F"/>
    <w:rsid w:val="00C077E2"/>
    <w:rsid w:val="00C14795"/>
    <w:rsid w:val="00C149C8"/>
    <w:rsid w:val="00C26105"/>
    <w:rsid w:val="00C4030A"/>
    <w:rsid w:val="00C51B87"/>
    <w:rsid w:val="00C52338"/>
    <w:rsid w:val="00C76CD6"/>
    <w:rsid w:val="00C975B1"/>
    <w:rsid w:val="00CB018A"/>
    <w:rsid w:val="00CB3505"/>
    <w:rsid w:val="00CB587A"/>
    <w:rsid w:val="00CB58C6"/>
    <w:rsid w:val="00CB7397"/>
    <w:rsid w:val="00CC2780"/>
    <w:rsid w:val="00CD4838"/>
    <w:rsid w:val="00CE3F9D"/>
    <w:rsid w:val="00CF1771"/>
    <w:rsid w:val="00D0766C"/>
    <w:rsid w:val="00D13060"/>
    <w:rsid w:val="00D1359E"/>
    <w:rsid w:val="00D21476"/>
    <w:rsid w:val="00D27192"/>
    <w:rsid w:val="00D27769"/>
    <w:rsid w:val="00D36953"/>
    <w:rsid w:val="00D4189A"/>
    <w:rsid w:val="00D43CBF"/>
    <w:rsid w:val="00D43D69"/>
    <w:rsid w:val="00D4634E"/>
    <w:rsid w:val="00D47E15"/>
    <w:rsid w:val="00D55440"/>
    <w:rsid w:val="00D56AF1"/>
    <w:rsid w:val="00D8599B"/>
    <w:rsid w:val="00D87ED0"/>
    <w:rsid w:val="00D92FA0"/>
    <w:rsid w:val="00DA10D3"/>
    <w:rsid w:val="00DB62B4"/>
    <w:rsid w:val="00DB6E67"/>
    <w:rsid w:val="00DC0A17"/>
    <w:rsid w:val="00DC1CF9"/>
    <w:rsid w:val="00DC5766"/>
    <w:rsid w:val="00DC7EB3"/>
    <w:rsid w:val="00DD3518"/>
    <w:rsid w:val="00DD5DCB"/>
    <w:rsid w:val="00DD728F"/>
    <w:rsid w:val="00DD776A"/>
    <w:rsid w:val="00DF086D"/>
    <w:rsid w:val="00E13DF0"/>
    <w:rsid w:val="00E23575"/>
    <w:rsid w:val="00E33A77"/>
    <w:rsid w:val="00E35FF5"/>
    <w:rsid w:val="00E44221"/>
    <w:rsid w:val="00E52A54"/>
    <w:rsid w:val="00E57892"/>
    <w:rsid w:val="00E6172D"/>
    <w:rsid w:val="00E6271E"/>
    <w:rsid w:val="00E62ABF"/>
    <w:rsid w:val="00E66929"/>
    <w:rsid w:val="00E6738E"/>
    <w:rsid w:val="00E73365"/>
    <w:rsid w:val="00E75197"/>
    <w:rsid w:val="00E75A1E"/>
    <w:rsid w:val="00E8299D"/>
    <w:rsid w:val="00E855A4"/>
    <w:rsid w:val="00EA0AB6"/>
    <w:rsid w:val="00EA14FD"/>
    <w:rsid w:val="00EA45B6"/>
    <w:rsid w:val="00EA5103"/>
    <w:rsid w:val="00EB0350"/>
    <w:rsid w:val="00EB4ACD"/>
    <w:rsid w:val="00EC272F"/>
    <w:rsid w:val="00EC3861"/>
    <w:rsid w:val="00EC5D19"/>
    <w:rsid w:val="00ED00AF"/>
    <w:rsid w:val="00ED584D"/>
    <w:rsid w:val="00ED66F6"/>
    <w:rsid w:val="00ED6C94"/>
    <w:rsid w:val="00EE2BB3"/>
    <w:rsid w:val="00EE55AF"/>
    <w:rsid w:val="00EF1219"/>
    <w:rsid w:val="00EF5910"/>
    <w:rsid w:val="00F017DE"/>
    <w:rsid w:val="00F05A64"/>
    <w:rsid w:val="00F14691"/>
    <w:rsid w:val="00F23DE0"/>
    <w:rsid w:val="00F44CC7"/>
    <w:rsid w:val="00F546EA"/>
    <w:rsid w:val="00F567CE"/>
    <w:rsid w:val="00F604EE"/>
    <w:rsid w:val="00F63B79"/>
    <w:rsid w:val="00F8586B"/>
    <w:rsid w:val="00F85D61"/>
    <w:rsid w:val="00F91294"/>
    <w:rsid w:val="00F93193"/>
    <w:rsid w:val="00FC309E"/>
    <w:rsid w:val="00FC7B00"/>
    <w:rsid w:val="00FD7266"/>
    <w:rsid w:val="00FE0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D629C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6B18"/>
    <w:rPr>
      <w:lang w:val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24350A"/>
    <w:pPr>
      <w:widowControl w:val="0"/>
      <w:autoSpaceDE w:val="0"/>
      <w:autoSpaceDN w:val="0"/>
      <w:adjustRightInd w:val="0"/>
      <w:spacing w:after="0" w:line="240" w:lineRule="auto"/>
      <w:ind w:firstLine="720"/>
      <w:outlineLvl w:val="0"/>
    </w:pPr>
    <w:rPr>
      <w:rFonts w:ascii="Times New Roman" w:eastAsiaTheme="minorEastAsia" w:hAnsi="Times New Roman" w:cs="Times New Roman"/>
      <w:b/>
      <w:bCs/>
      <w:noProof/>
      <w:sz w:val="38"/>
      <w:szCs w:val="3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24350A"/>
    <w:pPr>
      <w:widowControl w:val="0"/>
      <w:autoSpaceDE w:val="0"/>
      <w:autoSpaceDN w:val="0"/>
      <w:adjustRightInd w:val="0"/>
      <w:spacing w:after="0" w:line="240" w:lineRule="auto"/>
      <w:ind w:firstLine="720"/>
      <w:outlineLvl w:val="1"/>
    </w:pPr>
    <w:rPr>
      <w:rFonts w:ascii="Times New Roman" w:eastAsiaTheme="minorEastAsia" w:hAnsi="Times New Roman" w:cs="Times New Roman"/>
      <w:b/>
      <w:bCs/>
      <w:noProof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9"/>
    <w:qFormat/>
    <w:rsid w:val="0024350A"/>
    <w:pPr>
      <w:widowControl w:val="0"/>
      <w:autoSpaceDE w:val="0"/>
      <w:autoSpaceDN w:val="0"/>
      <w:adjustRightInd w:val="0"/>
      <w:spacing w:after="0" w:line="240" w:lineRule="auto"/>
      <w:ind w:firstLine="720"/>
      <w:outlineLvl w:val="2"/>
    </w:pPr>
    <w:rPr>
      <w:rFonts w:ascii="Times New Roman" w:eastAsiaTheme="minorEastAsia" w:hAnsi="Times New Roman" w:cs="Times New Roman"/>
      <w:b/>
      <w:bCs/>
      <w:noProof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9"/>
    <w:qFormat/>
    <w:rsid w:val="0024350A"/>
    <w:pPr>
      <w:widowControl w:val="0"/>
      <w:autoSpaceDE w:val="0"/>
      <w:autoSpaceDN w:val="0"/>
      <w:adjustRightInd w:val="0"/>
      <w:spacing w:after="0" w:line="240" w:lineRule="auto"/>
      <w:ind w:firstLine="720"/>
      <w:outlineLvl w:val="3"/>
    </w:pPr>
    <w:rPr>
      <w:rFonts w:ascii="Times New Roman" w:eastAsiaTheme="minorEastAsia" w:hAnsi="Times New Roman" w:cs="Times New Roman"/>
      <w:b/>
      <w:bCs/>
      <w:noProof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9"/>
    <w:qFormat/>
    <w:rsid w:val="0024350A"/>
    <w:pPr>
      <w:widowControl w:val="0"/>
      <w:autoSpaceDE w:val="0"/>
      <w:autoSpaceDN w:val="0"/>
      <w:adjustRightInd w:val="0"/>
      <w:spacing w:after="0" w:line="240" w:lineRule="auto"/>
      <w:ind w:firstLine="720"/>
      <w:outlineLvl w:val="4"/>
    </w:pPr>
    <w:rPr>
      <w:rFonts w:ascii="Times New Roman" w:eastAsiaTheme="minorEastAsia" w:hAnsi="Times New Roman" w:cs="Times New Roman"/>
      <w:b/>
      <w:bCs/>
      <w:noProof/>
      <w:sz w:val="32"/>
      <w:szCs w:val="32"/>
    </w:rPr>
  </w:style>
  <w:style w:type="paragraph" w:styleId="Heading6">
    <w:name w:val="heading 6"/>
    <w:basedOn w:val="Normal"/>
    <w:next w:val="Normal"/>
    <w:link w:val="Heading6Char"/>
    <w:uiPriority w:val="99"/>
    <w:qFormat/>
    <w:rsid w:val="0024350A"/>
    <w:pPr>
      <w:widowControl w:val="0"/>
      <w:autoSpaceDE w:val="0"/>
      <w:autoSpaceDN w:val="0"/>
      <w:adjustRightInd w:val="0"/>
      <w:spacing w:after="0" w:line="240" w:lineRule="auto"/>
      <w:ind w:firstLine="720"/>
      <w:outlineLvl w:val="5"/>
    </w:pPr>
    <w:rPr>
      <w:rFonts w:ascii="Times New Roman" w:eastAsiaTheme="minorEastAsia" w:hAnsi="Times New Roman" w:cs="Times New Roman"/>
      <w:b/>
      <w:bCs/>
      <w:noProof/>
      <w:sz w:val="46"/>
      <w:szCs w:val="4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6B7CC7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B7CC7"/>
    <w:rPr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6B7CC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50D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50DAA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850D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50DAA"/>
    <w:rPr>
      <w:lang w:val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0B7314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0B7314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24350A"/>
    <w:rPr>
      <w:rFonts w:ascii="Times New Roman" w:eastAsiaTheme="minorEastAsia" w:hAnsi="Times New Roman" w:cs="Times New Roman"/>
      <w:b/>
      <w:bCs/>
      <w:noProof/>
      <w:sz w:val="38"/>
      <w:szCs w:val="38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24350A"/>
    <w:rPr>
      <w:rFonts w:ascii="Times New Roman" w:eastAsiaTheme="minorEastAsia" w:hAnsi="Times New Roman" w:cs="Times New Roman"/>
      <w:b/>
      <w:bCs/>
      <w:noProof/>
      <w:sz w:val="32"/>
      <w:szCs w:val="32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24350A"/>
    <w:rPr>
      <w:rFonts w:ascii="Times New Roman" w:eastAsiaTheme="minorEastAsia" w:hAnsi="Times New Roman" w:cs="Times New Roman"/>
      <w:b/>
      <w:bCs/>
      <w:noProof/>
      <w:sz w:val="28"/>
      <w:szCs w:val="28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rsid w:val="0024350A"/>
    <w:rPr>
      <w:rFonts w:ascii="Times New Roman" w:eastAsiaTheme="minorEastAsia" w:hAnsi="Times New Roman" w:cs="Times New Roman"/>
      <w:b/>
      <w:bCs/>
      <w:noProof/>
      <w:sz w:val="24"/>
      <w:szCs w:val="24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rsid w:val="0024350A"/>
    <w:rPr>
      <w:rFonts w:ascii="Times New Roman" w:eastAsiaTheme="minorEastAsia" w:hAnsi="Times New Roman" w:cs="Times New Roman"/>
      <w:b/>
      <w:bCs/>
      <w:noProof/>
      <w:sz w:val="32"/>
      <w:szCs w:val="32"/>
      <w:lang w:val="en-US"/>
    </w:rPr>
  </w:style>
  <w:style w:type="character" w:customStyle="1" w:styleId="Heading6Char">
    <w:name w:val="Heading 6 Char"/>
    <w:basedOn w:val="DefaultParagraphFont"/>
    <w:link w:val="Heading6"/>
    <w:uiPriority w:val="9"/>
    <w:rsid w:val="0024350A"/>
    <w:rPr>
      <w:rFonts w:ascii="Times New Roman" w:eastAsiaTheme="minorEastAsia" w:hAnsi="Times New Roman" w:cs="Times New Roman"/>
      <w:b/>
      <w:bCs/>
      <w:noProof/>
      <w:sz w:val="46"/>
      <w:szCs w:val="46"/>
      <w:lang w:val="en-US"/>
    </w:rPr>
  </w:style>
  <w:style w:type="paragraph" w:styleId="Title">
    <w:name w:val="Title"/>
    <w:basedOn w:val="Normal"/>
    <w:next w:val="Normal"/>
    <w:link w:val="TitleChar"/>
    <w:uiPriority w:val="10"/>
    <w:qFormat/>
    <w:rsid w:val="0024350A"/>
    <w:pPr>
      <w:widowControl w:val="0"/>
      <w:autoSpaceDE w:val="0"/>
      <w:autoSpaceDN w:val="0"/>
      <w:adjustRightInd w:val="0"/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4350A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4350A"/>
    <w:pPr>
      <w:widowControl w:val="0"/>
      <w:autoSpaceDE w:val="0"/>
      <w:autoSpaceDN w:val="0"/>
      <w:adjustRightInd w:val="0"/>
      <w:spacing w:after="0" w:line="240" w:lineRule="auto"/>
    </w:pPr>
    <w:rPr>
      <w:rFonts w:ascii="Segoe UI" w:eastAsiaTheme="minorEastAsia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350A"/>
    <w:rPr>
      <w:rFonts w:ascii="Segoe UI" w:eastAsiaTheme="minorEastAsia" w:hAnsi="Segoe UI" w:cs="Segoe UI"/>
      <w:sz w:val="18"/>
      <w:szCs w:val="18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6B18"/>
    <w:rPr>
      <w:lang w:val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24350A"/>
    <w:pPr>
      <w:widowControl w:val="0"/>
      <w:autoSpaceDE w:val="0"/>
      <w:autoSpaceDN w:val="0"/>
      <w:adjustRightInd w:val="0"/>
      <w:spacing w:after="0" w:line="240" w:lineRule="auto"/>
      <w:ind w:firstLine="720"/>
      <w:outlineLvl w:val="0"/>
    </w:pPr>
    <w:rPr>
      <w:rFonts w:ascii="Times New Roman" w:eastAsiaTheme="minorEastAsia" w:hAnsi="Times New Roman" w:cs="Times New Roman"/>
      <w:b/>
      <w:bCs/>
      <w:noProof/>
      <w:sz w:val="38"/>
      <w:szCs w:val="3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24350A"/>
    <w:pPr>
      <w:widowControl w:val="0"/>
      <w:autoSpaceDE w:val="0"/>
      <w:autoSpaceDN w:val="0"/>
      <w:adjustRightInd w:val="0"/>
      <w:spacing w:after="0" w:line="240" w:lineRule="auto"/>
      <w:ind w:firstLine="720"/>
      <w:outlineLvl w:val="1"/>
    </w:pPr>
    <w:rPr>
      <w:rFonts w:ascii="Times New Roman" w:eastAsiaTheme="minorEastAsia" w:hAnsi="Times New Roman" w:cs="Times New Roman"/>
      <w:b/>
      <w:bCs/>
      <w:noProof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9"/>
    <w:qFormat/>
    <w:rsid w:val="0024350A"/>
    <w:pPr>
      <w:widowControl w:val="0"/>
      <w:autoSpaceDE w:val="0"/>
      <w:autoSpaceDN w:val="0"/>
      <w:adjustRightInd w:val="0"/>
      <w:spacing w:after="0" w:line="240" w:lineRule="auto"/>
      <w:ind w:firstLine="720"/>
      <w:outlineLvl w:val="2"/>
    </w:pPr>
    <w:rPr>
      <w:rFonts w:ascii="Times New Roman" w:eastAsiaTheme="minorEastAsia" w:hAnsi="Times New Roman" w:cs="Times New Roman"/>
      <w:b/>
      <w:bCs/>
      <w:noProof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9"/>
    <w:qFormat/>
    <w:rsid w:val="0024350A"/>
    <w:pPr>
      <w:widowControl w:val="0"/>
      <w:autoSpaceDE w:val="0"/>
      <w:autoSpaceDN w:val="0"/>
      <w:adjustRightInd w:val="0"/>
      <w:spacing w:after="0" w:line="240" w:lineRule="auto"/>
      <w:ind w:firstLine="720"/>
      <w:outlineLvl w:val="3"/>
    </w:pPr>
    <w:rPr>
      <w:rFonts w:ascii="Times New Roman" w:eastAsiaTheme="minorEastAsia" w:hAnsi="Times New Roman" w:cs="Times New Roman"/>
      <w:b/>
      <w:bCs/>
      <w:noProof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9"/>
    <w:qFormat/>
    <w:rsid w:val="0024350A"/>
    <w:pPr>
      <w:widowControl w:val="0"/>
      <w:autoSpaceDE w:val="0"/>
      <w:autoSpaceDN w:val="0"/>
      <w:adjustRightInd w:val="0"/>
      <w:spacing w:after="0" w:line="240" w:lineRule="auto"/>
      <w:ind w:firstLine="720"/>
      <w:outlineLvl w:val="4"/>
    </w:pPr>
    <w:rPr>
      <w:rFonts w:ascii="Times New Roman" w:eastAsiaTheme="minorEastAsia" w:hAnsi="Times New Roman" w:cs="Times New Roman"/>
      <w:b/>
      <w:bCs/>
      <w:noProof/>
      <w:sz w:val="32"/>
      <w:szCs w:val="32"/>
    </w:rPr>
  </w:style>
  <w:style w:type="paragraph" w:styleId="Heading6">
    <w:name w:val="heading 6"/>
    <w:basedOn w:val="Normal"/>
    <w:next w:val="Normal"/>
    <w:link w:val="Heading6Char"/>
    <w:uiPriority w:val="99"/>
    <w:qFormat/>
    <w:rsid w:val="0024350A"/>
    <w:pPr>
      <w:widowControl w:val="0"/>
      <w:autoSpaceDE w:val="0"/>
      <w:autoSpaceDN w:val="0"/>
      <w:adjustRightInd w:val="0"/>
      <w:spacing w:after="0" w:line="240" w:lineRule="auto"/>
      <w:ind w:firstLine="720"/>
      <w:outlineLvl w:val="5"/>
    </w:pPr>
    <w:rPr>
      <w:rFonts w:ascii="Times New Roman" w:eastAsiaTheme="minorEastAsia" w:hAnsi="Times New Roman" w:cs="Times New Roman"/>
      <w:b/>
      <w:bCs/>
      <w:noProof/>
      <w:sz w:val="46"/>
      <w:szCs w:val="4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6B7CC7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B7CC7"/>
    <w:rPr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6B7CC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50D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50DAA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850D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50DAA"/>
    <w:rPr>
      <w:lang w:val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0B7314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0B7314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24350A"/>
    <w:rPr>
      <w:rFonts w:ascii="Times New Roman" w:eastAsiaTheme="minorEastAsia" w:hAnsi="Times New Roman" w:cs="Times New Roman"/>
      <w:b/>
      <w:bCs/>
      <w:noProof/>
      <w:sz w:val="38"/>
      <w:szCs w:val="38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24350A"/>
    <w:rPr>
      <w:rFonts w:ascii="Times New Roman" w:eastAsiaTheme="minorEastAsia" w:hAnsi="Times New Roman" w:cs="Times New Roman"/>
      <w:b/>
      <w:bCs/>
      <w:noProof/>
      <w:sz w:val="32"/>
      <w:szCs w:val="32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24350A"/>
    <w:rPr>
      <w:rFonts w:ascii="Times New Roman" w:eastAsiaTheme="minorEastAsia" w:hAnsi="Times New Roman" w:cs="Times New Roman"/>
      <w:b/>
      <w:bCs/>
      <w:noProof/>
      <w:sz w:val="28"/>
      <w:szCs w:val="28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rsid w:val="0024350A"/>
    <w:rPr>
      <w:rFonts w:ascii="Times New Roman" w:eastAsiaTheme="minorEastAsia" w:hAnsi="Times New Roman" w:cs="Times New Roman"/>
      <w:b/>
      <w:bCs/>
      <w:noProof/>
      <w:sz w:val="24"/>
      <w:szCs w:val="24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rsid w:val="0024350A"/>
    <w:rPr>
      <w:rFonts w:ascii="Times New Roman" w:eastAsiaTheme="minorEastAsia" w:hAnsi="Times New Roman" w:cs="Times New Roman"/>
      <w:b/>
      <w:bCs/>
      <w:noProof/>
      <w:sz w:val="32"/>
      <w:szCs w:val="32"/>
      <w:lang w:val="en-US"/>
    </w:rPr>
  </w:style>
  <w:style w:type="character" w:customStyle="1" w:styleId="Heading6Char">
    <w:name w:val="Heading 6 Char"/>
    <w:basedOn w:val="DefaultParagraphFont"/>
    <w:link w:val="Heading6"/>
    <w:uiPriority w:val="9"/>
    <w:rsid w:val="0024350A"/>
    <w:rPr>
      <w:rFonts w:ascii="Times New Roman" w:eastAsiaTheme="minorEastAsia" w:hAnsi="Times New Roman" w:cs="Times New Roman"/>
      <w:b/>
      <w:bCs/>
      <w:noProof/>
      <w:sz w:val="46"/>
      <w:szCs w:val="46"/>
      <w:lang w:val="en-US"/>
    </w:rPr>
  </w:style>
  <w:style w:type="paragraph" w:styleId="Title">
    <w:name w:val="Title"/>
    <w:basedOn w:val="Normal"/>
    <w:next w:val="Normal"/>
    <w:link w:val="TitleChar"/>
    <w:uiPriority w:val="10"/>
    <w:qFormat/>
    <w:rsid w:val="0024350A"/>
    <w:pPr>
      <w:widowControl w:val="0"/>
      <w:autoSpaceDE w:val="0"/>
      <w:autoSpaceDN w:val="0"/>
      <w:adjustRightInd w:val="0"/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4350A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4350A"/>
    <w:pPr>
      <w:widowControl w:val="0"/>
      <w:autoSpaceDE w:val="0"/>
      <w:autoSpaceDN w:val="0"/>
      <w:adjustRightInd w:val="0"/>
      <w:spacing w:after="0" w:line="240" w:lineRule="auto"/>
    </w:pPr>
    <w:rPr>
      <w:rFonts w:ascii="Segoe UI" w:eastAsiaTheme="minorEastAsia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350A"/>
    <w:rPr>
      <w:rFonts w:ascii="Segoe UI" w:eastAsiaTheme="minorEastAsia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59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22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6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2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2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0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40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0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6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chart" Target="charts/chart5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chart" Target="charts/chart4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hart" Target="charts/chart3.xm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chart" Target="charts/chart2.xml"/><Relationship Id="rId4" Type="http://schemas.microsoft.com/office/2007/relationships/stylesWithEffects" Target="stylesWithEffects.xml"/><Relationship Id="rId9" Type="http://schemas.openxmlformats.org/officeDocument/2006/relationships/chart" Target="charts/chart1.xml"/><Relationship Id="rId14" Type="http://schemas.openxmlformats.org/officeDocument/2006/relationships/chart" Target="charts/chart6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REINE\Google%20Drive\prof\Book%20chapter_Poverty%20and%20Inequality_2020\stata%20estimation\excel\RegionalTable_1.9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REINE\Google%20Drive\prof\Book%20chapter_Poverty%20and%20Inequality_2020\stata%20estimation\excel\RegionalTable_1.9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REINE\Google%20Drive\prof\Book%20chapter_Poverty%20and%20Inequality_2020\stata%20estimation\excel\RegionalTable_1.9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REINE\Google%20Drive\prof\Book%20chapter_Poverty%20and%20Inequality_2020\stata%20estimation\excel\RegionalTable_3.2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REINE\Google%20Drive\prof\Book%20chapter_Poverty%20and%20Inequality_2020\stata%20estimation\excel\RegionalTable_3.2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REINE\Google%20Drive\prof\Book%20chapter_Poverty%20and%20Inequality_2020\stata%20estimation\excel\RegionalTable_3.2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0" i="0" u="none" strike="noStrike" kern="1200" spc="0" baseline="0">
                <a:solidFill>
                  <a:schemeClr val="tx1"/>
                </a:solidFill>
                <a:latin typeface="Calibri" panose="020F0502020204030204" pitchFamily="34" charset="0"/>
                <a:ea typeface="+mn-ea"/>
                <a:cs typeface="Calibri" panose="020F0502020204030204" pitchFamily="34" charset="0"/>
              </a:defRPr>
            </a:pPr>
            <a:r>
              <a:rPr lang="en-US" sz="1200"/>
              <a:t>Headcount Ratio</a:t>
            </a:r>
          </a:p>
        </c:rich>
      </c:tx>
      <c:layout>
        <c:manualLayout>
          <c:xMode val="edge"/>
          <c:yMode val="edge"/>
          <c:x val="0.37620962409587783"/>
          <c:y val="0"/>
        </c:manualLayout>
      </c:layout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7.057174103237096E-2"/>
          <c:y val="7.8016074838894181E-2"/>
          <c:w val="0.89887270341207348"/>
          <c:h val="0.67332979291985384"/>
        </c:manualLayout>
      </c:layout>
      <c:lineChart>
        <c:grouping val="standard"/>
        <c:varyColors val="0"/>
        <c:ser>
          <c:idx val="0"/>
          <c:order val="0"/>
          <c:tx>
            <c:strRef>
              <c:f>'Regional table_1.90 (5)'!$B$2</c:f>
              <c:strCache>
                <c:ptCount val="1"/>
                <c:pt idx="0">
                  <c:v>EAP</c:v>
                </c:pt>
              </c:strCache>
            </c:strRef>
          </c:tx>
          <c:spPr>
            <a:ln w="22225" cap="rnd">
              <a:solidFill>
                <a:schemeClr val="accent1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cat>
            <c:numRef>
              <c:f>'Regional table_1.90 (5)'!$A$3:$A$18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 table_1.90 (5)'!$B$3:$B$18</c:f>
              <c:numCache>
                <c:formatCode>General</c:formatCode>
                <c:ptCount val="16"/>
                <c:pt idx="0">
                  <c:v>0.8053401</c:v>
                </c:pt>
                <c:pt idx="1">
                  <c:v>0.70110819999999996</c:v>
                </c:pt>
                <c:pt idx="2">
                  <c:v>0.59197200000000005</c:v>
                </c:pt>
                <c:pt idx="3">
                  <c:v>0.61347490000000005</c:v>
                </c:pt>
                <c:pt idx="4">
                  <c:v>0.5373192</c:v>
                </c:pt>
                <c:pt idx="5">
                  <c:v>0.4090454</c:v>
                </c:pt>
                <c:pt idx="6">
                  <c:v>0.3852334</c:v>
                </c:pt>
                <c:pt idx="7">
                  <c:v>0.29719960000000001</c:v>
                </c:pt>
                <c:pt idx="8">
                  <c:v>0.18834919999999999</c:v>
                </c:pt>
                <c:pt idx="9">
                  <c:v>0.15271699999999999</c:v>
                </c:pt>
                <c:pt idx="10">
                  <c:v>0.1115589</c:v>
                </c:pt>
                <c:pt idx="11">
                  <c:v>8.46137E-2</c:v>
                </c:pt>
                <c:pt idx="12">
                  <c:v>7.1731100000000006E-2</c:v>
                </c:pt>
                <c:pt idx="13">
                  <c:v>3.5593229999999997E-2</c:v>
                </c:pt>
                <c:pt idx="14">
                  <c:v>2.3062780000000001E-2</c:v>
                </c:pt>
                <c:pt idx="15">
                  <c:v>1.336587E-2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1EC9-421F-B396-065FF30AE8B2}"/>
            </c:ext>
          </c:extLst>
        </c:ser>
        <c:ser>
          <c:idx val="1"/>
          <c:order val="1"/>
          <c:tx>
            <c:strRef>
              <c:f>'Regional table_1.90 (5)'!$C$2</c:f>
              <c:strCache>
                <c:ptCount val="1"/>
                <c:pt idx="0">
                  <c:v>ECA</c:v>
                </c:pt>
              </c:strCache>
            </c:strRef>
          </c:tx>
          <c:spPr>
            <a:ln w="22225" cap="rnd">
              <a:solidFill>
                <a:schemeClr val="accent2"/>
              </a:solidFill>
              <a:round/>
            </a:ln>
            <a:effectLst/>
          </c:spPr>
          <c:marker>
            <c:symbol val="triangle"/>
            <c:size val="5"/>
            <c:spPr>
              <a:solidFill>
                <a:schemeClr val="accent2"/>
              </a:solidFill>
              <a:ln w="9525">
                <a:solidFill>
                  <a:schemeClr val="accent2"/>
                </a:solidFill>
              </a:ln>
              <a:effectLst/>
            </c:spPr>
          </c:marker>
          <c:cat>
            <c:numRef>
              <c:f>'Regional table_1.90 (5)'!$A$3:$A$18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 table_1.90 (5)'!$C$3:$C$18</c:f>
              <c:numCache>
                <c:formatCode>General</c:formatCode>
                <c:ptCount val="16"/>
                <c:pt idx="0">
                  <c:v>2.4717940000000001E-2</c:v>
                </c:pt>
                <c:pt idx="1">
                  <c:v>2.402644E-2</c:v>
                </c:pt>
                <c:pt idx="2">
                  <c:v>2.40427E-2</c:v>
                </c:pt>
                <c:pt idx="3">
                  <c:v>2.8559939999999999E-2</c:v>
                </c:pt>
                <c:pt idx="4">
                  <c:v>5.1425789999999999E-2</c:v>
                </c:pt>
                <c:pt idx="5">
                  <c:v>6.9583720000000002E-2</c:v>
                </c:pt>
                <c:pt idx="6">
                  <c:v>7.8335829999999995E-2</c:v>
                </c:pt>
                <c:pt idx="7">
                  <c:v>5.9730270000000002E-2</c:v>
                </c:pt>
                <c:pt idx="8">
                  <c:v>4.8679090000000001E-2</c:v>
                </c:pt>
                <c:pt idx="9">
                  <c:v>2.816807E-2</c:v>
                </c:pt>
                <c:pt idx="10">
                  <c:v>2.4568960000000001E-2</c:v>
                </c:pt>
                <c:pt idx="11">
                  <c:v>2.1266980000000001E-2</c:v>
                </c:pt>
                <c:pt idx="12">
                  <c:v>1.9647649999999999E-2</c:v>
                </c:pt>
                <c:pt idx="13">
                  <c:v>1.6769409999999998E-2</c:v>
                </c:pt>
                <c:pt idx="14">
                  <c:v>1.6054760000000001E-2</c:v>
                </c:pt>
                <c:pt idx="15">
                  <c:v>1.1873979999999999E-2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1-1EC9-421F-B396-065FF30AE8B2}"/>
            </c:ext>
          </c:extLst>
        </c:ser>
        <c:ser>
          <c:idx val="2"/>
          <c:order val="2"/>
          <c:tx>
            <c:strRef>
              <c:f>'Regional table_1.90 (5)'!$D$2</c:f>
              <c:strCache>
                <c:ptCount val="1"/>
                <c:pt idx="0">
                  <c:v>LAC</c:v>
                </c:pt>
              </c:strCache>
            </c:strRef>
          </c:tx>
          <c:spPr>
            <a:ln w="22225" cap="rnd">
              <a:solidFill>
                <a:schemeClr val="accent3"/>
              </a:solidFill>
              <a:round/>
            </a:ln>
            <a:effectLst/>
          </c:spPr>
          <c:marker>
            <c:symbol val="diamond"/>
            <c:size val="5"/>
            <c:spPr>
              <a:solidFill>
                <a:schemeClr val="accent3"/>
              </a:solidFill>
              <a:ln w="9525">
                <a:solidFill>
                  <a:schemeClr val="accent3"/>
                </a:solidFill>
              </a:ln>
              <a:effectLst/>
            </c:spPr>
          </c:marker>
          <c:cat>
            <c:numRef>
              <c:f>'Regional table_1.90 (5)'!$A$3:$A$18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 table_1.90 (5)'!$D$3:$D$18</c:f>
              <c:numCache>
                <c:formatCode>General</c:formatCode>
                <c:ptCount val="16"/>
                <c:pt idx="0">
                  <c:v>0.13767799999999999</c:v>
                </c:pt>
                <c:pt idx="1">
                  <c:v>0.16840430000000001</c:v>
                </c:pt>
                <c:pt idx="2">
                  <c:v>0.13813439999999999</c:v>
                </c:pt>
                <c:pt idx="3">
                  <c:v>0.1515746</c:v>
                </c:pt>
                <c:pt idx="4">
                  <c:v>0.14194660000000001</c:v>
                </c:pt>
                <c:pt idx="5">
                  <c:v>0.1388076</c:v>
                </c:pt>
                <c:pt idx="6">
                  <c:v>0.1367273</c:v>
                </c:pt>
                <c:pt idx="7">
                  <c:v>0.11926879999999999</c:v>
                </c:pt>
                <c:pt idx="8">
                  <c:v>9.9459019999999995E-2</c:v>
                </c:pt>
                <c:pt idx="9">
                  <c:v>6.9220229999999994E-2</c:v>
                </c:pt>
                <c:pt idx="10">
                  <c:v>6.1888770000000003E-2</c:v>
                </c:pt>
                <c:pt idx="11">
                  <c:v>5.6791250000000001E-2</c:v>
                </c:pt>
                <c:pt idx="12">
                  <c:v>4.701992E-2</c:v>
                </c:pt>
                <c:pt idx="13">
                  <c:v>4.3084629999999999E-2</c:v>
                </c:pt>
                <c:pt idx="14">
                  <c:v>4.0933499999999998E-2</c:v>
                </c:pt>
                <c:pt idx="15">
                  <c:v>4.3981880000000001E-2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2-1EC9-421F-B396-065FF30AE8B2}"/>
            </c:ext>
          </c:extLst>
        </c:ser>
        <c:ser>
          <c:idx val="3"/>
          <c:order val="3"/>
          <c:tx>
            <c:strRef>
              <c:f>'Regional table_1.90 (5)'!$E$2</c:f>
              <c:strCache>
                <c:ptCount val="1"/>
                <c:pt idx="0">
                  <c:v>MENA</c:v>
                </c:pt>
              </c:strCache>
            </c:strRef>
          </c:tx>
          <c:spPr>
            <a:ln w="22225" cap="rnd">
              <a:solidFill>
                <a:schemeClr val="accent4"/>
              </a:solidFill>
              <a:round/>
            </a:ln>
            <a:effectLst/>
          </c:spPr>
          <c:marker>
            <c:symbol val="plus"/>
            <c:size val="5"/>
            <c:spPr>
              <a:noFill/>
              <a:ln w="9525">
                <a:solidFill>
                  <a:schemeClr val="accent4"/>
                </a:solidFill>
              </a:ln>
              <a:effectLst/>
            </c:spPr>
          </c:marker>
          <c:cat>
            <c:numRef>
              <c:f>'Regional table_1.90 (5)'!$A$3:$A$18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 table_1.90 (5)'!$E$3:$E$18</c:f>
              <c:numCache>
                <c:formatCode>General</c:formatCode>
                <c:ptCount val="16"/>
                <c:pt idx="0">
                  <c:v>0.1060411</c:v>
                </c:pt>
                <c:pt idx="1">
                  <c:v>9.0356619999999999E-2</c:v>
                </c:pt>
                <c:pt idx="2">
                  <c:v>8.1349820000000003E-2</c:v>
                </c:pt>
                <c:pt idx="3">
                  <c:v>6.1350450000000001E-2</c:v>
                </c:pt>
                <c:pt idx="4">
                  <c:v>6.9511069999999994E-2</c:v>
                </c:pt>
                <c:pt idx="5">
                  <c:v>6.216058E-2</c:v>
                </c:pt>
                <c:pt idx="6">
                  <c:v>3.775121E-2</c:v>
                </c:pt>
                <c:pt idx="7">
                  <c:v>3.3621390000000001E-2</c:v>
                </c:pt>
                <c:pt idx="8">
                  <c:v>3.053413E-2</c:v>
                </c:pt>
                <c:pt idx="9">
                  <c:v>2.684098E-2</c:v>
                </c:pt>
                <c:pt idx="10">
                  <c:v>2.0455040000000001E-2</c:v>
                </c:pt>
                <c:pt idx="11">
                  <c:v>2.3534880000000001E-2</c:v>
                </c:pt>
                <c:pt idx="12">
                  <c:v>2.380519E-2</c:v>
                </c:pt>
                <c:pt idx="13">
                  <c:v>2.3568220000000001E-2</c:v>
                </c:pt>
                <c:pt idx="14">
                  <c:v>3.820643E-2</c:v>
                </c:pt>
                <c:pt idx="15">
                  <c:v>7.1896860000000007E-2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3-1EC9-421F-B396-065FF30AE8B2}"/>
            </c:ext>
          </c:extLst>
        </c:ser>
        <c:ser>
          <c:idx val="4"/>
          <c:order val="4"/>
          <c:tx>
            <c:strRef>
              <c:f>'Regional table_1.90 (5)'!$F$2</c:f>
              <c:strCache>
                <c:ptCount val="1"/>
                <c:pt idx="0">
                  <c:v>SA</c:v>
                </c:pt>
              </c:strCache>
            </c:strRef>
          </c:tx>
          <c:spPr>
            <a:ln w="22225" cap="rnd">
              <a:solidFill>
                <a:schemeClr val="accent5"/>
              </a:solidFill>
              <a:round/>
            </a:ln>
            <a:effectLst/>
          </c:spPr>
          <c:marker>
            <c:symbol val="x"/>
            <c:size val="5"/>
            <c:spPr>
              <a:noFill/>
              <a:ln w="9525">
                <a:solidFill>
                  <a:schemeClr val="accent5"/>
                </a:solidFill>
              </a:ln>
              <a:effectLst/>
            </c:spPr>
          </c:marker>
          <c:cat>
            <c:numRef>
              <c:f>'Regional table_1.90 (5)'!$A$3:$A$18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 table_1.90 (5)'!$F$3:$F$18</c:f>
              <c:numCache>
                <c:formatCode>General</c:formatCode>
                <c:ptCount val="16"/>
                <c:pt idx="0">
                  <c:v>0.55875490000000005</c:v>
                </c:pt>
                <c:pt idx="1">
                  <c:v>0.53075470000000002</c:v>
                </c:pt>
                <c:pt idx="2">
                  <c:v>0.50110489999999996</c:v>
                </c:pt>
                <c:pt idx="3">
                  <c:v>0.47383910000000001</c:v>
                </c:pt>
                <c:pt idx="4">
                  <c:v>0.44864579999999998</c:v>
                </c:pt>
                <c:pt idx="5">
                  <c:v>0.40312429999999999</c:v>
                </c:pt>
                <c:pt idx="6">
                  <c:v>0.3918642</c:v>
                </c:pt>
                <c:pt idx="7">
                  <c:v>0.3854109</c:v>
                </c:pt>
                <c:pt idx="8">
                  <c:v>0.33574870000000001</c:v>
                </c:pt>
                <c:pt idx="9">
                  <c:v>0.29444759999999998</c:v>
                </c:pt>
                <c:pt idx="10">
                  <c:v>0.24634900000000001</c:v>
                </c:pt>
                <c:pt idx="11">
                  <c:v>0.19965669999999999</c:v>
                </c:pt>
                <c:pt idx="12">
                  <c:v>0.1810995</c:v>
                </c:pt>
                <c:pt idx="13">
                  <c:v>0.161442</c:v>
                </c:pt>
                <c:pt idx="14">
                  <c:v>0.1230277</c:v>
                </c:pt>
                <c:pt idx="15">
                  <c:v>5.3204469999999997E-2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4-1EC9-421F-B396-065FF30AE8B2}"/>
            </c:ext>
          </c:extLst>
        </c:ser>
        <c:ser>
          <c:idx val="5"/>
          <c:order val="5"/>
          <c:tx>
            <c:strRef>
              <c:f>'Regional table_1.90 (5)'!$G$2</c:f>
              <c:strCache>
                <c:ptCount val="1"/>
                <c:pt idx="0">
                  <c:v>SSA</c:v>
                </c:pt>
              </c:strCache>
            </c:strRef>
          </c:tx>
          <c:spPr>
            <a:ln w="22225" cap="rnd">
              <a:solidFill>
                <a:schemeClr val="accent6"/>
              </a:solidFill>
              <a:round/>
            </a:ln>
            <a:effectLst/>
          </c:spPr>
          <c:marker>
            <c:symbol val="square"/>
            <c:size val="5"/>
            <c:spPr>
              <a:solidFill>
                <a:schemeClr val="accent6"/>
              </a:solidFill>
              <a:ln w="9525">
                <a:solidFill>
                  <a:schemeClr val="accent6"/>
                </a:solidFill>
              </a:ln>
              <a:effectLst/>
            </c:spPr>
          </c:marker>
          <c:cat>
            <c:numRef>
              <c:f>'Regional table_1.90 (5)'!$A$3:$A$18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 table_1.90 (5)'!$G$3:$G$18</c:f>
              <c:numCache>
                <c:formatCode>General</c:formatCode>
                <c:ptCount val="16"/>
                <c:pt idx="0">
                  <c:v>0.49119180000000001</c:v>
                </c:pt>
                <c:pt idx="1">
                  <c:v>0.53565229999999997</c:v>
                </c:pt>
                <c:pt idx="2">
                  <c:v>0.53662949999999998</c:v>
                </c:pt>
                <c:pt idx="3">
                  <c:v>0.54911880000000002</c:v>
                </c:pt>
                <c:pt idx="4">
                  <c:v>0.59744699999999995</c:v>
                </c:pt>
                <c:pt idx="5">
                  <c:v>0.59043769999999995</c:v>
                </c:pt>
                <c:pt idx="6">
                  <c:v>0.58426009999999995</c:v>
                </c:pt>
                <c:pt idx="7">
                  <c:v>0.55387470000000005</c:v>
                </c:pt>
                <c:pt idx="8">
                  <c:v>0.50920240000000005</c:v>
                </c:pt>
                <c:pt idx="9">
                  <c:v>0.47947119999999999</c:v>
                </c:pt>
                <c:pt idx="10">
                  <c:v>0.46590749999999997</c:v>
                </c:pt>
                <c:pt idx="11">
                  <c:v>0.45175979999999999</c:v>
                </c:pt>
                <c:pt idx="12">
                  <c:v>0.44096410000000003</c:v>
                </c:pt>
                <c:pt idx="13">
                  <c:v>0.43126199999999998</c:v>
                </c:pt>
                <c:pt idx="14">
                  <c:v>0.42288979999999998</c:v>
                </c:pt>
                <c:pt idx="15">
                  <c:v>0.41582619999999998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5-1EC9-421F-B396-065FF30AE8B2}"/>
            </c:ext>
          </c:extLst>
        </c:ser>
        <c:ser>
          <c:idx val="6"/>
          <c:order val="6"/>
          <c:tx>
            <c:strRef>
              <c:f>'Regional table_1.90 (5)'!$H$2</c:f>
              <c:strCache>
                <c:ptCount val="1"/>
                <c:pt idx="0">
                  <c:v>DW</c:v>
                </c:pt>
              </c:strCache>
            </c:strRef>
          </c:tx>
          <c:spPr>
            <a:ln w="22225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star"/>
            <c:size val="5"/>
            <c:spPr>
              <a:noFill/>
              <a:ln w="9525">
                <a:solidFill>
                  <a:schemeClr val="accent1">
                    <a:lumMod val="60000"/>
                  </a:schemeClr>
                </a:solidFill>
              </a:ln>
              <a:effectLst/>
            </c:spPr>
          </c:marker>
          <c:cat>
            <c:numRef>
              <c:f>'Regional table_1.90 (5)'!$A$3:$A$18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 table_1.90 (5)'!$H$3:$H$18</c:f>
              <c:numCache>
                <c:formatCode>General</c:formatCode>
                <c:ptCount val="16"/>
                <c:pt idx="0">
                  <c:v>0.51956840000000004</c:v>
                </c:pt>
                <c:pt idx="1">
                  <c:v>0.4804599</c:v>
                </c:pt>
                <c:pt idx="2">
                  <c:v>0.429512</c:v>
                </c:pt>
                <c:pt idx="3">
                  <c:v>0.432867</c:v>
                </c:pt>
                <c:pt idx="4">
                  <c:v>0.40740870000000001</c:v>
                </c:pt>
                <c:pt idx="5">
                  <c:v>0.35110760000000002</c:v>
                </c:pt>
                <c:pt idx="6">
                  <c:v>0.34006049999999999</c:v>
                </c:pt>
                <c:pt idx="7">
                  <c:v>0.30183149999999997</c:v>
                </c:pt>
                <c:pt idx="8">
                  <c:v>0.24364169999999999</c:v>
                </c:pt>
                <c:pt idx="9">
                  <c:v>0.2134006</c:v>
                </c:pt>
                <c:pt idx="10">
                  <c:v>0.1844238</c:v>
                </c:pt>
                <c:pt idx="11">
                  <c:v>0.1605193</c:v>
                </c:pt>
                <c:pt idx="12">
                  <c:v>0.14902480000000001</c:v>
                </c:pt>
                <c:pt idx="13">
                  <c:v>0.13033710000000001</c:v>
                </c:pt>
                <c:pt idx="14">
                  <c:v>0.11657140000000001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6-1EC9-421F-B396-065FF30AE8B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48355712"/>
        <c:axId val="148402944"/>
      </c:lineChart>
      <c:catAx>
        <c:axId val="14835571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Calibri" panose="020F0502020204030204" pitchFamily="34" charset="0"/>
                <a:ea typeface="+mn-ea"/>
                <a:cs typeface="Calibri" panose="020F0502020204030204" pitchFamily="34" charset="0"/>
              </a:defRPr>
            </a:pPr>
            <a:endParaRPr lang="en-US"/>
          </a:p>
        </c:txPr>
        <c:crossAx val="148402944"/>
        <c:crosses val="autoZero"/>
        <c:auto val="1"/>
        <c:lblAlgn val="ctr"/>
        <c:lblOffset val="100"/>
        <c:noMultiLvlLbl val="0"/>
      </c:catAx>
      <c:valAx>
        <c:axId val="148402944"/>
        <c:scaling>
          <c:orientation val="minMax"/>
        </c:scaling>
        <c:delete val="0"/>
        <c:axPos val="l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Calibri" panose="020F0502020204030204" pitchFamily="34" charset="0"/>
                <a:ea typeface="+mn-ea"/>
                <a:cs typeface="Calibri" panose="020F0502020204030204" pitchFamily="34" charset="0"/>
              </a:defRPr>
            </a:pPr>
            <a:endParaRPr lang="en-US"/>
          </a:p>
        </c:txPr>
        <c:crossAx val="148355712"/>
        <c:crosses val="autoZero"/>
        <c:crossBetween val="between"/>
      </c:valAx>
      <c:spPr>
        <a:noFill/>
        <a:ln>
          <a:solidFill>
            <a:schemeClr val="bg2"/>
          </a:solidFill>
        </a:ln>
        <a:effectLst/>
      </c:spPr>
    </c:plotArea>
    <c:legend>
      <c:legendPos val="b"/>
      <c:layout>
        <c:manualLayout>
          <c:xMode val="edge"/>
          <c:yMode val="edge"/>
          <c:x val="0.05"/>
          <c:y val="0.8689167908065546"/>
          <c:w val="0.9"/>
          <c:h val="6.610564304461942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Calibri" panose="020F0502020204030204" pitchFamily="34" charset="0"/>
              <a:ea typeface="+mn-ea"/>
              <a:cs typeface="Calibri" panose="020F0502020204030204" pitchFamily="34" charset="0"/>
            </a:defRPr>
          </a:pPr>
          <a:endParaRPr lang="en-US"/>
        </a:p>
      </c:txPr>
    </c:legend>
    <c:plotVisOnly val="1"/>
    <c:dispBlanksAs val="gap"/>
    <c:showDLblsOverMax val="0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>
          <a:solidFill>
            <a:schemeClr val="tx1"/>
          </a:solidFill>
          <a:latin typeface="Calibri" panose="020F0502020204030204" pitchFamily="34" charset="0"/>
          <a:cs typeface="Calibri" panose="020F0502020204030204" pitchFamily="34" charset="0"/>
        </a:defRPr>
      </a:pPr>
      <a:endParaRPr lang="en-US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0" i="0" u="none" strike="noStrike" kern="1200" spc="0" baseline="0">
                <a:solidFill>
                  <a:schemeClr val="tx1"/>
                </a:solidFill>
                <a:latin typeface="Calibri" panose="020F0502020204030204" pitchFamily="34" charset="0"/>
                <a:ea typeface="+mn-ea"/>
                <a:cs typeface="Calibri" panose="020F0502020204030204" pitchFamily="34" charset="0"/>
              </a:defRPr>
            </a:pPr>
            <a:r>
              <a:rPr lang="en-US" sz="1200"/>
              <a:t>Poverty Gap</a:t>
            </a:r>
          </a:p>
        </c:rich>
      </c:tx>
      <c:layout>
        <c:manualLayout>
          <c:xMode val="edge"/>
          <c:yMode val="edge"/>
          <c:x val="0.39392344706911636"/>
          <c:y val="1.3120489831620381E-2"/>
        </c:manualLayout>
      </c:layout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8.3071741032370958E-2"/>
          <c:y val="0.11106135244066276"/>
          <c:w val="0.88637270341207353"/>
          <c:h val="0.66272627248950111"/>
        </c:manualLayout>
      </c:layout>
      <c:lineChart>
        <c:grouping val="standard"/>
        <c:varyColors val="0"/>
        <c:ser>
          <c:idx val="0"/>
          <c:order val="0"/>
          <c:tx>
            <c:strRef>
              <c:f>'Regional table_1.90 (5)'!$L$2</c:f>
              <c:strCache>
                <c:ptCount val="1"/>
                <c:pt idx="0">
                  <c:v>EAP</c:v>
                </c:pt>
              </c:strCache>
            </c:strRef>
          </c:tx>
          <c:spPr>
            <a:ln w="22225" cap="rnd">
              <a:solidFill>
                <a:schemeClr val="accent1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cat>
            <c:numRef>
              <c:f>'Regional table_1.90 (5)'!$K$3:$K$18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 table_1.90 (5)'!$L$3:$L$18</c:f>
              <c:numCache>
                <c:formatCode>General</c:formatCode>
                <c:ptCount val="16"/>
                <c:pt idx="0">
                  <c:v>0.3816196</c:v>
                </c:pt>
                <c:pt idx="1">
                  <c:v>0.27203100000000002</c:v>
                </c:pt>
                <c:pt idx="2">
                  <c:v>0.21623129999999999</c:v>
                </c:pt>
                <c:pt idx="3">
                  <c:v>0.22437080000000001</c:v>
                </c:pt>
                <c:pt idx="4">
                  <c:v>0.19278190000000001</c:v>
                </c:pt>
                <c:pt idx="5">
                  <c:v>0.12903600000000001</c:v>
                </c:pt>
                <c:pt idx="6">
                  <c:v>0.1230571</c:v>
                </c:pt>
                <c:pt idx="7">
                  <c:v>9.1230270000000002E-2</c:v>
                </c:pt>
                <c:pt idx="8">
                  <c:v>4.8290609999999998E-2</c:v>
                </c:pt>
                <c:pt idx="9">
                  <c:v>3.8417640000000003E-2</c:v>
                </c:pt>
                <c:pt idx="10">
                  <c:v>2.53309E-2</c:v>
                </c:pt>
                <c:pt idx="11">
                  <c:v>1.818318E-2</c:v>
                </c:pt>
                <c:pt idx="12">
                  <c:v>1.4833880000000001E-2</c:v>
                </c:pt>
                <c:pt idx="13">
                  <c:v>6.6919850000000001E-3</c:v>
                </c:pt>
                <c:pt idx="14">
                  <c:v>4.552749E-3</c:v>
                </c:pt>
                <c:pt idx="15">
                  <c:v>2.5275390000000001E-3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6883-4338-8426-1D255ACC5779}"/>
            </c:ext>
          </c:extLst>
        </c:ser>
        <c:ser>
          <c:idx val="1"/>
          <c:order val="1"/>
          <c:tx>
            <c:strRef>
              <c:f>'Regional table_1.90 (5)'!$M$2</c:f>
              <c:strCache>
                <c:ptCount val="1"/>
                <c:pt idx="0">
                  <c:v>ECA</c:v>
                </c:pt>
              </c:strCache>
            </c:strRef>
          </c:tx>
          <c:spPr>
            <a:ln w="22225" cap="rnd">
              <a:solidFill>
                <a:schemeClr val="accent2"/>
              </a:solidFill>
              <a:round/>
            </a:ln>
            <a:effectLst/>
          </c:spPr>
          <c:marker>
            <c:symbol val="triangle"/>
            <c:size val="5"/>
            <c:spPr>
              <a:solidFill>
                <a:schemeClr val="accent2"/>
              </a:solidFill>
              <a:ln w="9525">
                <a:solidFill>
                  <a:schemeClr val="accent2"/>
                </a:solidFill>
              </a:ln>
              <a:effectLst/>
            </c:spPr>
          </c:marker>
          <c:cat>
            <c:numRef>
              <c:f>'Regional table_1.90 (5)'!$K$3:$K$18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 table_1.90 (5)'!$M$3:$M$18</c:f>
              <c:numCache>
                <c:formatCode>General</c:formatCode>
                <c:ptCount val="16"/>
                <c:pt idx="0">
                  <c:v>8.1260710000000003E-3</c:v>
                </c:pt>
                <c:pt idx="1">
                  <c:v>8.2542740000000007E-3</c:v>
                </c:pt>
                <c:pt idx="2">
                  <c:v>8.6757369999999993E-3</c:v>
                </c:pt>
                <c:pt idx="3">
                  <c:v>8.6186319999999993E-3</c:v>
                </c:pt>
                <c:pt idx="4">
                  <c:v>1.5298239999999999E-2</c:v>
                </c:pt>
                <c:pt idx="5">
                  <c:v>2.283483E-2</c:v>
                </c:pt>
                <c:pt idx="6">
                  <c:v>2.4227080000000002E-2</c:v>
                </c:pt>
                <c:pt idx="7">
                  <c:v>1.658857E-2</c:v>
                </c:pt>
                <c:pt idx="8">
                  <c:v>1.4222540000000001E-2</c:v>
                </c:pt>
                <c:pt idx="9">
                  <c:v>8.0063479999999999E-3</c:v>
                </c:pt>
                <c:pt idx="10">
                  <c:v>6.7516E-3</c:v>
                </c:pt>
                <c:pt idx="11">
                  <c:v>5.8326339999999997E-3</c:v>
                </c:pt>
                <c:pt idx="12">
                  <c:v>5.5595150000000001E-3</c:v>
                </c:pt>
                <c:pt idx="13">
                  <c:v>4.4377319999999998E-3</c:v>
                </c:pt>
                <c:pt idx="14">
                  <c:v>4.4579629999999997E-3</c:v>
                </c:pt>
                <c:pt idx="15">
                  <c:v>3.5027019999999999E-3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1-6883-4338-8426-1D255ACC5779}"/>
            </c:ext>
          </c:extLst>
        </c:ser>
        <c:ser>
          <c:idx val="2"/>
          <c:order val="2"/>
          <c:tx>
            <c:strRef>
              <c:f>'Regional table_1.90 (5)'!$N$2</c:f>
              <c:strCache>
                <c:ptCount val="1"/>
                <c:pt idx="0">
                  <c:v>LAC</c:v>
                </c:pt>
              </c:strCache>
            </c:strRef>
          </c:tx>
          <c:spPr>
            <a:ln w="22225" cap="rnd">
              <a:solidFill>
                <a:schemeClr val="accent3"/>
              </a:solidFill>
              <a:round/>
            </a:ln>
            <a:effectLst/>
          </c:spPr>
          <c:marker>
            <c:symbol val="diamond"/>
            <c:size val="5"/>
            <c:spPr>
              <a:solidFill>
                <a:schemeClr val="accent3"/>
              </a:solidFill>
              <a:ln w="9525">
                <a:solidFill>
                  <a:schemeClr val="accent3"/>
                </a:solidFill>
              </a:ln>
              <a:effectLst/>
            </c:spPr>
          </c:marker>
          <c:cat>
            <c:numRef>
              <c:f>'Regional table_1.90 (5)'!$K$3:$K$18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 table_1.90 (5)'!$N$3:$N$18</c:f>
              <c:numCache>
                <c:formatCode>General</c:formatCode>
                <c:ptCount val="16"/>
                <c:pt idx="0">
                  <c:v>5.561162E-2</c:v>
                </c:pt>
                <c:pt idx="1">
                  <c:v>6.69849E-2</c:v>
                </c:pt>
                <c:pt idx="2">
                  <c:v>5.5834330000000001E-2</c:v>
                </c:pt>
                <c:pt idx="3">
                  <c:v>6.2549999999999994E-2</c:v>
                </c:pt>
                <c:pt idx="4">
                  <c:v>5.9778610000000003E-2</c:v>
                </c:pt>
                <c:pt idx="5">
                  <c:v>6.0513049999999999E-2</c:v>
                </c:pt>
                <c:pt idx="6">
                  <c:v>5.9428969999999998E-2</c:v>
                </c:pt>
                <c:pt idx="7">
                  <c:v>4.792652E-2</c:v>
                </c:pt>
                <c:pt idx="8">
                  <c:v>4.0908239999999998E-2</c:v>
                </c:pt>
                <c:pt idx="9">
                  <c:v>2.830715E-2</c:v>
                </c:pt>
                <c:pt idx="10">
                  <c:v>2.5421909999999999E-2</c:v>
                </c:pt>
                <c:pt idx="11">
                  <c:v>2.3693550000000001E-2</c:v>
                </c:pt>
                <c:pt idx="12">
                  <c:v>1.7814150000000001E-2</c:v>
                </c:pt>
                <c:pt idx="13">
                  <c:v>1.5909349999999999E-2</c:v>
                </c:pt>
                <c:pt idx="14">
                  <c:v>1.5064900000000001E-2</c:v>
                </c:pt>
                <c:pt idx="15">
                  <c:v>1.710064E-2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2-6883-4338-8426-1D255ACC5779}"/>
            </c:ext>
          </c:extLst>
        </c:ser>
        <c:ser>
          <c:idx val="3"/>
          <c:order val="3"/>
          <c:tx>
            <c:strRef>
              <c:f>'Regional table_1.90 (5)'!$O$2</c:f>
              <c:strCache>
                <c:ptCount val="1"/>
                <c:pt idx="0">
                  <c:v>MENA</c:v>
                </c:pt>
              </c:strCache>
            </c:strRef>
          </c:tx>
          <c:spPr>
            <a:ln w="22225" cap="rnd">
              <a:solidFill>
                <a:schemeClr val="accent4"/>
              </a:solidFill>
              <a:round/>
            </a:ln>
            <a:effectLst/>
          </c:spPr>
          <c:marker>
            <c:symbol val="plus"/>
            <c:size val="5"/>
            <c:spPr>
              <a:noFill/>
              <a:ln w="9525">
                <a:solidFill>
                  <a:schemeClr val="accent4"/>
                </a:solidFill>
              </a:ln>
              <a:effectLst/>
            </c:spPr>
          </c:marker>
          <c:cat>
            <c:numRef>
              <c:f>'Regional table_1.90 (5)'!$K$3:$K$18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 table_1.90 (5)'!$O$3:$O$18</c:f>
              <c:numCache>
                <c:formatCode>General</c:formatCode>
                <c:ptCount val="16"/>
                <c:pt idx="0">
                  <c:v>2.1961209999999998E-2</c:v>
                </c:pt>
                <c:pt idx="1">
                  <c:v>1.7437810000000002E-2</c:v>
                </c:pt>
                <c:pt idx="2">
                  <c:v>1.5275449999999999E-2</c:v>
                </c:pt>
                <c:pt idx="3">
                  <c:v>1.152916E-2</c:v>
                </c:pt>
                <c:pt idx="4">
                  <c:v>1.326022E-2</c:v>
                </c:pt>
                <c:pt idx="5">
                  <c:v>1.162086E-2</c:v>
                </c:pt>
                <c:pt idx="6">
                  <c:v>6.9970930000000002E-3</c:v>
                </c:pt>
                <c:pt idx="7">
                  <c:v>6.2720320000000003E-3</c:v>
                </c:pt>
                <c:pt idx="8">
                  <c:v>5.3858899999999999E-3</c:v>
                </c:pt>
                <c:pt idx="9">
                  <c:v>4.9930349999999998E-3</c:v>
                </c:pt>
                <c:pt idx="10">
                  <c:v>3.7783790000000001E-3</c:v>
                </c:pt>
                <c:pt idx="11">
                  <c:v>4.731893E-3</c:v>
                </c:pt>
                <c:pt idx="12">
                  <c:v>4.8171000000000004E-3</c:v>
                </c:pt>
                <c:pt idx="13">
                  <c:v>4.6834110000000002E-3</c:v>
                </c:pt>
                <c:pt idx="14">
                  <c:v>8.9497199999999996E-3</c:v>
                </c:pt>
                <c:pt idx="15">
                  <c:v>2.0936010000000001E-2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3-6883-4338-8426-1D255ACC5779}"/>
            </c:ext>
          </c:extLst>
        </c:ser>
        <c:ser>
          <c:idx val="4"/>
          <c:order val="4"/>
          <c:tx>
            <c:strRef>
              <c:f>'Regional table_1.90 (5)'!$P$2</c:f>
              <c:strCache>
                <c:ptCount val="1"/>
                <c:pt idx="0">
                  <c:v>SA</c:v>
                </c:pt>
              </c:strCache>
            </c:strRef>
          </c:tx>
          <c:spPr>
            <a:ln w="22225" cap="rnd">
              <a:solidFill>
                <a:schemeClr val="accent5"/>
              </a:solidFill>
              <a:round/>
            </a:ln>
            <a:effectLst/>
          </c:spPr>
          <c:marker>
            <c:symbol val="x"/>
            <c:size val="5"/>
            <c:spPr>
              <a:noFill/>
              <a:ln w="9525">
                <a:solidFill>
                  <a:schemeClr val="accent5"/>
                </a:solidFill>
              </a:ln>
              <a:effectLst/>
            </c:spPr>
          </c:marker>
          <c:cat>
            <c:numRef>
              <c:f>'Regional table_1.90 (5)'!$K$3:$K$18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 table_1.90 (5)'!$P$3:$P$18</c:f>
              <c:numCache>
                <c:formatCode>General</c:formatCode>
                <c:ptCount val="16"/>
                <c:pt idx="0">
                  <c:v>0.1832077</c:v>
                </c:pt>
                <c:pt idx="1">
                  <c:v>0.16611580000000001</c:v>
                </c:pt>
                <c:pt idx="2">
                  <c:v>0.1467002</c:v>
                </c:pt>
                <c:pt idx="3">
                  <c:v>0.13287260000000001</c:v>
                </c:pt>
                <c:pt idx="4">
                  <c:v>0.1188019</c:v>
                </c:pt>
                <c:pt idx="5">
                  <c:v>0.1021541</c:v>
                </c:pt>
                <c:pt idx="6">
                  <c:v>9.7598770000000001E-2</c:v>
                </c:pt>
                <c:pt idx="7">
                  <c:v>9.4141180000000005E-2</c:v>
                </c:pt>
                <c:pt idx="8">
                  <c:v>7.832103E-2</c:v>
                </c:pt>
                <c:pt idx="9">
                  <c:v>6.5487890000000007E-2</c:v>
                </c:pt>
                <c:pt idx="10">
                  <c:v>5.2666570000000003E-2</c:v>
                </c:pt>
                <c:pt idx="11">
                  <c:v>3.9808490000000002E-2</c:v>
                </c:pt>
                <c:pt idx="12">
                  <c:v>3.524389E-2</c:v>
                </c:pt>
                <c:pt idx="13">
                  <c:v>3.030971E-2</c:v>
                </c:pt>
                <c:pt idx="14">
                  <c:v>2.1569169999999999E-2</c:v>
                </c:pt>
                <c:pt idx="15">
                  <c:v>7.9442330000000002E-3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4-6883-4338-8426-1D255ACC5779}"/>
            </c:ext>
          </c:extLst>
        </c:ser>
        <c:ser>
          <c:idx val="5"/>
          <c:order val="5"/>
          <c:tx>
            <c:strRef>
              <c:f>'Regional table_1.90 (5)'!$Q$2</c:f>
              <c:strCache>
                <c:ptCount val="1"/>
                <c:pt idx="0">
                  <c:v>SSA</c:v>
                </c:pt>
              </c:strCache>
            </c:strRef>
          </c:tx>
          <c:spPr>
            <a:ln w="22225" cap="rnd">
              <a:solidFill>
                <a:schemeClr val="accent6"/>
              </a:solidFill>
              <a:round/>
            </a:ln>
            <a:effectLst/>
          </c:spPr>
          <c:marker>
            <c:symbol val="square"/>
            <c:size val="5"/>
            <c:spPr>
              <a:solidFill>
                <a:schemeClr val="accent6"/>
              </a:solidFill>
              <a:ln w="9525">
                <a:solidFill>
                  <a:schemeClr val="accent6"/>
                </a:solidFill>
              </a:ln>
              <a:effectLst/>
            </c:spPr>
          </c:marker>
          <c:cat>
            <c:numRef>
              <c:f>'Regional table_1.90 (5)'!$K$3:$K$18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 table_1.90 (5)'!$Q$3:$Q$18</c:f>
              <c:numCache>
                <c:formatCode>General</c:formatCode>
                <c:ptCount val="16"/>
                <c:pt idx="0">
                  <c:v>0.21173220000000001</c:v>
                </c:pt>
                <c:pt idx="1">
                  <c:v>0.23920859999999999</c:v>
                </c:pt>
                <c:pt idx="2">
                  <c:v>0.2403161</c:v>
                </c:pt>
                <c:pt idx="3">
                  <c:v>0.2472896</c:v>
                </c:pt>
                <c:pt idx="4">
                  <c:v>0.28009410000000001</c:v>
                </c:pt>
                <c:pt idx="5">
                  <c:v>0.27598990000000001</c:v>
                </c:pt>
                <c:pt idx="6">
                  <c:v>0.2682041</c:v>
                </c:pt>
                <c:pt idx="7">
                  <c:v>0.24699090000000001</c:v>
                </c:pt>
                <c:pt idx="8">
                  <c:v>0.2166853</c:v>
                </c:pt>
                <c:pt idx="9">
                  <c:v>0.194883</c:v>
                </c:pt>
                <c:pt idx="10">
                  <c:v>0.1864961</c:v>
                </c:pt>
                <c:pt idx="11">
                  <c:v>0.17765819999999999</c:v>
                </c:pt>
                <c:pt idx="12">
                  <c:v>0.17202310000000001</c:v>
                </c:pt>
                <c:pt idx="13">
                  <c:v>0.16645689999999999</c:v>
                </c:pt>
                <c:pt idx="14">
                  <c:v>0.16158410000000001</c:v>
                </c:pt>
                <c:pt idx="15">
                  <c:v>0.16132750000000001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5-6883-4338-8426-1D255ACC5779}"/>
            </c:ext>
          </c:extLst>
        </c:ser>
        <c:ser>
          <c:idx val="6"/>
          <c:order val="6"/>
          <c:tx>
            <c:strRef>
              <c:f>'Regional table_1.90 (5)'!$R$2</c:f>
              <c:strCache>
                <c:ptCount val="1"/>
                <c:pt idx="0">
                  <c:v>DW</c:v>
                </c:pt>
              </c:strCache>
            </c:strRef>
          </c:tx>
          <c:spPr>
            <a:ln w="22225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star"/>
            <c:size val="5"/>
            <c:spPr>
              <a:noFill/>
              <a:ln w="9525">
                <a:solidFill>
                  <a:schemeClr val="accent1">
                    <a:lumMod val="60000"/>
                  </a:schemeClr>
                </a:solidFill>
              </a:ln>
              <a:effectLst/>
            </c:spPr>
          </c:marker>
          <c:cat>
            <c:numRef>
              <c:f>'Regional table_1.90 (5)'!$K$3:$K$18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 table_1.90 (5)'!$R$3:$R$18</c:f>
              <c:numCache>
                <c:formatCode>General</c:formatCode>
                <c:ptCount val="16"/>
                <c:pt idx="0">
                  <c:v>0.22066430000000001</c:v>
                </c:pt>
                <c:pt idx="1">
                  <c:v>0.1789269</c:v>
                </c:pt>
                <c:pt idx="2">
                  <c:v>0.15237319999999999</c:v>
                </c:pt>
                <c:pt idx="3">
                  <c:v>0.15320420000000001</c:v>
                </c:pt>
                <c:pt idx="4">
                  <c:v>0.14293910000000001</c:v>
                </c:pt>
                <c:pt idx="5">
                  <c:v>0.1165402</c:v>
                </c:pt>
                <c:pt idx="6">
                  <c:v>0.1128632</c:v>
                </c:pt>
                <c:pt idx="7">
                  <c:v>9.7023719999999994E-2</c:v>
                </c:pt>
                <c:pt idx="8">
                  <c:v>7.3762930000000004E-2</c:v>
                </c:pt>
                <c:pt idx="9">
                  <c:v>6.3043360000000007E-2</c:v>
                </c:pt>
                <c:pt idx="10">
                  <c:v>5.4088900000000002E-2</c:v>
                </c:pt>
                <c:pt idx="11">
                  <c:v>4.6957239999999997E-2</c:v>
                </c:pt>
                <c:pt idx="12">
                  <c:v>4.3397850000000002E-2</c:v>
                </c:pt>
                <c:pt idx="13">
                  <c:v>3.8543000000000001E-2</c:v>
                </c:pt>
                <c:pt idx="14">
                  <c:v>3.5516529999999998E-2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6-6883-4338-8426-1D255ACC577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48431232"/>
        <c:axId val="148433152"/>
      </c:lineChart>
      <c:catAx>
        <c:axId val="1484312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Calibri" panose="020F0502020204030204" pitchFamily="34" charset="0"/>
                <a:ea typeface="+mn-ea"/>
                <a:cs typeface="Calibri" panose="020F0502020204030204" pitchFamily="34" charset="0"/>
              </a:defRPr>
            </a:pPr>
            <a:endParaRPr lang="en-US"/>
          </a:p>
        </c:txPr>
        <c:crossAx val="148433152"/>
        <c:crosses val="autoZero"/>
        <c:auto val="1"/>
        <c:lblAlgn val="ctr"/>
        <c:lblOffset val="100"/>
        <c:noMultiLvlLbl val="0"/>
      </c:catAx>
      <c:valAx>
        <c:axId val="148433152"/>
        <c:scaling>
          <c:orientation val="minMax"/>
          <c:max val="0.4"/>
        </c:scaling>
        <c:delete val="0"/>
        <c:axPos val="l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#,##0.00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Calibri" panose="020F0502020204030204" pitchFamily="34" charset="0"/>
                <a:ea typeface="+mn-ea"/>
                <a:cs typeface="Calibri" panose="020F0502020204030204" pitchFamily="34" charset="0"/>
              </a:defRPr>
            </a:pPr>
            <a:endParaRPr lang="en-US"/>
          </a:p>
        </c:txPr>
        <c:crossAx val="148431232"/>
        <c:crosses val="autoZero"/>
        <c:crossBetween val="between"/>
      </c:valAx>
      <c:spPr>
        <a:noFill/>
        <a:ln>
          <a:solidFill>
            <a:schemeClr val="bg2"/>
          </a:solidFill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Calibri" panose="020F0502020204030204" pitchFamily="34" charset="0"/>
              <a:ea typeface="+mn-ea"/>
              <a:cs typeface="Calibri" panose="020F0502020204030204" pitchFamily="34" charset="0"/>
            </a:defRPr>
          </a:pPr>
          <a:endParaRPr lang="en-US"/>
        </a:p>
      </c:txPr>
    </c:legend>
    <c:plotVisOnly val="1"/>
    <c:dispBlanksAs val="gap"/>
    <c:showDLblsOverMax val="0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>
          <a:solidFill>
            <a:schemeClr val="tx1"/>
          </a:solidFill>
          <a:latin typeface="Calibri" panose="020F0502020204030204" pitchFamily="34" charset="0"/>
          <a:cs typeface="Calibri" panose="020F0502020204030204" pitchFamily="34" charset="0"/>
        </a:defRPr>
      </a:pPr>
      <a:endParaRPr lang="en-US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0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Times New Roman" panose="02020603050405020304" pitchFamily="18" charset="0"/>
              </a:defRPr>
            </a:pPr>
            <a:r>
              <a:rPr lang="en-US"/>
              <a:t>Squared Poverty Gap</a:t>
            </a: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9.0298556430446195E-2"/>
          <c:y val="0.12230532336119664"/>
          <c:w val="0.87914588801399829"/>
          <c:h val="0.62526405492758197"/>
        </c:manualLayout>
      </c:layout>
      <c:lineChart>
        <c:grouping val="standard"/>
        <c:varyColors val="0"/>
        <c:ser>
          <c:idx val="0"/>
          <c:order val="0"/>
          <c:tx>
            <c:strRef>
              <c:f>'Regional table_1.90 (5)'!$V$2</c:f>
              <c:strCache>
                <c:ptCount val="1"/>
                <c:pt idx="0">
                  <c:v>EAP</c:v>
                </c:pt>
              </c:strCache>
            </c:strRef>
          </c:tx>
          <c:spPr>
            <a:ln w="22225" cap="rnd">
              <a:solidFill>
                <a:schemeClr val="accent1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cat>
            <c:numRef>
              <c:f>'Regional table_1.90 (5)'!$U$3:$U$18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 table_1.90 (5)'!$V$3:$V$18</c:f>
              <c:numCache>
                <c:formatCode>General</c:formatCode>
                <c:ptCount val="16"/>
                <c:pt idx="0">
                  <c:v>0.215173</c:v>
                </c:pt>
                <c:pt idx="1">
                  <c:v>0.13467080000000001</c:v>
                </c:pt>
                <c:pt idx="2">
                  <c:v>0.1051359</c:v>
                </c:pt>
                <c:pt idx="3">
                  <c:v>0.1068958</c:v>
                </c:pt>
                <c:pt idx="4">
                  <c:v>9.0863200000000005E-2</c:v>
                </c:pt>
                <c:pt idx="5">
                  <c:v>5.5700989999999999E-2</c:v>
                </c:pt>
                <c:pt idx="6">
                  <c:v>5.3687869999999999E-2</c:v>
                </c:pt>
                <c:pt idx="7">
                  <c:v>3.8487140000000003E-2</c:v>
                </c:pt>
                <c:pt idx="8">
                  <c:v>1.7965459999999999E-2</c:v>
                </c:pt>
                <c:pt idx="9">
                  <c:v>1.412162E-2</c:v>
                </c:pt>
                <c:pt idx="10">
                  <c:v>8.5761670000000009E-3</c:v>
                </c:pt>
                <c:pt idx="11">
                  <c:v>6.1159059999999999E-3</c:v>
                </c:pt>
                <c:pt idx="12">
                  <c:v>4.8473409999999998E-3</c:v>
                </c:pt>
                <c:pt idx="13">
                  <c:v>2.2516200000000002E-3</c:v>
                </c:pt>
                <c:pt idx="14">
                  <c:v>1.5738060000000001E-3</c:v>
                </c:pt>
                <c:pt idx="15">
                  <c:v>8.7946159999999999E-4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51AE-41CD-9F43-6AB4BAE5C6A1}"/>
            </c:ext>
          </c:extLst>
        </c:ser>
        <c:ser>
          <c:idx val="1"/>
          <c:order val="1"/>
          <c:tx>
            <c:strRef>
              <c:f>'Regional table_1.90 (5)'!$W$2</c:f>
              <c:strCache>
                <c:ptCount val="1"/>
                <c:pt idx="0">
                  <c:v>ECA</c:v>
                </c:pt>
              </c:strCache>
            </c:strRef>
          </c:tx>
          <c:spPr>
            <a:ln w="22225" cap="rnd">
              <a:solidFill>
                <a:schemeClr val="accent2"/>
              </a:solidFill>
              <a:round/>
            </a:ln>
            <a:effectLst/>
          </c:spPr>
          <c:marker>
            <c:symbol val="triangle"/>
            <c:size val="5"/>
            <c:spPr>
              <a:solidFill>
                <a:schemeClr val="accent2"/>
              </a:solidFill>
              <a:ln w="9525">
                <a:solidFill>
                  <a:schemeClr val="accent2"/>
                </a:solidFill>
              </a:ln>
              <a:effectLst/>
            </c:spPr>
          </c:marker>
          <c:cat>
            <c:numRef>
              <c:f>'Regional table_1.90 (5)'!$U$3:$U$18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 table_1.90 (5)'!$W$3:$W$18</c:f>
              <c:numCache>
                <c:formatCode>General</c:formatCode>
                <c:ptCount val="16"/>
                <c:pt idx="0">
                  <c:v>4.4860489999999998E-3</c:v>
                </c:pt>
                <c:pt idx="1">
                  <c:v>4.6501620000000002E-3</c:v>
                </c:pt>
                <c:pt idx="2">
                  <c:v>4.9640700000000001E-3</c:v>
                </c:pt>
                <c:pt idx="3">
                  <c:v>4.7757479999999998E-3</c:v>
                </c:pt>
                <c:pt idx="4">
                  <c:v>7.7508849999999999E-3</c:v>
                </c:pt>
                <c:pt idx="5">
                  <c:v>1.1613999999999999E-2</c:v>
                </c:pt>
                <c:pt idx="6">
                  <c:v>1.145126E-2</c:v>
                </c:pt>
                <c:pt idx="7">
                  <c:v>6.7620420000000002E-3</c:v>
                </c:pt>
                <c:pt idx="8">
                  <c:v>6.1425589999999997E-3</c:v>
                </c:pt>
                <c:pt idx="9">
                  <c:v>3.4415650000000002E-3</c:v>
                </c:pt>
                <c:pt idx="10">
                  <c:v>2.9236549999999998E-3</c:v>
                </c:pt>
                <c:pt idx="11">
                  <c:v>2.5063780000000001E-3</c:v>
                </c:pt>
                <c:pt idx="12">
                  <c:v>2.5272910000000001E-3</c:v>
                </c:pt>
                <c:pt idx="13">
                  <c:v>1.8489649999999999E-3</c:v>
                </c:pt>
                <c:pt idx="14">
                  <c:v>1.9605170000000002E-3</c:v>
                </c:pt>
                <c:pt idx="15">
                  <c:v>1.6700949999999999E-3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1-51AE-41CD-9F43-6AB4BAE5C6A1}"/>
            </c:ext>
          </c:extLst>
        </c:ser>
        <c:ser>
          <c:idx val="2"/>
          <c:order val="2"/>
          <c:tx>
            <c:strRef>
              <c:f>'Regional table_1.90 (5)'!$X$2</c:f>
              <c:strCache>
                <c:ptCount val="1"/>
                <c:pt idx="0">
                  <c:v>LAC</c:v>
                </c:pt>
              </c:strCache>
            </c:strRef>
          </c:tx>
          <c:spPr>
            <a:ln w="22225" cap="rnd">
              <a:solidFill>
                <a:schemeClr val="accent3"/>
              </a:solidFill>
              <a:round/>
            </a:ln>
            <a:effectLst/>
          </c:spPr>
          <c:marker>
            <c:symbol val="diamond"/>
            <c:size val="5"/>
            <c:spPr>
              <a:solidFill>
                <a:schemeClr val="accent3"/>
              </a:solidFill>
              <a:ln w="9525">
                <a:solidFill>
                  <a:schemeClr val="accent3"/>
                </a:solidFill>
              </a:ln>
              <a:effectLst/>
            </c:spPr>
          </c:marker>
          <c:cat>
            <c:numRef>
              <c:f>'Regional table_1.90 (5)'!$U$3:$U$18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 table_1.90 (5)'!$X$3:$X$18</c:f>
              <c:numCache>
                <c:formatCode>General</c:formatCode>
                <c:ptCount val="16"/>
                <c:pt idx="0">
                  <c:v>3.3405940000000002E-2</c:v>
                </c:pt>
                <c:pt idx="1">
                  <c:v>3.9100429999999999E-2</c:v>
                </c:pt>
                <c:pt idx="2">
                  <c:v>3.3465920000000003E-2</c:v>
                </c:pt>
                <c:pt idx="3">
                  <c:v>3.7324940000000001E-2</c:v>
                </c:pt>
                <c:pt idx="4">
                  <c:v>3.677097E-2</c:v>
                </c:pt>
                <c:pt idx="5">
                  <c:v>3.8564569999999999E-2</c:v>
                </c:pt>
                <c:pt idx="6">
                  <c:v>3.7801349999999997E-2</c:v>
                </c:pt>
                <c:pt idx="7">
                  <c:v>2.824229E-2</c:v>
                </c:pt>
                <c:pt idx="8">
                  <c:v>2.4812259999999999E-2</c:v>
                </c:pt>
                <c:pt idx="9">
                  <c:v>1.7373119999999999E-2</c:v>
                </c:pt>
                <c:pt idx="10">
                  <c:v>1.5576929999999999E-2</c:v>
                </c:pt>
                <c:pt idx="11">
                  <c:v>1.4694540000000001E-2</c:v>
                </c:pt>
                <c:pt idx="12">
                  <c:v>1.0514020000000001E-2</c:v>
                </c:pt>
                <c:pt idx="13">
                  <c:v>9.3761539999999994E-3</c:v>
                </c:pt>
                <c:pt idx="14">
                  <c:v>9.0139220000000006E-3</c:v>
                </c:pt>
                <c:pt idx="15">
                  <c:v>1.023141E-2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2-51AE-41CD-9F43-6AB4BAE5C6A1}"/>
            </c:ext>
          </c:extLst>
        </c:ser>
        <c:ser>
          <c:idx val="3"/>
          <c:order val="3"/>
          <c:tx>
            <c:strRef>
              <c:f>'Regional table_1.90 (5)'!$Y$2</c:f>
              <c:strCache>
                <c:ptCount val="1"/>
                <c:pt idx="0">
                  <c:v>MENA</c:v>
                </c:pt>
              </c:strCache>
            </c:strRef>
          </c:tx>
          <c:spPr>
            <a:ln w="22225" cap="rnd">
              <a:solidFill>
                <a:schemeClr val="accent4"/>
              </a:solidFill>
              <a:round/>
            </a:ln>
            <a:effectLst/>
          </c:spPr>
          <c:marker>
            <c:symbol val="plus"/>
            <c:size val="5"/>
            <c:spPr>
              <a:noFill/>
              <a:ln w="9525">
                <a:solidFill>
                  <a:schemeClr val="accent4"/>
                </a:solidFill>
              </a:ln>
              <a:effectLst/>
            </c:spPr>
          </c:marker>
          <c:cat>
            <c:numRef>
              <c:f>'Regional table_1.90 (5)'!$U$3:$U$18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 table_1.90 (5)'!$Y$3:$Y$18</c:f>
              <c:numCache>
                <c:formatCode>General</c:formatCode>
                <c:ptCount val="16"/>
                <c:pt idx="0">
                  <c:v>6.9934799999999998E-3</c:v>
                </c:pt>
                <c:pt idx="1">
                  <c:v>5.3273959999999999E-3</c:v>
                </c:pt>
                <c:pt idx="2">
                  <c:v>4.7044419999999997E-3</c:v>
                </c:pt>
                <c:pt idx="3">
                  <c:v>3.7614670000000001E-3</c:v>
                </c:pt>
                <c:pt idx="4">
                  <c:v>4.1846019999999999E-3</c:v>
                </c:pt>
                <c:pt idx="5">
                  <c:v>3.614576E-3</c:v>
                </c:pt>
                <c:pt idx="6">
                  <c:v>2.2018279999999999E-3</c:v>
                </c:pt>
                <c:pt idx="7">
                  <c:v>1.9800619999999999E-3</c:v>
                </c:pt>
                <c:pt idx="8">
                  <c:v>1.620401E-3</c:v>
                </c:pt>
                <c:pt idx="9">
                  <c:v>1.5840660000000001E-3</c:v>
                </c:pt>
                <c:pt idx="10">
                  <c:v>1.2588880000000001E-3</c:v>
                </c:pt>
                <c:pt idx="11">
                  <c:v>1.628616E-3</c:v>
                </c:pt>
                <c:pt idx="12">
                  <c:v>1.6549819999999999E-3</c:v>
                </c:pt>
                <c:pt idx="13">
                  <c:v>1.5652019999999999E-3</c:v>
                </c:pt>
                <c:pt idx="14">
                  <c:v>3.280528E-3</c:v>
                </c:pt>
                <c:pt idx="15">
                  <c:v>8.7586869999999994E-3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3-51AE-41CD-9F43-6AB4BAE5C6A1}"/>
            </c:ext>
          </c:extLst>
        </c:ser>
        <c:ser>
          <c:idx val="4"/>
          <c:order val="4"/>
          <c:tx>
            <c:strRef>
              <c:f>'Regional table_1.90 (5)'!$Z$2</c:f>
              <c:strCache>
                <c:ptCount val="1"/>
                <c:pt idx="0">
                  <c:v>SA</c:v>
                </c:pt>
              </c:strCache>
            </c:strRef>
          </c:tx>
          <c:spPr>
            <a:ln w="28575" cap="rnd">
              <a:solidFill>
                <a:schemeClr val="accent5"/>
              </a:solidFill>
              <a:round/>
            </a:ln>
            <a:effectLst/>
          </c:spPr>
          <c:marker>
            <c:symbol val="x"/>
            <c:size val="5"/>
            <c:spPr>
              <a:noFill/>
              <a:ln w="9525">
                <a:solidFill>
                  <a:schemeClr val="accent5"/>
                </a:solidFill>
              </a:ln>
              <a:effectLst/>
            </c:spPr>
          </c:marker>
          <c:cat>
            <c:numRef>
              <c:f>'Regional table_1.90 (5)'!$U$3:$U$18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 table_1.90 (5)'!$Z$3:$Z$18</c:f>
              <c:numCache>
                <c:formatCode>General</c:formatCode>
                <c:ptCount val="16"/>
                <c:pt idx="0">
                  <c:v>8.0012970000000003E-2</c:v>
                </c:pt>
                <c:pt idx="1">
                  <c:v>6.9890389999999997E-2</c:v>
                </c:pt>
                <c:pt idx="2">
                  <c:v>5.8230869999999997E-2</c:v>
                </c:pt>
                <c:pt idx="3">
                  <c:v>5.1351569999999999E-2</c:v>
                </c:pt>
                <c:pt idx="4">
                  <c:v>4.410998E-2</c:v>
                </c:pt>
                <c:pt idx="5">
                  <c:v>3.6769139999999999E-2</c:v>
                </c:pt>
                <c:pt idx="6">
                  <c:v>3.4549499999999997E-2</c:v>
                </c:pt>
                <c:pt idx="7">
                  <c:v>3.2724129999999997E-2</c:v>
                </c:pt>
                <c:pt idx="8">
                  <c:v>2.6283589999999999E-2</c:v>
                </c:pt>
                <c:pt idx="9">
                  <c:v>2.1401159999999999E-2</c:v>
                </c:pt>
                <c:pt idx="10">
                  <c:v>1.6654510000000001E-2</c:v>
                </c:pt>
                <c:pt idx="11">
                  <c:v>1.194478E-2</c:v>
                </c:pt>
                <c:pt idx="12">
                  <c:v>1.036725E-2</c:v>
                </c:pt>
                <c:pt idx="13">
                  <c:v>8.6969590000000006E-3</c:v>
                </c:pt>
                <c:pt idx="14">
                  <c:v>5.9079459999999999E-3</c:v>
                </c:pt>
                <c:pt idx="15">
                  <c:v>2.0332079999999999E-3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4-51AE-41CD-9F43-6AB4BAE5C6A1}"/>
            </c:ext>
          </c:extLst>
        </c:ser>
        <c:ser>
          <c:idx val="5"/>
          <c:order val="5"/>
          <c:tx>
            <c:strRef>
              <c:f>'Regional table_1.90 (5)'!$AA$2</c:f>
              <c:strCache>
                <c:ptCount val="1"/>
                <c:pt idx="0">
                  <c:v>SSA</c:v>
                </c:pt>
              </c:strCache>
            </c:strRef>
          </c:tx>
          <c:spPr>
            <a:ln w="22225" cap="rnd">
              <a:solidFill>
                <a:schemeClr val="accent6"/>
              </a:solidFill>
              <a:round/>
            </a:ln>
            <a:effectLst/>
          </c:spPr>
          <c:marker>
            <c:symbol val="square"/>
            <c:size val="5"/>
            <c:spPr>
              <a:solidFill>
                <a:schemeClr val="accent6"/>
              </a:solidFill>
              <a:ln w="9525">
                <a:solidFill>
                  <a:schemeClr val="accent6"/>
                </a:solidFill>
              </a:ln>
              <a:effectLst/>
            </c:spPr>
          </c:marker>
          <c:cat>
            <c:numRef>
              <c:f>'Regional table_1.90 (5)'!$U$3:$U$18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 table_1.90 (5)'!$AA$3:$AA$18</c:f>
              <c:numCache>
                <c:formatCode>General</c:formatCode>
                <c:ptCount val="16"/>
                <c:pt idx="0">
                  <c:v>0.1197281</c:v>
                </c:pt>
                <c:pt idx="1">
                  <c:v>0.13827880000000001</c:v>
                </c:pt>
                <c:pt idx="2">
                  <c:v>0.13898050000000001</c:v>
                </c:pt>
                <c:pt idx="3">
                  <c:v>0.14386889999999999</c:v>
                </c:pt>
                <c:pt idx="4">
                  <c:v>0.16591520000000001</c:v>
                </c:pt>
                <c:pt idx="5">
                  <c:v>0.163858</c:v>
                </c:pt>
                <c:pt idx="6">
                  <c:v>0.1576034</c:v>
                </c:pt>
                <c:pt idx="7">
                  <c:v>0.14280899999999999</c:v>
                </c:pt>
                <c:pt idx="8">
                  <c:v>0.1219286</c:v>
                </c:pt>
                <c:pt idx="9">
                  <c:v>0.1056108</c:v>
                </c:pt>
                <c:pt idx="10">
                  <c:v>9.9903190000000003E-2</c:v>
                </c:pt>
                <c:pt idx="11">
                  <c:v>9.4006560000000003E-2</c:v>
                </c:pt>
                <c:pt idx="12">
                  <c:v>9.0594880000000003E-2</c:v>
                </c:pt>
                <c:pt idx="13">
                  <c:v>8.6945839999999996E-2</c:v>
                </c:pt>
                <c:pt idx="14">
                  <c:v>8.3798789999999998E-2</c:v>
                </c:pt>
                <c:pt idx="15">
                  <c:v>8.4634559999999998E-2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5-51AE-41CD-9F43-6AB4BAE5C6A1}"/>
            </c:ext>
          </c:extLst>
        </c:ser>
        <c:ser>
          <c:idx val="6"/>
          <c:order val="6"/>
          <c:tx>
            <c:strRef>
              <c:f>'Regional table_1.90 (5)'!$AB$2</c:f>
              <c:strCache>
                <c:ptCount val="1"/>
                <c:pt idx="0">
                  <c:v>DW</c:v>
                </c:pt>
              </c:strCache>
            </c:strRef>
          </c:tx>
          <c:spPr>
            <a:ln w="22225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star"/>
            <c:size val="5"/>
            <c:spPr>
              <a:noFill/>
              <a:ln w="9525">
                <a:solidFill>
                  <a:schemeClr val="accent1">
                    <a:lumMod val="60000"/>
                  </a:schemeClr>
                </a:solidFill>
              </a:ln>
              <a:effectLst/>
            </c:spPr>
          </c:marker>
          <c:cat>
            <c:numRef>
              <c:f>'Regional table_1.90 (5)'!$U$3:$U$18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 table_1.90 (5)'!$AB$3:$AB$18</c:f>
              <c:numCache>
                <c:formatCode>General</c:formatCode>
                <c:ptCount val="16"/>
                <c:pt idx="0">
                  <c:v>0.1185249</c:v>
                </c:pt>
                <c:pt idx="1">
                  <c:v>8.8125209999999995E-2</c:v>
                </c:pt>
                <c:pt idx="2">
                  <c:v>7.380871E-2</c:v>
                </c:pt>
                <c:pt idx="3">
                  <c:v>7.3660840000000005E-2</c:v>
                </c:pt>
                <c:pt idx="4">
                  <c:v>6.9123260000000006E-2</c:v>
                </c:pt>
                <c:pt idx="5">
                  <c:v>5.5233190000000001E-2</c:v>
                </c:pt>
                <c:pt idx="6">
                  <c:v>5.3495790000000001E-2</c:v>
                </c:pt>
                <c:pt idx="7">
                  <c:v>4.4893049999999997E-2</c:v>
                </c:pt>
                <c:pt idx="8">
                  <c:v>3.3366489999999999E-2</c:v>
                </c:pt>
                <c:pt idx="9">
                  <c:v>2.8041279999999998E-2</c:v>
                </c:pt>
                <c:pt idx="10">
                  <c:v>2.4171620000000001E-2</c:v>
                </c:pt>
                <c:pt idx="11">
                  <c:v>2.124974E-2</c:v>
                </c:pt>
                <c:pt idx="12">
                  <c:v>1.9610900000000001E-2</c:v>
                </c:pt>
                <c:pt idx="13">
                  <c:v>1.7743950000000001E-2</c:v>
                </c:pt>
                <c:pt idx="14">
                  <c:v>1.669737E-2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6-51AE-41CD-9F43-6AB4BAE5C6A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48551168"/>
        <c:axId val="148553088"/>
      </c:lineChart>
      <c:catAx>
        <c:axId val="14855116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148553088"/>
        <c:crosses val="autoZero"/>
        <c:auto val="1"/>
        <c:lblAlgn val="ctr"/>
        <c:lblOffset val="100"/>
        <c:noMultiLvlLbl val="0"/>
      </c:catAx>
      <c:valAx>
        <c:axId val="148553088"/>
        <c:scaling>
          <c:orientation val="minMax"/>
        </c:scaling>
        <c:delete val="0"/>
        <c:axPos val="l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#,##0.00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148551168"/>
        <c:crosses val="autoZero"/>
        <c:crossBetween val="between"/>
      </c:valAx>
      <c:spPr>
        <a:noFill/>
        <a:ln>
          <a:solidFill>
            <a:schemeClr val="bg2"/>
          </a:solidFill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Times New Roman" panose="02020603050405020304" pitchFamily="18" charset="0"/>
            </a:defRPr>
          </a:pPr>
          <a:endParaRPr lang="en-US"/>
        </a:p>
      </c:txPr>
    </c:legend>
    <c:plotVisOnly val="1"/>
    <c:dispBlanksAs val="gap"/>
    <c:showDLblsOverMax val="0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000">
          <a:solidFill>
            <a:schemeClr val="tx1"/>
          </a:solidFill>
          <a:latin typeface="+mn-lt"/>
          <a:cs typeface="Times New Roman" panose="02020603050405020304" pitchFamily="18" charset="0"/>
        </a:defRPr>
      </a:pPr>
      <a:endParaRPr lang="en-US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Times New Roman" panose="02020603050405020304" pitchFamily="18" charset="0"/>
              </a:defRPr>
            </a:pPr>
            <a:r>
              <a:rPr lang="en-US" sz="1100"/>
              <a:t>Headcount Ratio</a:t>
            </a: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8.3071741032370972E-2"/>
          <c:y val="0.11524451423932074"/>
          <c:w val="0.88637270341207353"/>
          <c:h val="0.67116180853825347"/>
        </c:manualLayout>
      </c:layout>
      <c:lineChart>
        <c:grouping val="standard"/>
        <c:varyColors val="0"/>
        <c:ser>
          <c:idx val="0"/>
          <c:order val="0"/>
          <c:tx>
            <c:strRef>
              <c:f>'RegionalTable_3.2 (8)'!$B$2</c:f>
              <c:strCache>
                <c:ptCount val="1"/>
                <c:pt idx="0">
                  <c:v>EAP</c:v>
                </c:pt>
              </c:strCache>
            </c:strRef>
          </c:tx>
          <c:spPr>
            <a:ln w="22225" cap="rnd">
              <a:solidFill>
                <a:schemeClr val="accent1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cat>
            <c:numRef>
              <c:f>'RegionalTable_3.2 (8)'!$A$3:$A$18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'RegionalTable_3.2 (8)'!$B$3:$B$18</c:f>
              <c:numCache>
                <c:formatCode>General</c:formatCode>
                <c:ptCount val="16"/>
                <c:pt idx="0">
                  <c:v>0.93592810000000004</c:v>
                </c:pt>
                <c:pt idx="1">
                  <c:v>0.90946859999999996</c:v>
                </c:pt>
                <c:pt idx="2">
                  <c:v>0.86490639999999996</c:v>
                </c:pt>
                <c:pt idx="3">
                  <c:v>0.85196680000000002</c:v>
                </c:pt>
                <c:pt idx="4">
                  <c:v>0.7960798</c:v>
                </c:pt>
                <c:pt idx="5">
                  <c:v>0.70473430000000004</c:v>
                </c:pt>
                <c:pt idx="6">
                  <c:v>0.67003679999999999</c:v>
                </c:pt>
                <c:pt idx="7">
                  <c:v>0.57118709999999995</c:v>
                </c:pt>
                <c:pt idx="8">
                  <c:v>0.45135209999999998</c:v>
                </c:pt>
                <c:pt idx="9">
                  <c:v>0.37614839999999999</c:v>
                </c:pt>
                <c:pt idx="10">
                  <c:v>0.30497289999999999</c:v>
                </c:pt>
                <c:pt idx="11">
                  <c:v>0.26373410000000003</c:v>
                </c:pt>
                <c:pt idx="12">
                  <c:v>0.23493559999999999</c:v>
                </c:pt>
                <c:pt idx="13">
                  <c:v>0.17441999999999999</c:v>
                </c:pt>
                <c:pt idx="14">
                  <c:v>0.12461029999999999</c:v>
                </c:pt>
                <c:pt idx="15">
                  <c:v>7.6216950000000006E-2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72A5-4840-BA58-3E9A4DE3874F}"/>
            </c:ext>
          </c:extLst>
        </c:ser>
        <c:ser>
          <c:idx val="1"/>
          <c:order val="1"/>
          <c:tx>
            <c:strRef>
              <c:f>'RegionalTable_3.2 (8)'!$C$2</c:f>
              <c:strCache>
                <c:ptCount val="1"/>
                <c:pt idx="0">
                  <c:v>ECA</c:v>
                </c:pt>
              </c:strCache>
            </c:strRef>
          </c:tx>
          <c:spPr>
            <a:ln w="22225" cap="rnd">
              <a:solidFill>
                <a:schemeClr val="accent2"/>
              </a:solidFill>
              <a:round/>
            </a:ln>
            <a:effectLst/>
          </c:spPr>
          <c:marker>
            <c:symbol val="triangle"/>
            <c:size val="5"/>
            <c:spPr>
              <a:solidFill>
                <a:schemeClr val="accent2"/>
              </a:solidFill>
              <a:ln w="9525">
                <a:solidFill>
                  <a:schemeClr val="accent2"/>
                </a:solidFill>
              </a:ln>
              <a:effectLst/>
            </c:spPr>
          </c:marker>
          <c:cat>
            <c:numRef>
              <c:f>'RegionalTable_3.2 (8)'!$A$3:$A$18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'RegionalTable_3.2 (8)'!$C$3:$C$18</c:f>
              <c:numCache>
                <c:formatCode>General</c:formatCode>
                <c:ptCount val="16"/>
                <c:pt idx="0">
                  <c:v>9.6027150000000006E-2</c:v>
                </c:pt>
                <c:pt idx="1">
                  <c:v>9.0901499999999996E-2</c:v>
                </c:pt>
                <c:pt idx="2">
                  <c:v>8.633101E-2</c:v>
                </c:pt>
                <c:pt idx="3">
                  <c:v>0.1001233</c:v>
                </c:pt>
                <c:pt idx="4">
                  <c:v>0.1535794</c:v>
                </c:pt>
                <c:pt idx="5">
                  <c:v>0.18303630000000001</c:v>
                </c:pt>
                <c:pt idx="6">
                  <c:v>0.2118852</c:v>
                </c:pt>
                <c:pt idx="7">
                  <c:v>0.15232989999999999</c:v>
                </c:pt>
                <c:pt idx="8">
                  <c:v>0.1175242</c:v>
                </c:pt>
                <c:pt idx="9">
                  <c:v>7.5037129999999994E-2</c:v>
                </c:pt>
                <c:pt idx="10">
                  <c:v>7.0498089999999999E-2</c:v>
                </c:pt>
                <c:pt idx="11">
                  <c:v>6.6532170000000002E-2</c:v>
                </c:pt>
                <c:pt idx="12">
                  <c:v>6.3647159999999994E-2</c:v>
                </c:pt>
                <c:pt idx="13">
                  <c:v>5.8684890000000003E-2</c:v>
                </c:pt>
                <c:pt idx="14">
                  <c:v>5.6275829999999999E-2</c:v>
                </c:pt>
                <c:pt idx="15">
                  <c:v>4.4824889999999999E-2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1-72A5-4840-BA58-3E9A4DE3874F}"/>
            </c:ext>
          </c:extLst>
        </c:ser>
        <c:ser>
          <c:idx val="2"/>
          <c:order val="2"/>
          <c:tx>
            <c:strRef>
              <c:f>'RegionalTable_3.2 (8)'!$D$2</c:f>
              <c:strCache>
                <c:ptCount val="1"/>
                <c:pt idx="0">
                  <c:v>LAC</c:v>
                </c:pt>
              </c:strCache>
            </c:strRef>
          </c:tx>
          <c:spPr>
            <a:ln w="22225" cap="rnd">
              <a:solidFill>
                <a:schemeClr val="accent3"/>
              </a:solidFill>
              <a:round/>
            </a:ln>
            <a:effectLst/>
          </c:spPr>
          <c:marker>
            <c:symbol val="diamond"/>
            <c:size val="5"/>
            <c:spPr>
              <a:solidFill>
                <a:schemeClr val="accent3"/>
              </a:solidFill>
              <a:ln w="9525">
                <a:solidFill>
                  <a:schemeClr val="accent3"/>
                </a:solidFill>
              </a:ln>
              <a:effectLst/>
            </c:spPr>
          </c:marker>
          <c:cat>
            <c:numRef>
              <c:f>'RegionalTable_3.2 (8)'!$A$3:$A$18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'RegionalTable_3.2 (8)'!$D$3:$D$18</c:f>
              <c:numCache>
                <c:formatCode>General</c:formatCode>
                <c:ptCount val="16"/>
                <c:pt idx="0">
                  <c:v>0.27486579999999999</c:v>
                </c:pt>
                <c:pt idx="1">
                  <c:v>0.3206116</c:v>
                </c:pt>
                <c:pt idx="2">
                  <c:v>0.2776653</c:v>
                </c:pt>
                <c:pt idx="3">
                  <c:v>0.29424460000000002</c:v>
                </c:pt>
                <c:pt idx="4">
                  <c:v>0.28477839999999999</c:v>
                </c:pt>
                <c:pt idx="5">
                  <c:v>0.2770437</c:v>
                </c:pt>
                <c:pt idx="6">
                  <c:v>0.27074599999999999</c:v>
                </c:pt>
                <c:pt idx="7">
                  <c:v>0.2491498</c:v>
                </c:pt>
                <c:pt idx="8">
                  <c:v>0.21349689999999999</c:v>
                </c:pt>
                <c:pt idx="9">
                  <c:v>0.15664800000000001</c:v>
                </c:pt>
                <c:pt idx="10">
                  <c:v>0.1411985</c:v>
                </c:pt>
                <c:pt idx="11">
                  <c:v>0.1304361</c:v>
                </c:pt>
                <c:pt idx="12">
                  <c:v>0.11984549999999999</c:v>
                </c:pt>
                <c:pt idx="13">
                  <c:v>0.1128016</c:v>
                </c:pt>
                <c:pt idx="14">
                  <c:v>0.1073988</c:v>
                </c:pt>
                <c:pt idx="15">
                  <c:v>0.1040539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2-72A5-4840-BA58-3E9A4DE3874F}"/>
            </c:ext>
          </c:extLst>
        </c:ser>
        <c:ser>
          <c:idx val="3"/>
          <c:order val="3"/>
          <c:tx>
            <c:strRef>
              <c:f>'RegionalTable_3.2 (8)'!$E$2</c:f>
              <c:strCache>
                <c:ptCount val="1"/>
                <c:pt idx="0">
                  <c:v>MENA</c:v>
                </c:pt>
              </c:strCache>
            </c:strRef>
          </c:tx>
          <c:spPr>
            <a:ln w="22225" cap="rnd">
              <a:solidFill>
                <a:schemeClr val="accent4"/>
              </a:solidFill>
              <a:round/>
            </a:ln>
            <a:effectLst/>
          </c:spPr>
          <c:marker>
            <c:symbol val="plus"/>
            <c:size val="5"/>
            <c:spPr>
              <a:noFill/>
              <a:ln w="9525">
                <a:solidFill>
                  <a:schemeClr val="accent4"/>
                </a:solidFill>
              </a:ln>
              <a:effectLst/>
            </c:spPr>
          </c:marker>
          <c:cat>
            <c:numRef>
              <c:f>'RegionalTable_3.2 (8)'!$A$3:$A$18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'RegionalTable_3.2 (8)'!$E$3:$E$18</c:f>
              <c:numCache>
                <c:formatCode>General</c:formatCode>
                <c:ptCount val="16"/>
                <c:pt idx="0">
                  <c:v>0.34675430000000002</c:v>
                </c:pt>
                <c:pt idx="1">
                  <c:v>0.32239899999999999</c:v>
                </c:pt>
                <c:pt idx="2">
                  <c:v>0.30868649999999997</c:v>
                </c:pt>
                <c:pt idx="3">
                  <c:v>0.26627659999999997</c:v>
                </c:pt>
                <c:pt idx="4">
                  <c:v>0.29307270000000002</c:v>
                </c:pt>
                <c:pt idx="5">
                  <c:v>0.28694649999999999</c:v>
                </c:pt>
                <c:pt idx="6">
                  <c:v>0.2150794</c:v>
                </c:pt>
                <c:pt idx="7">
                  <c:v>0.2015121</c:v>
                </c:pt>
                <c:pt idx="8">
                  <c:v>0.1881747</c:v>
                </c:pt>
                <c:pt idx="9">
                  <c:v>0.16700950000000001</c:v>
                </c:pt>
                <c:pt idx="10">
                  <c:v>0.13777490000000001</c:v>
                </c:pt>
                <c:pt idx="11">
                  <c:v>0.1348057</c:v>
                </c:pt>
                <c:pt idx="12">
                  <c:v>0.1313687</c:v>
                </c:pt>
                <c:pt idx="13">
                  <c:v>0.12956989999999999</c:v>
                </c:pt>
                <c:pt idx="14">
                  <c:v>0.15069360000000001</c:v>
                </c:pt>
                <c:pt idx="15">
                  <c:v>0.19809009999999999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3-72A5-4840-BA58-3E9A4DE3874F}"/>
            </c:ext>
          </c:extLst>
        </c:ser>
        <c:ser>
          <c:idx val="4"/>
          <c:order val="4"/>
          <c:tx>
            <c:strRef>
              <c:f>'RegionalTable_3.2 (8)'!$F$2</c:f>
              <c:strCache>
                <c:ptCount val="1"/>
                <c:pt idx="0">
                  <c:v>SA</c:v>
                </c:pt>
              </c:strCache>
            </c:strRef>
          </c:tx>
          <c:spPr>
            <a:ln w="22225" cap="rnd">
              <a:solidFill>
                <a:schemeClr val="accent5"/>
              </a:solidFill>
              <a:round/>
            </a:ln>
            <a:effectLst/>
          </c:spPr>
          <c:marker>
            <c:symbol val="x"/>
            <c:size val="5"/>
            <c:spPr>
              <a:noFill/>
              <a:ln w="9525">
                <a:solidFill>
                  <a:schemeClr val="accent5"/>
                </a:solidFill>
              </a:ln>
              <a:effectLst/>
            </c:spPr>
          </c:marker>
          <c:cat>
            <c:numRef>
              <c:f>'RegionalTable_3.2 (8)'!$A$3:$A$18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'RegionalTable_3.2 (8)'!$F$3:$F$18</c:f>
              <c:numCache>
                <c:formatCode>General</c:formatCode>
                <c:ptCount val="16"/>
                <c:pt idx="0">
                  <c:v>0.85564229999999997</c:v>
                </c:pt>
                <c:pt idx="1">
                  <c:v>0.84307540000000003</c:v>
                </c:pt>
                <c:pt idx="2">
                  <c:v>0.82957729999999996</c:v>
                </c:pt>
                <c:pt idx="3">
                  <c:v>0.81692960000000003</c:v>
                </c:pt>
                <c:pt idx="4">
                  <c:v>0.80379829999999997</c:v>
                </c:pt>
                <c:pt idx="5">
                  <c:v>0.77245509999999995</c:v>
                </c:pt>
                <c:pt idx="6">
                  <c:v>0.75954900000000003</c:v>
                </c:pt>
                <c:pt idx="7">
                  <c:v>0.75522210000000001</c:v>
                </c:pt>
                <c:pt idx="8">
                  <c:v>0.7136979</c:v>
                </c:pt>
                <c:pt idx="9">
                  <c:v>0.6788653</c:v>
                </c:pt>
                <c:pt idx="10">
                  <c:v>0.63937080000000002</c:v>
                </c:pt>
                <c:pt idx="11">
                  <c:v>0.59009619999999996</c:v>
                </c:pt>
                <c:pt idx="12">
                  <c:v>0.56515660000000001</c:v>
                </c:pt>
                <c:pt idx="13">
                  <c:v>0.53865980000000002</c:v>
                </c:pt>
                <c:pt idx="14">
                  <c:v>0.4842457</c:v>
                </c:pt>
                <c:pt idx="15">
                  <c:v>0.33681440000000001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4-72A5-4840-BA58-3E9A4DE3874F}"/>
            </c:ext>
          </c:extLst>
        </c:ser>
        <c:ser>
          <c:idx val="5"/>
          <c:order val="5"/>
          <c:tx>
            <c:strRef>
              <c:f>'RegionalTable_3.2 (8)'!$G$2</c:f>
              <c:strCache>
                <c:ptCount val="1"/>
                <c:pt idx="0">
                  <c:v>SSA</c:v>
                </c:pt>
              </c:strCache>
            </c:strRef>
          </c:tx>
          <c:spPr>
            <a:ln w="22225" cap="rnd">
              <a:solidFill>
                <a:schemeClr val="accent6"/>
              </a:solidFill>
              <a:round/>
            </a:ln>
            <a:effectLst/>
          </c:spPr>
          <c:marker>
            <c:symbol val="square"/>
            <c:size val="5"/>
            <c:spPr>
              <a:solidFill>
                <a:schemeClr val="accent6"/>
              </a:solidFill>
              <a:ln w="9525">
                <a:solidFill>
                  <a:schemeClr val="accent6"/>
                </a:solidFill>
              </a:ln>
              <a:effectLst/>
            </c:spPr>
          </c:marker>
          <c:cat>
            <c:numRef>
              <c:f>'RegionalTable_3.2 (8)'!$A$3:$A$18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'RegionalTable_3.2 (8)'!$G$3:$G$18</c:f>
              <c:numCache>
                <c:formatCode>General</c:formatCode>
                <c:ptCount val="16"/>
                <c:pt idx="0">
                  <c:v>0.71029940000000003</c:v>
                </c:pt>
                <c:pt idx="1">
                  <c:v>0.74591719999999995</c:v>
                </c:pt>
                <c:pt idx="2">
                  <c:v>0.74704760000000003</c:v>
                </c:pt>
                <c:pt idx="3">
                  <c:v>0.75352450000000004</c:v>
                </c:pt>
                <c:pt idx="4">
                  <c:v>0.78911339999999996</c:v>
                </c:pt>
                <c:pt idx="5">
                  <c:v>0.78536950000000005</c:v>
                </c:pt>
                <c:pt idx="6">
                  <c:v>0.78733370000000003</c:v>
                </c:pt>
                <c:pt idx="7">
                  <c:v>0.7764527</c:v>
                </c:pt>
                <c:pt idx="8">
                  <c:v>0.74997990000000003</c:v>
                </c:pt>
                <c:pt idx="9">
                  <c:v>0.72354949999999996</c:v>
                </c:pt>
                <c:pt idx="10">
                  <c:v>0.71339209999999997</c:v>
                </c:pt>
                <c:pt idx="11">
                  <c:v>0.70430360000000003</c:v>
                </c:pt>
                <c:pt idx="12">
                  <c:v>0.69520800000000005</c:v>
                </c:pt>
                <c:pt idx="13">
                  <c:v>0.68852270000000004</c:v>
                </c:pt>
                <c:pt idx="14">
                  <c:v>0.68116589999999999</c:v>
                </c:pt>
                <c:pt idx="15">
                  <c:v>0.66842559999999995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5-72A5-4840-BA58-3E9A4DE3874F}"/>
            </c:ext>
          </c:extLst>
        </c:ser>
        <c:ser>
          <c:idx val="6"/>
          <c:order val="6"/>
          <c:tx>
            <c:strRef>
              <c:f>'RegionalTable_3.2 (8)'!$H$2</c:f>
              <c:strCache>
                <c:ptCount val="1"/>
                <c:pt idx="0">
                  <c:v>DW</c:v>
                </c:pt>
              </c:strCache>
            </c:strRef>
          </c:tx>
          <c:spPr>
            <a:ln w="22225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star"/>
            <c:size val="5"/>
            <c:spPr>
              <a:noFill/>
              <a:ln w="9525">
                <a:solidFill>
                  <a:schemeClr val="accent1">
                    <a:lumMod val="60000"/>
                  </a:schemeClr>
                </a:solidFill>
              </a:ln>
              <a:effectLst/>
            </c:spPr>
          </c:marker>
          <c:cat>
            <c:numRef>
              <c:f>'RegionalTable_3.2 (8)'!$A$3:$A$18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'RegionalTable_3.2 (8)'!$H$3:$H$18</c:f>
              <c:numCache>
                <c:formatCode>General</c:formatCode>
                <c:ptCount val="16"/>
                <c:pt idx="0">
                  <c:v>0.70064099999999996</c:v>
                </c:pt>
                <c:pt idx="1">
                  <c:v>0.69522870000000003</c:v>
                </c:pt>
                <c:pt idx="2">
                  <c:v>0.67112709999999998</c:v>
                </c:pt>
                <c:pt idx="3">
                  <c:v>0.66544159999999997</c:v>
                </c:pt>
                <c:pt idx="4">
                  <c:v>0.65400449999999999</c:v>
                </c:pt>
                <c:pt idx="5">
                  <c:v>0.61659609999999998</c:v>
                </c:pt>
                <c:pt idx="6">
                  <c:v>0.60168600000000005</c:v>
                </c:pt>
                <c:pt idx="7">
                  <c:v>0.55872569999999999</c:v>
                </c:pt>
                <c:pt idx="8">
                  <c:v>0.49790699999999999</c:v>
                </c:pt>
                <c:pt idx="9">
                  <c:v>0.45171299999999998</c:v>
                </c:pt>
                <c:pt idx="10">
                  <c:v>0.41387839999999998</c:v>
                </c:pt>
                <c:pt idx="11">
                  <c:v>0.3845478</c:v>
                </c:pt>
                <c:pt idx="12">
                  <c:v>0.36611440000000001</c:v>
                </c:pt>
                <c:pt idx="13">
                  <c:v>0.33766829999999998</c:v>
                </c:pt>
                <c:pt idx="14">
                  <c:v>0.30802190000000002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6-72A5-4840-BA58-3E9A4DE3874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6552960"/>
        <c:axId val="197465216"/>
      </c:lineChart>
      <c:catAx>
        <c:axId val="17655296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197465216"/>
        <c:crosses val="autoZero"/>
        <c:auto val="1"/>
        <c:lblAlgn val="ctr"/>
        <c:lblOffset val="100"/>
        <c:noMultiLvlLbl val="0"/>
      </c:catAx>
      <c:valAx>
        <c:axId val="197465216"/>
        <c:scaling>
          <c:orientation val="minMax"/>
        </c:scaling>
        <c:delete val="0"/>
        <c:axPos val="l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#,##0.00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176552960"/>
        <c:crosses val="autoZero"/>
        <c:crossBetween val="between"/>
      </c:valAx>
      <c:spPr>
        <a:noFill/>
        <a:ln>
          <a:solidFill>
            <a:schemeClr val="bg2"/>
          </a:solidFill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Times New Roman" panose="02020603050405020304" pitchFamily="18" charset="0"/>
            </a:defRPr>
          </a:pPr>
          <a:endParaRPr lang="en-US"/>
        </a:p>
      </c:txPr>
    </c:legend>
    <c:plotVisOnly val="1"/>
    <c:dispBlanksAs val="gap"/>
    <c:showDLblsOverMax val="0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>
          <a:solidFill>
            <a:schemeClr val="tx1"/>
          </a:solidFill>
          <a:latin typeface="+mn-lt"/>
          <a:cs typeface="Times New Roman" panose="02020603050405020304" pitchFamily="18" charset="0"/>
        </a:defRPr>
      </a:pPr>
      <a:endParaRPr lang="en-US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Times New Roman" panose="02020603050405020304" pitchFamily="18" charset="0"/>
              </a:defRPr>
            </a:pPr>
            <a:r>
              <a:rPr lang="en-US" sz="1100"/>
              <a:t>Poverty Gap</a:t>
            </a:r>
          </a:p>
        </c:rich>
      </c:tx>
      <c:layout>
        <c:manualLayout>
          <c:xMode val="edge"/>
          <c:yMode val="edge"/>
          <c:x val="0.39392344706911636"/>
          <c:y val="1.8518518518518517E-2"/>
        </c:manualLayout>
      </c:layout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9.1391294838145246E-2"/>
          <c:y val="0.11157407407407409"/>
          <c:w val="0.87805314960629921"/>
          <c:h val="0.7270122484689413"/>
        </c:manualLayout>
      </c:layout>
      <c:lineChart>
        <c:grouping val="standard"/>
        <c:varyColors val="0"/>
        <c:ser>
          <c:idx val="0"/>
          <c:order val="0"/>
          <c:tx>
            <c:strRef>
              <c:f>'RegionalTable_3.2 (8)'!$L$2</c:f>
              <c:strCache>
                <c:ptCount val="1"/>
                <c:pt idx="0">
                  <c:v>EAP</c:v>
                </c:pt>
              </c:strCache>
            </c:strRef>
          </c:tx>
          <c:spPr>
            <a:ln w="22225" cap="rnd">
              <a:solidFill>
                <a:schemeClr val="accent1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cat>
            <c:numRef>
              <c:f>'RegionalTable_3.2 (8)'!$K$3:$K$18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'RegionalTable_3.2 (8)'!$L$3:$L$18</c:f>
              <c:numCache>
                <c:formatCode>General</c:formatCode>
                <c:ptCount val="16"/>
                <c:pt idx="0">
                  <c:v>0.58761019999999997</c:v>
                </c:pt>
                <c:pt idx="1">
                  <c:v>0.49931969999999998</c:v>
                </c:pt>
                <c:pt idx="2">
                  <c:v>0.43493199999999999</c:v>
                </c:pt>
                <c:pt idx="3">
                  <c:v>0.44011020000000001</c:v>
                </c:pt>
                <c:pt idx="4">
                  <c:v>0.3941096</c:v>
                </c:pt>
                <c:pt idx="5">
                  <c:v>0.31064360000000002</c:v>
                </c:pt>
                <c:pt idx="6">
                  <c:v>0.29481249999999998</c:v>
                </c:pt>
                <c:pt idx="7">
                  <c:v>0.23552719999999999</c:v>
                </c:pt>
                <c:pt idx="8">
                  <c:v>0.1598224</c:v>
                </c:pt>
                <c:pt idx="9">
                  <c:v>0.13108990000000001</c:v>
                </c:pt>
                <c:pt idx="10">
                  <c:v>0.10019400000000001</c:v>
                </c:pt>
                <c:pt idx="11">
                  <c:v>8.1745509999999993E-2</c:v>
                </c:pt>
                <c:pt idx="12">
                  <c:v>7.1043469999999997E-2</c:v>
                </c:pt>
                <c:pt idx="13">
                  <c:v>4.5102759999999999E-2</c:v>
                </c:pt>
                <c:pt idx="14">
                  <c:v>3.0833579999999999E-2</c:v>
                </c:pt>
                <c:pt idx="15">
                  <c:v>1.792653E-2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B39A-4D01-BCEF-7CB6A77C057E}"/>
            </c:ext>
          </c:extLst>
        </c:ser>
        <c:ser>
          <c:idx val="1"/>
          <c:order val="1"/>
          <c:tx>
            <c:strRef>
              <c:f>'RegionalTable_3.2 (8)'!$M$2</c:f>
              <c:strCache>
                <c:ptCount val="1"/>
                <c:pt idx="0">
                  <c:v>ECA</c:v>
                </c:pt>
              </c:strCache>
            </c:strRef>
          </c:tx>
          <c:spPr>
            <a:ln w="22225" cap="rnd">
              <a:solidFill>
                <a:schemeClr val="accent2"/>
              </a:solidFill>
              <a:round/>
            </a:ln>
            <a:effectLst/>
          </c:spPr>
          <c:marker>
            <c:symbol val="triangle"/>
            <c:size val="5"/>
            <c:spPr>
              <a:solidFill>
                <a:schemeClr val="accent2"/>
              </a:solidFill>
              <a:ln w="9525">
                <a:solidFill>
                  <a:schemeClr val="accent2"/>
                </a:solidFill>
              </a:ln>
              <a:effectLst/>
            </c:spPr>
          </c:marker>
          <c:cat>
            <c:numRef>
              <c:f>'RegionalTable_3.2 (8)'!$K$3:$K$18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'RegionalTable_3.2 (8)'!$M$3:$M$18</c:f>
              <c:numCache>
                <c:formatCode>General</c:formatCode>
                <c:ptCount val="16"/>
                <c:pt idx="0">
                  <c:v>2.8218549999999998E-2</c:v>
                </c:pt>
                <c:pt idx="1">
                  <c:v>2.716592E-2</c:v>
                </c:pt>
                <c:pt idx="2">
                  <c:v>2.640783E-2</c:v>
                </c:pt>
                <c:pt idx="3">
                  <c:v>3.0542819999999998E-2</c:v>
                </c:pt>
                <c:pt idx="4">
                  <c:v>4.9955989999999999E-2</c:v>
                </c:pt>
                <c:pt idx="5">
                  <c:v>6.4071859999999994E-2</c:v>
                </c:pt>
                <c:pt idx="6">
                  <c:v>7.2413140000000001E-2</c:v>
                </c:pt>
                <c:pt idx="7">
                  <c:v>5.2298659999999997E-2</c:v>
                </c:pt>
                <c:pt idx="8">
                  <c:v>4.1992429999999997E-2</c:v>
                </c:pt>
                <c:pt idx="9">
                  <c:v>2.5575730000000001E-2</c:v>
                </c:pt>
                <c:pt idx="10">
                  <c:v>2.3323300000000002E-2</c:v>
                </c:pt>
                <c:pt idx="11">
                  <c:v>2.1170620000000001E-2</c:v>
                </c:pt>
                <c:pt idx="12">
                  <c:v>1.9982400000000001E-2</c:v>
                </c:pt>
                <c:pt idx="13">
                  <c:v>1.7599759999999999E-2</c:v>
                </c:pt>
                <c:pt idx="14">
                  <c:v>1.677681E-2</c:v>
                </c:pt>
                <c:pt idx="15">
                  <c:v>1.3007950000000001E-2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1-B39A-4D01-BCEF-7CB6A77C057E}"/>
            </c:ext>
          </c:extLst>
        </c:ser>
        <c:ser>
          <c:idx val="2"/>
          <c:order val="2"/>
          <c:tx>
            <c:strRef>
              <c:f>'RegionalTable_3.2 (8)'!$N$2</c:f>
              <c:strCache>
                <c:ptCount val="1"/>
                <c:pt idx="0">
                  <c:v>LAC</c:v>
                </c:pt>
              </c:strCache>
            </c:strRef>
          </c:tx>
          <c:spPr>
            <a:ln w="22225" cap="rnd">
              <a:solidFill>
                <a:schemeClr val="accent3"/>
              </a:solidFill>
              <a:round/>
            </a:ln>
            <a:effectLst/>
          </c:spPr>
          <c:marker>
            <c:symbol val="diamond"/>
            <c:size val="5"/>
            <c:spPr>
              <a:solidFill>
                <a:schemeClr val="accent3"/>
              </a:solidFill>
              <a:ln w="9525">
                <a:solidFill>
                  <a:schemeClr val="accent3"/>
                </a:solidFill>
              </a:ln>
              <a:effectLst/>
            </c:spPr>
          </c:marker>
          <c:cat>
            <c:numRef>
              <c:f>'RegionalTable_3.2 (8)'!$K$3:$K$18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'RegionalTable_3.2 (8)'!$N$3:$N$18</c:f>
              <c:numCache>
                <c:formatCode>General</c:formatCode>
                <c:ptCount val="16"/>
                <c:pt idx="0">
                  <c:v>0.11747829999999999</c:v>
                </c:pt>
                <c:pt idx="1">
                  <c:v>0.13988719999999999</c:v>
                </c:pt>
                <c:pt idx="2">
                  <c:v>0.11794490000000001</c:v>
                </c:pt>
                <c:pt idx="3">
                  <c:v>0.1280201</c:v>
                </c:pt>
                <c:pt idx="4">
                  <c:v>0.12231450000000001</c:v>
                </c:pt>
                <c:pt idx="5">
                  <c:v>0.1200977</c:v>
                </c:pt>
                <c:pt idx="6">
                  <c:v>0.11766119999999999</c:v>
                </c:pt>
                <c:pt idx="7">
                  <c:v>0.1032636</c:v>
                </c:pt>
                <c:pt idx="8">
                  <c:v>8.7325529999999998E-2</c:v>
                </c:pt>
                <c:pt idx="9">
                  <c:v>6.2006829999999999E-2</c:v>
                </c:pt>
                <c:pt idx="10">
                  <c:v>5.5487469999999997E-2</c:v>
                </c:pt>
                <c:pt idx="11">
                  <c:v>5.1364739999999999E-2</c:v>
                </c:pt>
                <c:pt idx="12">
                  <c:v>4.3723039999999998E-2</c:v>
                </c:pt>
                <c:pt idx="13">
                  <c:v>4.020307E-2</c:v>
                </c:pt>
                <c:pt idx="14">
                  <c:v>3.813602E-2</c:v>
                </c:pt>
                <c:pt idx="15">
                  <c:v>3.9566369999999997E-2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2-B39A-4D01-BCEF-7CB6A77C057E}"/>
            </c:ext>
          </c:extLst>
        </c:ser>
        <c:ser>
          <c:idx val="3"/>
          <c:order val="3"/>
          <c:tx>
            <c:strRef>
              <c:f>'RegionalTable_3.2 (8)'!$O$2</c:f>
              <c:strCache>
                <c:ptCount val="1"/>
                <c:pt idx="0">
                  <c:v>MENA</c:v>
                </c:pt>
              </c:strCache>
            </c:strRef>
          </c:tx>
          <c:spPr>
            <a:ln w="22225" cap="rnd">
              <a:solidFill>
                <a:schemeClr val="accent4"/>
              </a:solidFill>
              <a:round/>
            </a:ln>
            <a:effectLst/>
          </c:spPr>
          <c:marker>
            <c:symbol val="plus"/>
            <c:size val="5"/>
            <c:spPr>
              <a:noFill/>
              <a:ln w="9525">
                <a:solidFill>
                  <a:schemeClr val="accent4"/>
                </a:solidFill>
              </a:ln>
              <a:effectLst/>
            </c:spPr>
          </c:marker>
          <c:cat>
            <c:numRef>
              <c:f>'RegionalTable_3.2 (8)'!$K$3:$K$18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'RegionalTable_3.2 (8)'!$O$3:$O$18</c:f>
              <c:numCache>
                <c:formatCode>General</c:formatCode>
                <c:ptCount val="16"/>
                <c:pt idx="0">
                  <c:v>0.104154</c:v>
                </c:pt>
                <c:pt idx="1">
                  <c:v>9.3429650000000003E-2</c:v>
                </c:pt>
                <c:pt idx="2">
                  <c:v>8.7192140000000001E-2</c:v>
                </c:pt>
                <c:pt idx="3">
                  <c:v>7.1280330000000003E-2</c:v>
                </c:pt>
                <c:pt idx="4">
                  <c:v>8.0124929999999997E-2</c:v>
                </c:pt>
                <c:pt idx="5">
                  <c:v>7.5641330000000007E-2</c:v>
                </c:pt>
                <c:pt idx="6">
                  <c:v>5.1574269999999998E-2</c:v>
                </c:pt>
                <c:pt idx="7">
                  <c:v>4.7626740000000001E-2</c:v>
                </c:pt>
                <c:pt idx="8">
                  <c:v>4.4160400000000002E-2</c:v>
                </c:pt>
                <c:pt idx="9">
                  <c:v>3.8412019999999998E-2</c:v>
                </c:pt>
                <c:pt idx="10">
                  <c:v>3.064238E-2</c:v>
                </c:pt>
                <c:pt idx="11">
                  <c:v>3.1577269999999998E-2</c:v>
                </c:pt>
                <c:pt idx="12">
                  <c:v>3.0980130000000002E-2</c:v>
                </c:pt>
                <c:pt idx="13">
                  <c:v>3.0575629999999999E-2</c:v>
                </c:pt>
                <c:pt idx="14">
                  <c:v>4.1515719999999999E-2</c:v>
                </c:pt>
                <c:pt idx="15">
                  <c:v>6.568119E-2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3-B39A-4D01-BCEF-7CB6A77C057E}"/>
            </c:ext>
          </c:extLst>
        </c:ser>
        <c:ser>
          <c:idx val="4"/>
          <c:order val="4"/>
          <c:tx>
            <c:strRef>
              <c:f>'RegionalTable_3.2 (8)'!$P$2</c:f>
              <c:strCache>
                <c:ptCount val="1"/>
                <c:pt idx="0">
                  <c:v>SA</c:v>
                </c:pt>
              </c:strCache>
            </c:strRef>
          </c:tx>
          <c:spPr>
            <a:ln w="22225" cap="rnd">
              <a:solidFill>
                <a:schemeClr val="accent5"/>
              </a:solidFill>
              <a:round/>
            </a:ln>
            <a:effectLst/>
          </c:spPr>
          <c:marker>
            <c:symbol val="x"/>
            <c:size val="5"/>
            <c:spPr>
              <a:noFill/>
              <a:ln w="9525">
                <a:solidFill>
                  <a:schemeClr val="accent5"/>
                </a:solidFill>
              </a:ln>
              <a:effectLst/>
            </c:spPr>
          </c:marker>
          <c:cat>
            <c:numRef>
              <c:f>'RegionalTable_3.2 (8)'!$K$3:$K$18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'RegionalTable_3.2 (8)'!$P$3:$P$18</c:f>
              <c:numCache>
                <c:formatCode>General</c:formatCode>
                <c:ptCount val="16"/>
                <c:pt idx="0">
                  <c:v>0.40827360000000001</c:v>
                </c:pt>
                <c:pt idx="1">
                  <c:v>0.3902156</c:v>
                </c:pt>
                <c:pt idx="2">
                  <c:v>0.37019999999999997</c:v>
                </c:pt>
                <c:pt idx="3">
                  <c:v>0.354321</c:v>
                </c:pt>
                <c:pt idx="4">
                  <c:v>0.33832299999999998</c:v>
                </c:pt>
                <c:pt idx="5">
                  <c:v>0.31232169999999998</c:v>
                </c:pt>
                <c:pt idx="6">
                  <c:v>0.30413600000000002</c:v>
                </c:pt>
                <c:pt idx="7">
                  <c:v>0.29987449999999999</c:v>
                </c:pt>
                <c:pt idx="8">
                  <c:v>0.27063520000000002</c:v>
                </c:pt>
                <c:pt idx="9">
                  <c:v>0.24635460000000001</c:v>
                </c:pt>
                <c:pt idx="10">
                  <c:v>0.2199902</c:v>
                </c:pt>
                <c:pt idx="11">
                  <c:v>0.18988440000000001</c:v>
                </c:pt>
                <c:pt idx="12">
                  <c:v>0.17704030000000001</c:v>
                </c:pt>
                <c:pt idx="13">
                  <c:v>0.16389339999999999</c:v>
                </c:pt>
                <c:pt idx="14">
                  <c:v>0.1368605</c:v>
                </c:pt>
                <c:pt idx="15">
                  <c:v>7.9074989999999998E-2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4-B39A-4D01-BCEF-7CB6A77C057E}"/>
            </c:ext>
          </c:extLst>
        </c:ser>
        <c:ser>
          <c:idx val="5"/>
          <c:order val="5"/>
          <c:tx>
            <c:strRef>
              <c:f>'RegionalTable_3.2 (8)'!$Q$2</c:f>
              <c:strCache>
                <c:ptCount val="1"/>
                <c:pt idx="0">
                  <c:v>SSA</c:v>
                </c:pt>
              </c:strCache>
            </c:strRef>
          </c:tx>
          <c:spPr>
            <a:ln w="22225" cap="rnd">
              <a:solidFill>
                <a:schemeClr val="accent6"/>
              </a:solidFill>
              <a:round/>
            </a:ln>
            <a:effectLst/>
          </c:spPr>
          <c:marker>
            <c:symbol val="square"/>
            <c:size val="5"/>
            <c:spPr>
              <a:solidFill>
                <a:schemeClr val="accent6"/>
              </a:solidFill>
              <a:ln w="9525">
                <a:solidFill>
                  <a:schemeClr val="accent6"/>
                </a:solidFill>
              </a:ln>
              <a:effectLst/>
            </c:spPr>
          </c:marker>
          <c:cat>
            <c:numRef>
              <c:f>'RegionalTable_3.2 (8)'!$K$3:$K$18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'RegionalTable_3.2 (8)'!$Q$3:$Q$18</c:f>
              <c:numCache>
                <c:formatCode>General</c:formatCode>
                <c:ptCount val="16"/>
                <c:pt idx="0">
                  <c:v>0.37543720000000003</c:v>
                </c:pt>
                <c:pt idx="1">
                  <c:v>0.40826240000000003</c:v>
                </c:pt>
                <c:pt idx="2">
                  <c:v>0.40916819999999998</c:v>
                </c:pt>
                <c:pt idx="3">
                  <c:v>0.41714590000000001</c:v>
                </c:pt>
                <c:pt idx="4">
                  <c:v>0.45360070000000002</c:v>
                </c:pt>
                <c:pt idx="5">
                  <c:v>0.44906030000000002</c:v>
                </c:pt>
                <c:pt idx="6">
                  <c:v>0.4440519</c:v>
                </c:pt>
                <c:pt idx="7">
                  <c:v>0.423703</c:v>
                </c:pt>
                <c:pt idx="8">
                  <c:v>0.39054850000000002</c:v>
                </c:pt>
                <c:pt idx="9">
                  <c:v>0.36621340000000002</c:v>
                </c:pt>
                <c:pt idx="10">
                  <c:v>0.35668280000000002</c:v>
                </c:pt>
                <c:pt idx="11">
                  <c:v>0.34660760000000002</c:v>
                </c:pt>
                <c:pt idx="12">
                  <c:v>0.338976</c:v>
                </c:pt>
                <c:pt idx="13">
                  <c:v>0.33203440000000001</c:v>
                </c:pt>
                <c:pt idx="14">
                  <c:v>0.3255364</c:v>
                </c:pt>
                <c:pt idx="15">
                  <c:v>0.32146400000000003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5-B39A-4D01-BCEF-7CB6A77C057E}"/>
            </c:ext>
          </c:extLst>
        </c:ser>
        <c:ser>
          <c:idx val="6"/>
          <c:order val="6"/>
          <c:tx>
            <c:strRef>
              <c:f>'RegionalTable_3.2 (8)'!$R$2</c:f>
              <c:strCache>
                <c:ptCount val="1"/>
                <c:pt idx="0">
                  <c:v>DW</c:v>
                </c:pt>
              </c:strCache>
            </c:strRef>
          </c:tx>
          <c:spPr>
            <a:ln w="22225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star"/>
            <c:size val="5"/>
            <c:spPr>
              <a:noFill/>
              <a:ln w="9525">
                <a:solidFill>
                  <a:schemeClr val="accent1">
                    <a:lumMod val="60000"/>
                  </a:schemeClr>
                </a:solidFill>
              </a:ln>
              <a:effectLst/>
            </c:spPr>
          </c:marker>
          <c:cat>
            <c:numRef>
              <c:f>'RegionalTable_3.2 (8)'!$K$3:$K$18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'RegionalTable_3.2 (8)'!$R$3:$R$18</c:f>
              <c:numCache>
                <c:formatCode>General</c:formatCode>
                <c:ptCount val="16"/>
                <c:pt idx="0">
                  <c:v>0.38522200000000001</c:v>
                </c:pt>
                <c:pt idx="1">
                  <c:v>0.35279630000000001</c:v>
                </c:pt>
                <c:pt idx="2">
                  <c:v>0.32176399999999999</c:v>
                </c:pt>
                <c:pt idx="3">
                  <c:v>0.32138</c:v>
                </c:pt>
                <c:pt idx="4">
                  <c:v>0.30771090000000001</c:v>
                </c:pt>
                <c:pt idx="5">
                  <c:v>0.27246540000000002</c:v>
                </c:pt>
                <c:pt idx="6">
                  <c:v>0.26469720000000002</c:v>
                </c:pt>
                <c:pt idx="7">
                  <c:v>0.23813599999999999</c:v>
                </c:pt>
                <c:pt idx="8">
                  <c:v>0.1984464</c:v>
                </c:pt>
                <c:pt idx="9">
                  <c:v>0.1761209</c:v>
                </c:pt>
                <c:pt idx="10">
                  <c:v>0.15693550000000001</c:v>
                </c:pt>
                <c:pt idx="11">
                  <c:v>0.1409572</c:v>
                </c:pt>
                <c:pt idx="12">
                  <c:v>0.13228300000000001</c:v>
                </c:pt>
                <c:pt idx="13">
                  <c:v>0.1190503</c:v>
                </c:pt>
                <c:pt idx="14">
                  <c:v>0.1075035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6-B39A-4D01-BCEF-7CB6A77C057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97497600"/>
        <c:axId val="197499520"/>
      </c:lineChart>
      <c:catAx>
        <c:axId val="19749760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197499520"/>
        <c:crosses val="autoZero"/>
        <c:auto val="1"/>
        <c:lblAlgn val="ctr"/>
        <c:lblOffset val="100"/>
        <c:noMultiLvlLbl val="0"/>
      </c:catAx>
      <c:valAx>
        <c:axId val="197499520"/>
        <c:scaling>
          <c:orientation val="minMax"/>
          <c:max val="0.65000000000000013"/>
        </c:scaling>
        <c:delete val="0"/>
        <c:axPos val="l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197497600"/>
        <c:crosses val="autoZero"/>
        <c:crossBetween val="between"/>
      </c:valAx>
      <c:spPr>
        <a:noFill/>
        <a:ln>
          <a:solidFill>
            <a:schemeClr val="bg2"/>
          </a:solidFill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Times New Roman" panose="02020603050405020304" pitchFamily="18" charset="0"/>
            </a:defRPr>
          </a:pPr>
          <a:endParaRPr lang="en-US"/>
        </a:p>
      </c:txPr>
    </c:legend>
    <c:plotVisOnly val="1"/>
    <c:dispBlanksAs val="gap"/>
    <c:showDLblsOverMax val="0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>
          <a:solidFill>
            <a:schemeClr val="tx1"/>
          </a:solidFill>
          <a:latin typeface="+mn-lt"/>
          <a:cs typeface="Times New Roman" panose="02020603050405020304" pitchFamily="18" charset="0"/>
        </a:defRPr>
      </a:pPr>
      <a:endParaRPr lang="en-US"/>
    </a:p>
  </c:txPr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Times New Roman" panose="02020603050405020304" pitchFamily="18" charset="0"/>
              </a:defRPr>
            </a:pPr>
            <a:r>
              <a:rPr lang="en-US" sz="1100"/>
              <a:t>Squared Poverty Gap</a:t>
            </a: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8.3071741032370958E-2"/>
          <c:y val="0.12870370370370368"/>
          <c:w val="0.88637270341207353"/>
          <c:h val="0.65519903762029741"/>
        </c:manualLayout>
      </c:layout>
      <c:lineChart>
        <c:grouping val="standard"/>
        <c:varyColors val="0"/>
        <c:ser>
          <c:idx val="0"/>
          <c:order val="0"/>
          <c:tx>
            <c:strRef>
              <c:f>'RegionalTable_3.2 (8)'!$V$2</c:f>
              <c:strCache>
                <c:ptCount val="1"/>
                <c:pt idx="0">
                  <c:v>EAP</c:v>
                </c:pt>
              </c:strCache>
            </c:strRef>
          </c:tx>
          <c:spPr>
            <a:ln w="22225" cap="rnd">
              <a:solidFill>
                <a:schemeClr val="accent1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cat>
            <c:numRef>
              <c:f>'RegionalTable_3.2 (8)'!$U$3:$U$18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'RegionalTable_3.2 (8)'!$V$3:$V$18</c:f>
              <c:numCache>
                <c:formatCode>General</c:formatCode>
                <c:ptCount val="16"/>
                <c:pt idx="0">
                  <c:v>0.40309220000000001</c:v>
                </c:pt>
                <c:pt idx="1">
                  <c:v>0.31030449999999998</c:v>
                </c:pt>
                <c:pt idx="2">
                  <c:v>0.25846469999999999</c:v>
                </c:pt>
                <c:pt idx="3">
                  <c:v>0.26409050000000001</c:v>
                </c:pt>
                <c:pt idx="4">
                  <c:v>0.2316532</c:v>
                </c:pt>
                <c:pt idx="5">
                  <c:v>0.16872519999999999</c:v>
                </c:pt>
                <c:pt idx="6">
                  <c:v>0.16039030000000001</c:v>
                </c:pt>
                <c:pt idx="7">
                  <c:v>0.1237273</c:v>
                </c:pt>
                <c:pt idx="8">
                  <c:v>7.5291070000000002E-2</c:v>
                </c:pt>
                <c:pt idx="9">
                  <c:v>6.0993070000000003E-2</c:v>
                </c:pt>
                <c:pt idx="10">
                  <c:v>4.4191469999999997E-2</c:v>
                </c:pt>
                <c:pt idx="11">
                  <c:v>3.4542429999999999E-2</c:v>
                </c:pt>
                <c:pt idx="12">
                  <c:v>2.9338909999999999E-2</c:v>
                </c:pt>
                <c:pt idx="13">
                  <c:v>1.6834709999999999E-2</c:v>
                </c:pt>
                <c:pt idx="14">
                  <c:v>1.1312289999999999E-2</c:v>
                </c:pt>
                <c:pt idx="15">
                  <c:v>6.4630299999999998E-3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2E14-4B72-8C3D-DE47C94C735B}"/>
            </c:ext>
          </c:extLst>
        </c:ser>
        <c:ser>
          <c:idx val="1"/>
          <c:order val="1"/>
          <c:tx>
            <c:strRef>
              <c:f>'RegionalTable_3.2 (8)'!$W$2</c:f>
              <c:strCache>
                <c:ptCount val="1"/>
                <c:pt idx="0">
                  <c:v>ECA</c:v>
                </c:pt>
              </c:strCache>
            </c:strRef>
          </c:tx>
          <c:spPr>
            <a:ln w="22225" cap="rnd">
              <a:solidFill>
                <a:schemeClr val="accent2"/>
              </a:solidFill>
              <a:round/>
            </a:ln>
            <a:effectLst/>
          </c:spPr>
          <c:marker>
            <c:symbol val="triangle"/>
            <c:size val="5"/>
            <c:spPr>
              <a:solidFill>
                <a:schemeClr val="accent2"/>
              </a:solidFill>
              <a:ln w="9525">
                <a:solidFill>
                  <a:schemeClr val="accent2"/>
                </a:solidFill>
              </a:ln>
              <a:effectLst/>
            </c:spPr>
          </c:marker>
          <c:cat>
            <c:numRef>
              <c:f>'RegionalTable_3.2 (8)'!$U$3:$U$18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'RegionalTable_3.2 (8)'!$W$3:$W$18</c:f>
              <c:numCache>
                <c:formatCode>General</c:formatCode>
                <c:ptCount val="16"/>
                <c:pt idx="0">
                  <c:v>1.3051419999999999E-2</c:v>
                </c:pt>
                <c:pt idx="1">
                  <c:v>1.282081E-2</c:v>
                </c:pt>
                <c:pt idx="2">
                  <c:v>1.2841709999999999E-2</c:v>
                </c:pt>
                <c:pt idx="3">
                  <c:v>1.422091E-2</c:v>
                </c:pt>
                <c:pt idx="4">
                  <c:v>2.3917399999999998E-2</c:v>
                </c:pt>
                <c:pt idx="5">
                  <c:v>3.2490379999999999E-2</c:v>
                </c:pt>
                <c:pt idx="6">
                  <c:v>3.5614710000000001E-2</c:v>
                </c:pt>
                <c:pt idx="7">
                  <c:v>2.5129309999999998E-2</c:v>
                </c:pt>
                <c:pt idx="8">
                  <c:v>2.075896E-2</c:v>
                </c:pt>
                <c:pt idx="9">
                  <c:v>1.224134E-2</c:v>
                </c:pt>
                <c:pt idx="10">
                  <c:v>1.085097E-2</c:v>
                </c:pt>
                <c:pt idx="11">
                  <c:v>9.6364339999999993E-3</c:v>
                </c:pt>
                <c:pt idx="12">
                  <c:v>9.1344140000000004E-3</c:v>
                </c:pt>
                <c:pt idx="13">
                  <c:v>7.6908879999999999E-3</c:v>
                </c:pt>
                <c:pt idx="14">
                  <c:v>7.4471069999999997E-3</c:v>
                </c:pt>
                <c:pt idx="15">
                  <c:v>5.8062419999999997E-3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1-2E14-4B72-8C3D-DE47C94C735B}"/>
            </c:ext>
          </c:extLst>
        </c:ser>
        <c:ser>
          <c:idx val="2"/>
          <c:order val="2"/>
          <c:tx>
            <c:strRef>
              <c:f>'RegionalTable_3.2 (8)'!$X$2</c:f>
              <c:strCache>
                <c:ptCount val="1"/>
                <c:pt idx="0">
                  <c:v>LAC</c:v>
                </c:pt>
              </c:strCache>
            </c:strRef>
          </c:tx>
          <c:spPr>
            <a:ln w="22225" cap="rnd">
              <a:solidFill>
                <a:schemeClr val="accent3"/>
              </a:solidFill>
              <a:round/>
            </a:ln>
            <a:effectLst/>
          </c:spPr>
          <c:marker>
            <c:symbol val="diamond"/>
            <c:size val="5"/>
            <c:spPr>
              <a:solidFill>
                <a:schemeClr val="accent3"/>
              </a:solidFill>
              <a:ln w="9525">
                <a:solidFill>
                  <a:schemeClr val="accent3"/>
                </a:solidFill>
              </a:ln>
              <a:effectLst/>
            </c:spPr>
          </c:marker>
          <c:cat>
            <c:numRef>
              <c:f>'RegionalTable_3.2 (8)'!$U$3:$U$18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'RegionalTable_3.2 (8)'!$X$3:$X$18</c:f>
              <c:numCache>
                <c:formatCode>General</c:formatCode>
                <c:ptCount val="16"/>
                <c:pt idx="0">
                  <c:v>6.9119269999999997E-2</c:v>
                </c:pt>
                <c:pt idx="1">
                  <c:v>8.2543409999999998E-2</c:v>
                </c:pt>
                <c:pt idx="2">
                  <c:v>6.9306489999999998E-2</c:v>
                </c:pt>
                <c:pt idx="3">
                  <c:v>7.6254649999999993E-2</c:v>
                </c:pt>
                <c:pt idx="4">
                  <c:v>7.3164350000000003E-2</c:v>
                </c:pt>
                <c:pt idx="5">
                  <c:v>7.3181679999999999E-2</c:v>
                </c:pt>
                <c:pt idx="6">
                  <c:v>7.1790080000000006E-2</c:v>
                </c:pt>
                <c:pt idx="7">
                  <c:v>5.9878670000000002E-2</c:v>
                </c:pt>
                <c:pt idx="8">
                  <c:v>5.0921559999999998E-2</c:v>
                </c:pt>
                <c:pt idx="9">
                  <c:v>3.5755729999999999E-2</c:v>
                </c:pt>
                <c:pt idx="10">
                  <c:v>3.197034E-2</c:v>
                </c:pt>
                <c:pt idx="11">
                  <c:v>2.9732370000000001E-2</c:v>
                </c:pt>
                <c:pt idx="12">
                  <c:v>2.3743730000000001E-2</c:v>
                </c:pt>
                <c:pt idx="13">
                  <c:v>2.154623E-2</c:v>
                </c:pt>
                <c:pt idx="14">
                  <c:v>2.0476620000000001E-2</c:v>
                </c:pt>
                <c:pt idx="15">
                  <c:v>2.2164949999999999E-2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2-2E14-4B72-8C3D-DE47C94C735B}"/>
            </c:ext>
          </c:extLst>
        </c:ser>
        <c:ser>
          <c:idx val="3"/>
          <c:order val="3"/>
          <c:tx>
            <c:strRef>
              <c:f>'RegionalTable_3.2 (8)'!$Y$2</c:f>
              <c:strCache>
                <c:ptCount val="1"/>
                <c:pt idx="0">
                  <c:v>MENA</c:v>
                </c:pt>
              </c:strCache>
            </c:strRef>
          </c:tx>
          <c:spPr>
            <a:ln w="22225" cap="rnd">
              <a:solidFill>
                <a:schemeClr val="accent4"/>
              </a:solidFill>
              <a:round/>
            </a:ln>
            <a:effectLst/>
          </c:spPr>
          <c:marker>
            <c:symbol val="plus"/>
            <c:size val="5"/>
            <c:spPr>
              <a:noFill/>
              <a:ln w="9525">
                <a:solidFill>
                  <a:schemeClr val="accent4"/>
                </a:solidFill>
              </a:ln>
              <a:effectLst/>
            </c:spPr>
          </c:marker>
          <c:cat>
            <c:numRef>
              <c:f>'RegionalTable_3.2 (8)'!$U$3:$U$18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'RegionalTable_3.2 (8)'!$Y$3:$Y$18</c:f>
              <c:numCache>
                <c:formatCode>General</c:formatCode>
                <c:ptCount val="16"/>
                <c:pt idx="0">
                  <c:v>4.3085779999999997E-2</c:v>
                </c:pt>
                <c:pt idx="1">
                  <c:v>3.7284320000000003E-2</c:v>
                </c:pt>
                <c:pt idx="2">
                  <c:v>3.4129130000000001E-2</c:v>
                </c:pt>
                <c:pt idx="3">
                  <c:v>2.7042159999999999E-2</c:v>
                </c:pt>
                <c:pt idx="4">
                  <c:v>3.075729E-2</c:v>
                </c:pt>
                <c:pt idx="5">
                  <c:v>2.8360150000000001E-2</c:v>
                </c:pt>
                <c:pt idx="6">
                  <c:v>1.8309820000000001E-2</c:v>
                </c:pt>
                <c:pt idx="7">
                  <c:v>1.6859780000000001E-2</c:v>
                </c:pt>
                <c:pt idx="8">
                  <c:v>1.5390630000000001E-2</c:v>
                </c:pt>
                <c:pt idx="9">
                  <c:v>1.3488730000000001E-2</c:v>
                </c:pt>
                <c:pt idx="10">
                  <c:v>1.0542050000000001E-2</c:v>
                </c:pt>
                <c:pt idx="11">
                  <c:v>1.1434110000000001E-2</c:v>
                </c:pt>
                <c:pt idx="12">
                  <c:v>1.1341800000000001E-2</c:v>
                </c:pt>
                <c:pt idx="13">
                  <c:v>1.1174099999999999E-2</c:v>
                </c:pt>
                <c:pt idx="14">
                  <c:v>1.7068320000000001E-2</c:v>
                </c:pt>
                <c:pt idx="15">
                  <c:v>3.1359909999999998E-2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3-2E14-4B72-8C3D-DE47C94C735B}"/>
            </c:ext>
          </c:extLst>
        </c:ser>
        <c:ser>
          <c:idx val="4"/>
          <c:order val="4"/>
          <c:tx>
            <c:strRef>
              <c:f>'RegionalTable_3.2 (8)'!$Z$2</c:f>
              <c:strCache>
                <c:ptCount val="1"/>
                <c:pt idx="0">
                  <c:v>SA</c:v>
                </c:pt>
              </c:strCache>
            </c:strRef>
          </c:tx>
          <c:spPr>
            <a:ln w="22225" cap="rnd">
              <a:solidFill>
                <a:schemeClr val="accent5"/>
              </a:solidFill>
              <a:round/>
            </a:ln>
            <a:effectLst/>
          </c:spPr>
          <c:marker>
            <c:symbol val="x"/>
            <c:size val="5"/>
            <c:spPr>
              <a:noFill/>
              <a:ln w="9525">
                <a:solidFill>
                  <a:schemeClr val="accent5"/>
                </a:solidFill>
              </a:ln>
              <a:effectLst/>
            </c:spPr>
          </c:marker>
          <c:cat>
            <c:numRef>
              <c:f>'RegionalTable_3.2 (8)'!$U$3:$U$18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'RegionalTable_3.2 (8)'!$Z$3:$Z$18</c:f>
              <c:numCache>
                <c:formatCode>General</c:formatCode>
                <c:ptCount val="16"/>
                <c:pt idx="0">
                  <c:v>0.23016729999999999</c:v>
                </c:pt>
                <c:pt idx="1">
                  <c:v>0.21465880000000001</c:v>
                </c:pt>
                <c:pt idx="2">
                  <c:v>0.19707830000000001</c:v>
                </c:pt>
                <c:pt idx="3">
                  <c:v>0.18458530000000001</c:v>
                </c:pt>
                <c:pt idx="4">
                  <c:v>0.17196610000000001</c:v>
                </c:pt>
                <c:pt idx="5">
                  <c:v>0.15439600000000001</c:v>
                </c:pt>
                <c:pt idx="6">
                  <c:v>0.14923539999999999</c:v>
                </c:pt>
                <c:pt idx="7">
                  <c:v>0.14598249999999999</c:v>
                </c:pt>
                <c:pt idx="8">
                  <c:v>0.12775420000000001</c:v>
                </c:pt>
                <c:pt idx="9">
                  <c:v>0.1128077</c:v>
                </c:pt>
                <c:pt idx="10">
                  <c:v>9.7101279999999998E-2</c:v>
                </c:pt>
                <c:pt idx="11">
                  <c:v>8.0045549999999993E-2</c:v>
                </c:pt>
                <c:pt idx="12">
                  <c:v>7.333808E-2</c:v>
                </c:pt>
                <c:pt idx="13">
                  <c:v>6.6314310000000001E-2</c:v>
                </c:pt>
                <c:pt idx="14">
                  <c:v>5.2672620000000003E-2</c:v>
                </c:pt>
                <c:pt idx="15">
                  <c:v>2.687295E-2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4-2E14-4B72-8C3D-DE47C94C735B}"/>
            </c:ext>
          </c:extLst>
        </c:ser>
        <c:ser>
          <c:idx val="5"/>
          <c:order val="5"/>
          <c:tx>
            <c:strRef>
              <c:f>'RegionalTable_3.2 (8)'!$AA$2</c:f>
              <c:strCache>
                <c:ptCount val="1"/>
                <c:pt idx="0">
                  <c:v>SSA</c:v>
                </c:pt>
              </c:strCache>
            </c:strRef>
          </c:tx>
          <c:spPr>
            <a:ln w="22225" cap="rnd">
              <a:solidFill>
                <a:schemeClr val="accent6"/>
              </a:solidFill>
              <a:round/>
            </a:ln>
            <a:effectLst/>
          </c:spPr>
          <c:marker>
            <c:symbol val="square"/>
            <c:size val="5"/>
            <c:spPr>
              <a:solidFill>
                <a:schemeClr val="accent6"/>
              </a:solidFill>
              <a:ln w="9525">
                <a:solidFill>
                  <a:schemeClr val="accent6"/>
                </a:solidFill>
              </a:ln>
              <a:effectLst/>
            </c:spPr>
          </c:marker>
          <c:cat>
            <c:numRef>
              <c:f>'RegionalTable_3.2 (8)'!$U$3:$U$18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'RegionalTable_3.2 (8)'!$AA$3:$AA$18</c:f>
              <c:numCache>
                <c:formatCode>General</c:formatCode>
                <c:ptCount val="16"/>
                <c:pt idx="0">
                  <c:v>0.23980850000000001</c:v>
                </c:pt>
                <c:pt idx="1">
                  <c:v>0.26657730000000002</c:v>
                </c:pt>
                <c:pt idx="2">
                  <c:v>0.26747070000000001</c:v>
                </c:pt>
                <c:pt idx="3">
                  <c:v>0.27426159999999999</c:v>
                </c:pt>
                <c:pt idx="4">
                  <c:v>0.30513980000000002</c:v>
                </c:pt>
                <c:pt idx="5">
                  <c:v>0.30144870000000001</c:v>
                </c:pt>
                <c:pt idx="6">
                  <c:v>0.29511130000000002</c:v>
                </c:pt>
                <c:pt idx="7">
                  <c:v>0.27598889999999998</c:v>
                </c:pt>
                <c:pt idx="8">
                  <c:v>0.2473032</c:v>
                </c:pt>
                <c:pt idx="9">
                  <c:v>0.22634000000000001</c:v>
                </c:pt>
                <c:pt idx="10">
                  <c:v>0.21832299999999999</c:v>
                </c:pt>
                <c:pt idx="11">
                  <c:v>0.20987910000000001</c:v>
                </c:pt>
                <c:pt idx="12">
                  <c:v>0.2041364</c:v>
                </c:pt>
                <c:pt idx="13">
                  <c:v>0.1986231</c:v>
                </c:pt>
                <c:pt idx="14">
                  <c:v>0.19370080000000001</c:v>
                </c:pt>
                <c:pt idx="15">
                  <c:v>0.19248209999999999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5-2E14-4B72-8C3D-DE47C94C735B}"/>
            </c:ext>
          </c:extLst>
        </c:ser>
        <c:ser>
          <c:idx val="6"/>
          <c:order val="6"/>
          <c:tx>
            <c:strRef>
              <c:f>'RegionalTable_3.2 (8)'!$AB$2</c:f>
              <c:strCache>
                <c:ptCount val="1"/>
                <c:pt idx="0">
                  <c:v>DW</c:v>
                </c:pt>
              </c:strCache>
            </c:strRef>
          </c:tx>
          <c:spPr>
            <a:ln w="22225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star"/>
            <c:size val="5"/>
            <c:spPr>
              <a:noFill/>
              <a:ln w="9525">
                <a:solidFill>
                  <a:schemeClr val="accent1">
                    <a:lumMod val="60000"/>
                  </a:schemeClr>
                </a:solidFill>
              </a:ln>
              <a:effectLst/>
            </c:spPr>
          </c:marker>
          <c:cat>
            <c:numRef>
              <c:f>'RegionalTable_3.2 (8)'!$U$3:$U$18</c:f>
              <c:numCache>
                <c:formatCode>General</c:formatCode>
                <c:ptCount val="16"/>
                <c:pt idx="0">
                  <c:v>1981</c:v>
                </c:pt>
                <c:pt idx="1">
                  <c:v>1984</c:v>
                </c:pt>
                <c:pt idx="2">
                  <c:v>1987</c:v>
                </c:pt>
                <c:pt idx="3">
                  <c:v>1990</c:v>
                </c:pt>
                <c:pt idx="4">
                  <c:v>1993</c:v>
                </c:pt>
                <c:pt idx="5">
                  <c:v>1996</c:v>
                </c:pt>
                <c:pt idx="6">
                  <c:v>1999</c:v>
                </c:pt>
                <c:pt idx="7">
                  <c:v>2002</c:v>
                </c:pt>
                <c:pt idx="8">
                  <c:v>2005</c:v>
                </c:pt>
                <c:pt idx="9">
                  <c:v>2008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2015</c:v>
                </c:pt>
                <c:pt idx="15">
                  <c:v>2018</c:v>
                </c:pt>
              </c:numCache>
            </c:numRef>
          </c:cat>
          <c:val>
            <c:numRef>
              <c:f>'RegionalTable_3.2 (8)'!$AB$3:$AB$18</c:f>
              <c:numCache>
                <c:formatCode>General</c:formatCode>
                <c:ptCount val="16"/>
                <c:pt idx="0">
                  <c:v>0.24655270000000001</c:v>
                </c:pt>
                <c:pt idx="1">
                  <c:v>0.21166499999999999</c:v>
                </c:pt>
                <c:pt idx="2">
                  <c:v>0.18680050000000001</c:v>
                </c:pt>
                <c:pt idx="3">
                  <c:v>0.1870655</c:v>
                </c:pt>
                <c:pt idx="4">
                  <c:v>0.17713709999999999</c:v>
                </c:pt>
                <c:pt idx="5">
                  <c:v>0.15094050000000001</c:v>
                </c:pt>
                <c:pt idx="6">
                  <c:v>0.14637910000000001</c:v>
                </c:pt>
                <c:pt idx="7">
                  <c:v>0.12893789999999999</c:v>
                </c:pt>
                <c:pt idx="8">
                  <c:v>0.1030547</c:v>
                </c:pt>
                <c:pt idx="9">
                  <c:v>8.9958280000000002E-2</c:v>
                </c:pt>
                <c:pt idx="10">
                  <c:v>7.8891740000000002E-2</c:v>
                </c:pt>
                <c:pt idx="11">
                  <c:v>6.9777980000000003E-2</c:v>
                </c:pt>
                <c:pt idx="12">
                  <c:v>6.4988959999999998E-2</c:v>
                </c:pt>
                <c:pt idx="13">
                  <c:v>5.8109969999999997E-2</c:v>
                </c:pt>
                <c:pt idx="14">
                  <c:v>5.2761959999999997E-2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6-2E14-4B72-8C3D-DE47C94C735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13723392"/>
        <c:axId val="213725568"/>
      </c:lineChart>
      <c:catAx>
        <c:axId val="21372339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213725568"/>
        <c:crosses val="autoZero"/>
        <c:auto val="1"/>
        <c:lblAlgn val="ctr"/>
        <c:lblOffset val="100"/>
        <c:noMultiLvlLbl val="0"/>
      </c:catAx>
      <c:valAx>
        <c:axId val="213725568"/>
        <c:scaling>
          <c:orientation val="minMax"/>
        </c:scaling>
        <c:delete val="0"/>
        <c:axPos val="l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#,##0.00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213723392"/>
        <c:crosses val="autoZero"/>
        <c:crossBetween val="between"/>
      </c:valAx>
      <c:spPr>
        <a:noFill/>
        <a:ln>
          <a:solidFill>
            <a:schemeClr val="bg2"/>
          </a:solidFill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Times New Roman" panose="02020603050405020304" pitchFamily="18" charset="0"/>
            </a:defRPr>
          </a:pPr>
          <a:endParaRPr lang="en-US"/>
        </a:p>
      </c:txPr>
    </c:legend>
    <c:plotVisOnly val="1"/>
    <c:dispBlanksAs val="gap"/>
    <c:showDLblsOverMax val="0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>
          <a:solidFill>
            <a:schemeClr val="tx1"/>
          </a:solidFill>
          <a:latin typeface="+mn-lt"/>
          <a:cs typeface="Times New Roman" panose="02020603050405020304" pitchFamily="18" charset="0"/>
        </a:defRPr>
      </a:pPr>
      <a:endParaRPr lang="en-US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12EDBB-7F31-4BC8-A277-19D04D3C52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6</Pages>
  <Words>190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Augustin Fosu</dc:creator>
  <cp:keywords/>
  <dc:description/>
  <cp:lastModifiedBy>Estrelon, Justin Carlo</cp:lastModifiedBy>
  <cp:revision>4</cp:revision>
  <cp:lastPrinted>2021-05-12T18:31:00Z</cp:lastPrinted>
  <dcterms:created xsi:type="dcterms:W3CDTF">2021-05-13T20:28:00Z</dcterms:created>
  <dcterms:modified xsi:type="dcterms:W3CDTF">2023-04-15T05:23:00Z</dcterms:modified>
</cp:coreProperties>
</file>