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BE7" w:rsidRDefault="00B1125D" w:rsidP="00623BE7">
      <w:pPr>
        <w:spacing w:after="0" w:line="240" w:lineRule="auto"/>
        <w:ind w:right="90"/>
        <w:rPr>
          <w:rFonts w:ascii="Times New Roman" w:hAnsi="Times New Roman" w:cs="Times New Roman"/>
          <w:sz w:val="24"/>
          <w:szCs w:val="24"/>
        </w:rPr>
      </w:pPr>
      <w:r w:rsidRPr="00B1125D">
        <w:rPr>
          <w:rFonts w:ascii="Times New Roman" w:hAnsi="Times New Roman" w:cs="Times New Roman"/>
          <w:sz w:val="24"/>
          <w:szCs w:val="24"/>
        </w:rPr>
        <w:t xml:space="preserve">Supplementary </w:t>
      </w:r>
      <w:r w:rsidR="00EB21E5">
        <w:rPr>
          <w:rFonts w:ascii="Times New Roman" w:hAnsi="Times New Roman" w:cs="Times New Roman"/>
          <w:sz w:val="24"/>
          <w:szCs w:val="24"/>
        </w:rPr>
        <w:t>Table 2</w:t>
      </w:r>
      <w:r w:rsidR="00623BE7">
        <w:rPr>
          <w:rFonts w:ascii="Times New Roman" w:hAnsi="Times New Roman" w:cs="Times New Roman"/>
          <w:sz w:val="24"/>
          <w:szCs w:val="24"/>
        </w:rPr>
        <w:t>. Weekly m</w:t>
      </w:r>
      <w:r w:rsidR="00623BE7" w:rsidRPr="00E91D85">
        <w:rPr>
          <w:rFonts w:ascii="Times New Roman" w:hAnsi="Times New Roman" w:cs="Times New Roman"/>
          <w:sz w:val="24"/>
          <w:szCs w:val="24"/>
        </w:rPr>
        <w:t xml:space="preserve">ean </w:t>
      </w:r>
      <w:r w:rsidR="00623BE7">
        <w:rPr>
          <w:rFonts w:ascii="Times New Roman" w:hAnsi="Times New Roman" w:cs="Times New Roman"/>
          <w:sz w:val="24"/>
          <w:szCs w:val="24"/>
        </w:rPr>
        <w:t xml:space="preserve">HI </w:t>
      </w:r>
      <w:r w:rsidR="00623BE7" w:rsidRPr="00E91D85">
        <w:rPr>
          <w:rFonts w:ascii="Times New Roman" w:hAnsi="Times New Roman" w:cs="Times New Roman"/>
          <w:sz w:val="24"/>
          <w:szCs w:val="24"/>
        </w:rPr>
        <w:t xml:space="preserve">titres </w:t>
      </w:r>
      <w:r w:rsidR="00623BE7">
        <w:rPr>
          <w:rFonts w:ascii="Times New Roman" w:hAnsi="Times New Roman" w:cs="Times New Roman"/>
          <w:sz w:val="24"/>
          <w:szCs w:val="24"/>
        </w:rPr>
        <w:t xml:space="preserve">(log2 </w:t>
      </w:r>
      <w:r w:rsidR="00623BE7" w:rsidRPr="00E91D85">
        <w:rPr>
          <w:rFonts w:ascii="Times New Roman" w:hAnsi="Times New Roman" w:cs="Times New Roman"/>
          <w:sz w:val="24"/>
          <w:szCs w:val="24"/>
        </w:rPr>
        <w:t>± SD</w:t>
      </w:r>
      <w:r w:rsidR="00623BE7">
        <w:rPr>
          <w:rFonts w:ascii="Times New Roman" w:hAnsi="Times New Roman" w:cs="Times New Roman"/>
          <w:sz w:val="24"/>
          <w:szCs w:val="24"/>
        </w:rPr>
        <w:t xml:space="preserve">) measured </w:t>
      </w:r>
      <w:r w:rsidR="00623BE7" w:rsidRPr="00E91D85">
        <w:rPr>
          <w:rFonts w:ascii="Times New Roman" w:hAnsi="Times New Roman" w:cs="Times New Roman"/>
          <w:sz w:val="24"/>
          <w:szCs w:val="24"/>
        </w:rPr>
        <w:t>using</w:t>
      </w:r>
      <w:r w:rsidR="00623BE7">
        <w:rPr>
          <w:rFonts w:ascii="Times New Roman" w:hAnsi="Times New Roman" w:cs="Times New Roman"/>
          <w:sz w:val="24"/>
          <w:szCs w:val="24"/>
        </w:rPr>
        <w:t xml:space="preserve"> </w:t>
      </w:r>
      <w:r w:rsidR="00623BE7" w:rsidRPr="009E3D02">
        <w:rPr>
          <w:rFonts w:ascii="Times New Roman" w:hAnsi="Times New Roman" w:cs="Times New Roman"/>
          <w:sz w:val="24"/>
          <w:szCs w:val="24"/>
        </w:rPr>
        <w:t>(</w:t>
      </w:r>
      <w:r w:rsidR="00623BE7" w:rsidRPr="0036266A">
        <w:rPr>
          <w:rFonts w:ascii="Times New Roman" w:hAnsi="Times New Roman" w:cs="Times New Roman"/>
          <w:sz w:val="24"/>
          <w:szCs w:val="24"/>
        </w:rPr>
        <w:t>A/chicken/Egypt/Q1995D/2010</w:t>
      </w:r>
      <w:r w:rsidR="00623BE7" w:rsidRPr="009E3D02">
        <w:rPr>
          <w:rFonts w:ascii="Times New Roman" w:hAnsi="Times New Roman" w:cs="Times New Roman"/>
          <w:sz w:val="24"/>
          <w:szCs w:val="24"/>
        </w:rPr>
        <w:t>)</w:t>
      </w:r>
      <w:r w:rsidR="00623BE7">
        <w:rPr>
          <w:rFonts w:ascii="Times New Roman" w:hAnsi="Times New Roman" w:cs="Times New Roman"/>
          <w:sz w:val="24"/>
          <w:szCs w:val="24"/>
        </w:rPr>
        <w:t xml:space="preserve"> V/H5N1/Ag that </w:t>
      </w:r>
      <w:proofErr w:type="gramStart"/>
      <w:r w:rsidR="00623BE7">
        <w:rPr>
          <w:rFonts w:ascii="Times New Roman" w:hAnsi="Times New Roman" w:cs="Times New Roman"/>
          <w:sz w:val="24"/>
          <w:szCs w:val="24"/>
        </w:rPr>
        <w:t>indicate</w:t>
      </w:r>
      <w:proofErr w:type="gramEnd"/>
      <w:r w:rsidR="00623BE7">
        <w:rPr>
          <w:rFonts w:ascii="Times New Roman" w:hAnsi="Times New Roman" w:cs="Times New Roman"/>
          <w:sz w:val="24"/>
          <w:szCs w:val="24"/>
        </w:rPr>
        <w:t xml:space="preserve"> the immune response to the KV-H5 vaccination.</w:t>
      </w:r>
    </w:p>
    <w:p w:rsidR="00623BE7" w:rsidRDefault="00623BE7" w:rsidP="00623BE7">
      <w:pPr>
        <w:spacing w:after="0" w:line="240" w:lineRule="auto"/>
        <w:ind w:right="90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tbl>
      <w:tblPr>
        <w:tblpPr w:leftFromText="180" w:rightFromText="180" w:vertAnchor="text" w:horzAnchor="margin" w:tblpXSpec="center" w:tblpY="-32"/>
        <w:tblW w:w="7972" w:type="dxa"/>
        <w:tblBorders>
          <w:top w:val="single" w:sz="12" w:space="0" w:color="000000"/>
          <w:bottom w:val="single" w:sz="12" w:space="0" w:color="000000"/>
          <w:insideH w:val="single" w:sz="12" w:space="0" w:color="000000"/>
        </w:tblBorders>
        <w:tblLayout w:type="fixed"/>
        <w:tblLook w:val="04A0"/>
      </w:tblPr>
      <w:tblGrid>
        <w:gridCol w:w="2256"/>
        <w:gridCol w:w="1820"/>
        <w:gridCol w:w="1820"/>
        <w:gridCol w:w="2076"/>
      </w:tblGrid>
      <w:tr w:rsidR="00623BE7" w:rsidRPr="00C2572B" w:rsidTr="00A626A9">
        <w:trPr>
          <w:trHeight w:val="259"/>
        </w:trPr>
        <w:tc>
          <w:tcPr>
            <w:tcW w:w="2256" w:type="dxa"/>
            <w:vMerge w:val="restart"/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Age</w:t>
            </w:r>
          </w:p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(Weeks)</w:t>
            </w:r>
          </w:p>
        </w:tc>
        <w:tc>
          <w:tcPr>
            <w:tcW w:w="5716" w:type="dxa"/>
            <w:gridSpan w:val="3"/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Group*</w:t>
            </w:r>
          </w:p>
        </w:tc>
      </w:tr>
      <w:tr w:rsidR="00623BE7" w:rsidRPr="00C2572B" w:rsidTr="00A626A9">
        <w:trPr>
          <w:trHeight w:val="135"/>
        </w:trPr>
        <w:tc>
          <w:tcPr>
            <w:tcW w:w="2256" w:type="dxa"/>
            <w:vMerge/>
            <w:tcBorders>
              <w:bottom w:val="single" w:sz="12" w:space="0" w:color="000000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0" w:type="dxa"/>
            <w:tcBorders>
              <w:bottom w:val="single" w:sz="12" w:space="0" w:color="000000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1820" w:type="dxa"/>
            <w:tcBorders>
              <w:bottom w:val="single" w:sz="12" w:space="0" w:color="000000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II</w:t>
            </w:r>
          </w:p>
        </w:tc>
        <w:tc>
          <w:tcPr>
            <w:tcW w:w="2076" w:type="dxa"/>
            <w:tcBorders>
              <w:bottom w:val="single" w:sz="12" w:space="0" w:color="000000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III</w:t>
            </w:r>
          </w:p>
        </w:tc>
      </w:tr>
      <w:tr w:rsidR="00623BE7" w:rsidRPr="00C2572B" w:rsidTr="00A626A9">
        <w:trPr>
          <w:trHeight w:val="376"/>
        </w:trPr>
        <w:tc>
          <w:tcPr>
            <w:tcW w:w="2256" w:type="dxa"/>
            <w:tcBorders>
              <w:bottom w:val="nil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 (day 1)</w:t>
            </w:r>
          </w:p>
        </w:tc>
        <w:tc>
          <w:tcPr>
            <w:tcW w:w="1820" w:type="dxa"/>
            <w:tcBorders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0.7±1.7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20" w:type="dxa"/>
            <w:tcBorders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0.8±1.6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076" w:type="dxa"/>
            <w:tcBorders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0.8±1.6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623BE7" w:rsidRPr="00C2572B" w:rsidTr="00A626A9">
        <w:trPr>
          <w:trHeight w:val="388"/>
        </w:trPr>
        <w:tc>
          <w:tcPr>
            <w:tcW w:w="225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207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623BE7" w:rsidRPr="00C2572B" w:rsidTr="00A626A9">
        <w:trPr>
          <w:trHeight w:val="388"/>
        </w:trPr>
        <w:tc>
          <w:tcPr>
            <w:tcW w:w="225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7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623BE7" w:rsidRPr="00C2572B" w:rsidTr="00A626A9">
        <w:trPr>
          <w:trHeight w:val="376"/>
        </w:trPr>
        <w:tc>
          <w:tcPr>
            <w:tcW w:w="225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2.8±1.1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7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623BE7" w:rsidRPr="00C2572B" w:rsidTr="00A626A9">
        <w:trPr>
          <w:trHeight w:val="388"/>
        </w:trPr>
        <w:tc>
          <w:tcPr>
            <w:tcW w:w="225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0.2±0.7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4.5±1.4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7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623BE7" w:rsidRPr="00C2572B" w:rsidTr="00A626A9">
        <w:trPr>
          <w:trHeight w:val="388"/>
        </w:trPr>
        <w:tc>
          <w:tcPr>
            <w:tcW w:w="225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1.5±1.3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20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5.2±1.4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76" w:type="dxa"/>
            <w:tcBorders>
              <w:top w:val="nil"/>
              <w:bottom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623BE7" w:rsidRPr="00C2572B" w:rsidTr="00A626A9">
        <w:trPr>
          <w:trHeight w:val="388"/>
        </w:trPr>
        <w:tc>
          <w:tcPr>
            <w:tcW w:w="2256" w:type="dxa"/>
            <w:tcBorders>
              <w:top w:val="nil"/>
            </w:tcBorders>
          </w:tcPr>
          <w:p w:rsidR="00623BE7" w:rsidRPr="00C2572B" w:rsidRDefault="00623BE7" w:rsidP="00A626A9">
            <w:pPr>
              <w:spacing w:after="0" w:line="24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20" w:type="dxa"/>
            <w:tcBorders>
              <w:top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1.5±1.3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820" w:type="dxa"/>
            <w:tcBorders>
              <w:top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5.6±1.4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76" w:type="dxa"/>
            <w:tcBorders>
              <w:top w:val="nil"/>
            </w:tcBorders>
          </w:tcPr>
          <w:p w:rsidR="00623BE7" w:rsidRPr="00C2572B" w:rsidRDefault="00623BE7" w:rsidP="00A626A9">
            <w:pPr>
              <w:spacing w:after="0" w:line="360" w:lineRule="auto"/>
              <w:ind w:right="9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572B">
              <w:rPr>
                <w:rFonts w:ascii="Times New Roman" w:hAnsi="Times New Roman" w:cs="Times New Roman"/>
                <w:sz w:val="24"/>
                <w:szCs w:val="24"/>
              </w:rPr>
              <w:t>0±0</w:t>
            </w:r>
            <w:r w:rsidRPr="00C2572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</w:tbl>
    <w:p w:rsidR="00623BE7" w:rsidRDefault="00623BE7" w:rsidP="00623BE7">
      <w:pPr>
        <w:spacing w:after="0" w:line="240" w:lineRule="auto"/>
        <w:ind w:right="90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:rsidR="00623BE7" w:rsidRPr="00C61D92" w:rsidRDefault="00623BE7" w:rsidP="00623BE7">
      <w:pPr>
        <w:spacing w:after="0" w:line="240" w:lineRule="auto"/>
        <w:ind w:right="90"/>
        <w:jc w:val="both"/>
        <w:rPr>
          <w:rFonts w:ascii="Times New Roman" w:hAnsi="Times New Roman" w:cs="Times New Roman"/>
          <w:i/>
          <w:iCs/>
          <w:sz w:val="20"/>
          <w:szCs w:val="20"/>
          <w:lang w:bidi="ar-EG"/>
        </w:rPr>
      </w:pPr>
      <w:r w:rsidRPr="00C61D92">
        <w:rPr>
          <w:rFonts w:ascii="Times New Roman" w:hAnsi="Times New Roman" w:cs="Times New Roman"/>
          <w:i/>
          <w:iCs/>
          <w:sz w:val="20"/>
          <w:szCs w:val="20"/>
        </w:rPr>
        <w:t>Different upper case letters in a row denote the presence of statistically significant (p ≤0.05) differences</w:t>
      </w:r>
    </w:p>
    <w:p w:rsidR="00623BE7" w:rsidRDefault="00623BE7" w:rsidP="00623BE7">
      <w:pPr>
        <w:spacing w:after="0" w:line="240" w:lineRule="auto"/>
        <w:ind w:right="90"/>
        <w:jc w:val="both"/>
        <w:rPr>
          <w:rFonts w:ascii="Times New Roman" w:hAnsi="Times New Roman" w:cs="Times New Roman"/>
          <w:i/>
          <w:iCs/>
          <w:sz w:val="20"/>
          <w:szCs w:val="20"/>
          <w:lang w:bidi="ar-EG"/>
        </w:rPr>
      </w:pP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*Group 1 (vaccinated with rHVT-H5 vaccine at </w:t>
      </w:r>
      <w:r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1 </w:t>
      </w: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day old), Group II (vaccinated with inactivated KV-H5 vaccine </w:t>
      </w:r>
      <w:r>
        <w:rPr>
          <w:rFonts w:ascii="Times New Roman" w:hAnsi="Times New Roman" w:cs="Times New Roman"/>
          <w:i/>
          <w:iCs/>
          <w:sz w:val="20"/>
          <w:szCs w:val="20"/>
          <w:lang w:bidi="ar-EG"/>
        </w:rPr>
        <w:t>at 8 days old</w:t>
      </w:r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), </w:t>
      </w:r>
      <w:proofErr w:type="gramStart"/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>Group</w:t>
      </w:r>
      <w:proofErr w:type="gramEnd"/>
      <w:r w:rsidRPr="00C61D92">
        <w:rPr>
          <w:rFonts w:ascii="Times New Roman" w:hAnsi="Times New Roman" w:cs="Times New Roman"/>
          <w:i/>
          <w:iCs/>
          <w:sz w:val="20"/>
          <w:szCs w:val="20"/>
          <w:lang w:bidi="ar-EG"/>
        </w:rPr>
        <w:t xml:space="preserve"> III (unvaccinated control).</w:t>
      </w:r>
    </w:p>
    <w:p w:rsidR="00623BE7" w:rsidRDefault="00623BE7" w:rsidP="00623BE7">
      <w:pPr>
        <w:spacing w:after="0" w:line="240" w:lineRule="auto"/>
        <w:ind w:right="90"/>
        <w:jc w:val="both"/>
        <w:rPr>
          <w:rFonts w:ascii="Times New Roman" w:hAnsi="Times New Roman" w:cs="Times New Roman"/>
          <w:i/>
          <w:iCs/>
          <w:sz w:val="20"/>
          <w:szCs w:val="20"/>
          <w:lang w:bidi="ar-EG"/>
        </w:rPr>
      </w:pPr>
    </w:p>
    <w:p w:rsidR="00623BE7" w:rsidRDefault="00623BE7" w:rsidP="00623BE7">
      <w:pPr>
        <w:spacing w:after="0" w:line="240" w:lineRule="auto"/>
        <w:ind w:right="90"/>
        <w:jc w:val="both"/>
        <w:rPr>
          <w:rFonts w:ascii="Times New Roman" w:hAnsi="Times New Roman" w:cs="Times New Roman"/>
          <w:i/>
          <w:iCs/>
          <w:sz w:val="20"/>
          <w:szCs w:val="20"/>
          <w:lang w:bidi="ar-EG"/>
        </w:rPr>
      </w:pPr>
    </w:p>
    <w:p w:rsidR="00E2339C" w:rsidRDefault="00EB21E5">
      <w:bookmarkStart w:id="0" w:name="_GoBack"/>
      <w:bookmarkEnd w:id="0"/>
    </w:p>
    <w:sectPr w:rsidR="00E2339C" w:rsidSect="001872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623BE7"/>
    <w:rsid w:val="000301FB"/>
    <w:rsid w:val="00187293"/>
    <w:rsid w:val="00623BE7"/>
    <w:rsid w:val="00685EC8"/>
    <w:rsid w:val="00B1125D"/>
    <w:rsid w:val="00D9197F"/>
    <w:rsid w:val="00EB21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BE7"/>
    <w:rPr>
      <w:rFonts w:ascii="Calibri" w:eastAsia="Times New Roman" w:hAnsi="Calibri" w:cs="Arial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BE7"/>
    <w:rPr>
      <w:rFonts w:ascii="Calibri" w:eastAsia="Times New Roman" w:hAnsi="Calibri" w:cs="Arial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555</Characters>
  <Application>Microsoft Office Word</Application>
  <DocSecurity>0</DocSecurity>
  <Lines>4</Lines>
  <Paragraphs>1</Paragraphs>
  <ScaleCrop>false</ScaleCrop>
  <Company>University of Pretoria</Company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Dayo Fasina</dc:creator>
  <cp:lastModifiedBy>user</cp:lastModifiedBy>
  <cp:revision>3</cp:revision>
  <dcterms:created xsi:type="dcterms:W3CDTF">2015-12-09T15:05:00Z</dcterms:created>
  <dcterms:modified xsi:type="dcterms:W3CDTF">2016-02-23T19:39:00Z</dcterms:modified>
</cp:coreProperties>
</file>