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E32" w:rsidRDefault="0057307B" w:rsidP="0057307B">
      <w:pPr>
        <w:spacing w:line="480" w:lineRule="auto"/>
        <w:rPr>
          <w:rFonts w:ascii="Times New Roman" w:hAnsi="Times New Roman"/>
          <w:sz w:val="24"/>
          <w:szCs w:val="24"/>
          <w:lang w:val="en-GB"/>
        </w:rPr>
      </w:pPr>
      <w:bookmarkStart w:id="0" w:name="_GoBack"/>
      <w:bookmarkEnd w:id="0"/>
      <w:r w:rsidRPr="0057307B">
        <w:rPr>
          <w:rFonts w:ascii="Times New Roman" w:hAnsi="Times New Roman"/>
          <w:sz w:val="24"/>
          <w:szCs w:val="24"/>
          <w:lang w:val="en-GB"/>
        </w:rPr>
        <w:t xml:space="preserve">Supplementary materials for: </w:t>
      </w:r>
      <w:proofErr w:type="spellStart"/>
      <w:r>
        <w:rPr>
          <w:rFonts w:ascii="Times New Roman" w:hAnsi="Times New Roman"/>
          <w:sz w:val="24"/>
          <w:szCs w:val="24"/>
          <w:lang w:val="en-GB"/>
        </w:rPr>
        <w:t>Májeková</w:t>
      </w:r>
      <w:proofErr w:type="spellEnd"/>
      <w:r>
        <w:rPr>
          <w:rFonts w:ascii="Times New Roman" w:hAnsi="Times New Roman"/>
          <w:sz w:val="24"/>
          <w:szCs w:val="24"/>
          <w:lang w:val="en-GB"/>
        </w:rPr>
        <w:t xml:space="preserve">, M. et al. </w:t>
      </w:r>
      <w:r w:rsidRPr="0057307B">
        <w:rPr>
          <w:rFonts w:ascii="Times New Roman" w:hAnsi="Times New Roman"/>
          <w:sz w:val="24"/>
          <w:szCs w:val="24"/>
          <w:lang w:val="en-GB"/>
        </w:rPr>
        <w:t>Evaluating functional diversity: missing trait data and the importance of species abundance structure and data transformation</w:t>
      </w:r>
      <w:r>
        <w:rPr>
          <w:rFonts w:ascii="Times New Roman" w:hAnsi="Times New Roman"/>
          <w:sz w:val="24"/>
          <w:szCs w:val="24"/>
          <w:lang w:val="en-GB"/>
        </w:rPr>
        <w:t xml:space="preserve">. </w:t>
      </w:r>
    </w:p>
    <w:p w:rsidR="0057307B" w:rsidRPr="00906DE5" w:rsidRDefault="0057307B" w:rsidP="00B87537">
      <w:pPr>
        <w:spacing w:line="480" w:lineRule="auto"/>
        <w:rPr>
          <w:rFonts w:ascii="Times New Roman" w:hAnsi="Times New Roman"/>
          <w:sz w:val="24"/>
          <w:szCs w:val="24"/>
          <w:lang w:val="en-GB"/>
        </w:rPr>
      </w:pPr>
      <w:r>
        <w:rPr>
          <w:rFonts w:ascii="Times New Roman" w:hAnsi="Times New Roman"/>
          <w:sz w:val="24"/>
          <w:szCs w:val="24"/>
          <w:lang w:val="en-GB"/>
        </w:rPr>
        <w:t xml:space="preserve">– </w:t>
      </w:r>
      <w:r w:rsidR="004F7E32">
        <w:rPr>
          <w:rFonts w:ascii="Times New Roman" w:hAnsi="Times New Roman"/>
          <w:sz w:val="24"/>
          <w:szCs w:val="24"/>
          <w:lang w:val="en-GB"/>
        </w:rPr>
        <w:t>PLOS One</w:t>
      </w:r>
      <w:r>
        <w:rPr>
          <w:rFonts w:ascii="Times New Roman" w:hAnsi="Times New Roman"/>
          <w:sz w:val="24"/>
          <w:szCs w:val="24"/>
          <w:lang w:val="en-GB"/>
        </w:rPr>
        <w:t>.</w:t>
      </w:r>
    </w:p>
    <w:p w:rsidR="00A71D57" w:rsidRPr="00906DE5" w:rsidRDefault="004F7E32" w:rsidP="00B87537">
      <w:pPr>
        <w:spacing w:line="480" w:lineRule="auto"/>
        <w:rPr>
          <w:rFonts w:ascii="Times New Roman" w:hAnsi="Times New Roman"/>
          <w:b/>
          <w:sz w:val="32"/>
          <w:szCs w:val="32"/>
          <w:lang w:val="en-GB"/>
        </w:rPr>
      </w:pPr>
      <w:r>
        <w:rPr>
          <w:rFonts w:ascii="Times New Roman" w:hAnsi="Times New Roman"/>
          <w:b/>
          <w:sz w:val="32"/>
          <w:szCs w:val="32"/>
          <w:lang w:val="en-GB"/>
        </w:rPr>
        <w:t xml:space="preserve">S1 </w:t>
      </w:r>
      <w:r w:rsidR="00013950">
        <w:rPr>
          <w:rFonts w:ascii="Times New Roman" w:hAnsi="Times New Roman"/>
          <w:b/>
          <w:sz w:val="32"/>
          <w:szCs w:val="32"/>
          <w:lang w:val="en-GB"/>
        </w:rPr>
        <w:t>Appendix</w:t>
      </w:r>
      <w:r w:rsidR="00A71D57" w:rsidRPr="00E543AA">
        <w:rPr>
          <w:rFonts w:ascii="Times New Roman" w:hAnsi="Times New Roman"/>
          <w:b/>
          <w:sz w:val="32"/>
          <w:szCs w:val="32"/>
          <w:lang w:val="en-GB"/>
        </w:rPr>
        <w:t>: Detailed description of the study systems</w:t>
      </w:r>
    </w:p>
    <w:p w:rsidR="00A71D57" w:rsidRPr="00E543AA" w:rsidRDefault="00A71D57" w:rsidP="00B87537">
      <w:pPr>
        <w:spacing w:line="480" w:lineRule="auto"/>
        <w:rPr>
          <w:rFonts w:ascii="Times New Roman" w:hAnsi="Times New Roman"/>
          <w:b/>
          <w:sz w:val="28"/>
          <w:szCs w:val="28"/>
          <w:lang w:val="en-GB"/>
        </w:rPr>
      </w:pPr>
      <w:r w:rsidRPr="00E543AA">
        <w:rPr>
          <w:rFonts w:ascii="Times New Roman" w:hAnsi="Times New Roman"/>
          <w:b/>
          <w:sz w:val="28"/>
          <w:szCs w:val="28"/>
          <w:lang w:val="en-GB"/>
        </w:rPr>
        <w:t>Plant data</w:t>
      </w:r>
    </w:p>
    <w:p w:rsidR="00A71D57" w:rsidRPr="00D52E04" w:rsidRDefault="00A20BB8" w:rsidP="008062FB">
      <w:pPr>
        <w:spacing w:line="480" w:lineRule="auto"/>
        <w:rPr>
          <w:rFonts w:ascii="Times New Roman" w:hAnsi="Times New Roman"/>
          <w:sz w:val="24"/>
          <w:szCs w:val="24"/>
          <w:lang w:val="en-GB"/>
        </w:rPr>
      </w:pPr>
      <w:r>
        <w:rPr>
          <w:rFonts w:ascii="Times New Roman" w:hAnsi="Times New Roman"/>
          <w:iCs/>
          <w:sz w:val="24"/>
          <w:szCs w:val="24"/>
          <w:lang w:val="en-GB"/>
        </w:rPr>
        <w:t>Plant data c</w:t>
      </w:r>
      <w:r w:rsidR="00F144D6">
        <w:rPr>
          <w:rFonts w:ascii="Times New Roman" w:hAnsi="Times New Roman"/>
          <w:iCs/>
          <w:sz w:val="24"/>
          <w:szCs w:val="24"/>
          <w:lang w:val="en-GB"/>
        </w:rPr>
        <w:t>onsists of</w:t>
      </w:r>
      <w:r>
        <w:rPr>
          <w:rFonts w:ascii="Times New Roman" w:hAnsi="Times New Roman"/>
          <w:iCs/>
          <w:sz w:val="24"/>
          <w:szCs w:val="24"/>
          <w:lang w:val="en-GB"/>
        </w:rPr>
        <w:t xml:space="preserve"> 12 plots and 62 species. </w:t>
      </w:r>
      <w:r w:rsidR="00A71D57" w:rsidRPr="00D52E04">
        <w:rPr>
          <w:rFonts w:ascii="Times New Roman" w:hAnsi="Times New Roman"/>
          <w:iCs/>
          <w:sz w:val="24"/>
          <w:szCs w:val="24"/>
          <w:lang w:val="en-GB"/>
        </w:rPr>
        <w:t>Plants were surveyed in a species-rich wet meadow</w:t>
      </w:r>
      <w:r w:rsidR="00A71D57" w:rsidRPr="00D52E04">
        <w:rPr>
          <w:rFonts w:ascii="Times New Roman" w:hAnsi="Times New Roman"/>
          <w:sz w:val="24"/>
          <w:szCs w:val="24"/>
          <w:lang w:val="en-GB"/>
        </w:rPr>
        <w:t xml:space="preserve"> located 10 km south-east of </w:t>
      </w:r>
      <w:proofErr w:type="spellStart"/>
      <w:r w:rsidR="00A71D57" w:rsidRPr="00D52E04">
        <w:rPr>
          <w:rFonts w:ascii="Times New Roman" w:hAnsi="Times New Roman"/>
          <w:sz w:val="24"/>
          <w:szCs w:val="24"/>
          <w:lang w:val="en-GB"/>
        </w:rPr>
        <w:t>České</w:t>
      </w:r>
      <w:proofErr w:type="spellEnd"/>
      <w:r w:rsidR="00A71D57" w:rsidRPr="00D52E04">
        <w:rPr>
          <w:rFonts w:ascii="Times New Roman" w:hAnsi="Times New Roman"/>
          <w:sz w:val="24"/>
          <w:szCs w:val="24"/>
          <w:lang w:val="en-GB"/>
        </w:rPr>
        <w:t xml:space="preserve"> </w:t>
      </w:r>
      <w:proofErr w:type="spellStart"/>
      <w:r w:rsidR="00A71D57" w:rsidRPr="00D52E04">
        <w:rPr>
          <w:rFonts w:ascii="Times New Roman" w:hAnsi="Times New Roman"/>
          <w:sz w:val="24"/>
          <w:szCs w:val="24"/>
          <w:lang w:val="en-GB"/>
        </w:rPr>
        <w:t>Budějovice</w:t>
      </w:r>
      <w:proofErr w:type="spellEnd"/>
      <w:r w:rsidR="00A71D57" w:rsidRPr="00D52E04">
        <w:rPr>
          <w:rFonts w:ascii="Times New Roman" w:hAnsi="Times New Roman"/>
          <w:sz w:val="24"/>
          <w:szCs w:val="24"/>
          <w:lang w:val="en-GB"/>
        </w:rPr>
        <w:t xml:space="preserve">, Czech Republic (48°57’N, 14°36’E, altitude 510 m). Plants were surveyed in June 2006 as a part of a long term experiment (1994-2014). </w:t>
      </w:r>
      <w:r w:rsidR="00A71D57" w:rsidRPr="00D52E04">
        <w:rPr>
          <w:rFonts w:ascii="Times New Roman" w:hAnsi="Times New Roman"/>
          <w:sz w:val="24"/>
          <w:szCs w:val="24"/>
          <w:lang w:val="en-GB" w:eastAsia="en-US"/>
        </w:rPr>
        <w:t>The plant community is an oligotrophic wet species-rich meadow (around 30 spp. of vascular plants per m</w:t>
      </w:r>
      <w:r w:rsidR="00A71D57" w:rsidRPr="00D52E04">
        <w:rPr>
          <w:rFonts w:ascii="Times New Roman" w:hAnsi="Times New Roman"/>
          <w:sz w:val="24"/>
          <w:szCs w:val="24"/>
          <w:vertAlign w:val="superscript"/>
          <w:lang w:val="en-GB" w:eastAsia="en-US"/>
        </w:rPr>
        <w:t>2</w:t>
      </w:r>
      <w:r w:rsidR="00A71D57" w:rsidRPr="00D52E04">
        <w:rPr>
          <w:rFonts w:ascii="Times New Roman" w:hAnsi="Times New Roman"/>
          <w:sz w:val="24"/>
          <w:szCs w:val="24"/>
          <w:lang w:val="en-GB" w:eastAsia="en-US"/>
        </w:rPr>
        <w:t xml:space="preserve">) dominated by a tussock grass, </w:t>
      </w:r>
      <w:proofErr w:type="spellStart"/>
      <w:r w:rsidR="00A71D57" w:rsidRPr="00D52E04">
        <w:rPr>
          <w:rFonts w:ascii="Times New Roman" w:hAnsi="Times New Roman"/>
          <w:i/>
          <w:sz w:val="24"/>
          <w:szCs w:val="24"/>
          <w:lang w:val="en-GB" w:eastAsia="en-US"/>
        </w:rPr>
        <w:t>Molinia</w:t>
      </w:r>
      <w:proofErr w:type="spellEnd"/>
      <w:r w:rsidR="00A71D57" w:rsidRPr="00D52E04">
        <w:rPr>
          <w:rFonts w:ascii="Times New Roman" w:hAnsi="Times New Roman"/>
          <w:i/>
          <w:sz w:val="24"/>
          <w:szCs w:val="24"/>
          <w:lang w:val="en-GB" w:eastAsia="en-US"/>
        </w:rPr>
        <w:t xml:space="preserve"> </w:t>
      </w:r>
      <w:proofErr w:type="spellStart"/>
      <w:r w:rsidR="00A71D57" w:rsidRPr="00D52E04">
        <w:rPr>
          <w:rFonts w:ascii="Times New Roman" w:hAnsi="Times New Roman"/>
          <w:i/>
          <w:sz w:val="24"/>
          <w:szCs w:val="24"/>
          <w:lang w:val="en-GB" w:eastAsia="en-US"/>
        </w:rPr>
        <w:t>caerulea</w:t>
      </w:r>
      <w:proofErr w:type="spellEnd"/>
      <w:r w:rsidR="00A71D57">
        <w:rPr>
          <w:rFonts w:ascii="Times New Roman" w:hAnsi="Times New Roman"/>
          <w:i/>
          <w:sz w:val="24"/>
          <w:szCs w:val="24"/>
          <w:lang w:val="en-GB" w:eastAsia="en-US"/>
        </w:rPr>
        <w:t xml:space="preserve"> </w:t>
      </w:r>
      <w:r w:rsidR="00A71D57">
        <w:rPr>
          <w:rFonts w:ascii="Times New Roman" w:hAnsi="Times New Roman"/>
          <w:sz w:val="24"/>
          <w:szCs w:val="24"/>
          <w:lang w:eastAsia="en-US"/>
        </w:rPr>
        <w:t>(L.) Moench</w:t>
      </w:r>
      <w:r w:rsidR="00A71D57" w:rsidRPr="00D52E04">
        <w:rPr>
          <w:rFonts w:ascii="Times New Roman" w:hAnsi="Times New Roman"/>
          <w:i/>
          <w:sz w:val="24"/>
          <w:szCs w:val="24"/>
          <w:lang w:val="en-GB" w:eastAsia="en-US"/>
        </w:rPr>
        <w:t xml:space="preserve">. </w:t>
      </w:r>
      <w:r w:rsidR="00A71D57" w:rsidRPr="00D52E04">
        <w:rPr>
          <w:rFonts w:ascii="Times New Roman" w:hAnsi="Times New Roman"/>
          <w:sz w:val="24"/>
          <w:szCs w:val="24"/>
          <w:lang w:val="en-GB" w:eastAsia="en-US"/>
        </w:rPr>
        <w:t>Other more abundant species included mostly grasses and over 10 species of sedges (</w:t>
      </w:r>
      <w:proofErr w:type="spellStart"/>
      <w:r w:rsidR="00A71D57" w:rsidRPr="00D52E04">
        <w:rPr>
          <w:rFonts w:ascii="Times New Roman" w:hAnsi="Times New Roman"/>
          <w:i/>
          <w:sz w:val="24"/>
          <w:szCs w:val="24"/>
          <w:lang w:val="en-GB" w:eastAsia="en-US"/>
        </w:rPr>
        <w:t>Carex</w:t>
      </w:r>
      <w:proofErr w:type="spellEnd"/>
      <w:r w:rsidR="00A71D57">
        <w:rPr>
          <w:rFonts w:ascii="Times New Roman" w:hAnsi="Times New Roman"/>
          <w:sz w:val="24"/>
          <w:szCs w:val="24"/>
          <w:lang w:val="en-GB" w:eastAsia="en-US"/>
        </w:rPr>
        <w:t xml:space="preserve"> L.</w:t>
      </w:r>
      <w:r w:rsidR="00A71D57" w:rsidRPr="00D52E04">
        <w:rPr>
          <w:rFonts w:ascii="Times New Roman" w:hAnsi="Times New Roman"/>
          <w:i/>
          <w:sz w:val="24"/>
          <w:szCs w:val="24"/>
          <w:lang w:val="en-GB" w:eastAsia="en-US"/>
        </w:rPr>
        <w:t xml:space="preserve"> </w:t>
      </w:r>
      <w:r w:rsidR="00A71D57" w:rsidRPr="00D52E04">
        <w:rPr>
          <w:rFonts w:ascii="Times New Roman" w:hAnsi="Times New Roman"/>
          <w:sz w:val="24"/>
          <w:szCs w:val="24"/>
          <w:lang w:val="en-GB" w:eastAsia="en-US"/>
        </w:rPr>
        <w:t xml:space="preserve">spp.). The meadow, as those in the region around, has been traditionally extensively mown for centuries. </w:t>
      </w:r>
    </w:p>
    <w:p w:rsidR="000724E0" w:rsidRPr="00906DE5" w:rsidRDefault="00A71D57" w:rsidP="00906DE5">
      <w:pPr>
        <w:spacing w:line="480" w:lineRule="auto"/>
        <w:rPr>
          <w:rFonts w:ascii="Times New Roman" w:hAnsi="Times New Roman"/>
          <w:color w:val="000000"/>
          <w:sz w:val="24"/>
          <w:szCs w:val="24"/>
          <w:lang w:val="en-GB" w:eastAsia="en-US"/>
        </w:rPr>
      </w:pPr>
      <w:r w:rsidRPr="00D52E04">
        <w:rPr>
          <w:rFonts w:ascii="Times New Roman" w:hAnsi="Times New Roman"/>
          <w:sz w:val="24"/>
          <w:szCs w:val="24"/>
          <w:lang w:val="en-GB"/>
        </w:rPr>
        <w:t xml:space="preserve">In 1994, 12 permanent mown </w:t>
      </w:r>
      <w:r>
        <w:rPr>
          <w:rFonts w:ascii="Times New Roman" w:hAnsi="Times New Roman"/>
          <w:sz w:val="24"/>
          <w:szCs w:val="24"/>
          <w:lang w:val="en-GB"/>
        </w:rPr>
        <w:t>plots were established, each 2 ×</w:t>
      </w:r>
      <w:r w:rsidRPr="00D52E04">
        <w:rPr>
          <w:rFonts w:ascii="Times New Roman" w:hAnsi="Times New Roman"/>
          <w:sz w:val="24"/>
          <w:szCs w:val="24"/>
          <w:lang w:val="en-GB"/>
        </w:rPr>
        <w:t xml:space="preserve"> 2 m. Fertilization and dominant removal were applied as treatments in a factorial design. The four treatment combinations (fertilization and removal; fertilization and no removal; no fertilization and removal; no treatment) were repeated three times. </w:t>
      </w:r>
      <w:r w:rsidRPr="00D52E04">
        <w:rPr>
          <w:rFonts w:ascii="Times New Roman" w:hAnsi="Times New Roman"/>
          <w:color w:val="000000"/>
          <w:sz w:val="24"/>
          <w:szCs w:val="24"/>
          <w:lang w:val="en-GB" w:eastAsia="en-US"/>
        </w:rPr>
        <w:t>The fertilization treatment consisted of annual application of a commercial NPK fertilizer (12% N, as nitrate and ammonium, 19% P, as P</w:t>
      </w:r>
      <w:r w:rsidRPr="00D52E04">
        <w:rPr>
          <w:rFonts w:ascii="Times New Roman" w:hAnsi="Times New Roman"/>
          <w:color w:val="000000"/>
          <w:sz w:val="24"/>
          <w:szCs w:val="24"/>
          <w:vertAlign w:val="subscript"/>
          <w:lang w:val="en-GB" w:eastAsia="en-US"/>
        </w:rPr>
        <w:t>2</w:t>
      </w:r>
      <w:r w:rsidRPr="00D52E04">
        <w:rPr>
          <w:rFonts w:ascii="Times New Roman" w:hAnsi="Times New Roman"/>
          <w:color w:val="000000"/>
          <w:sz w:val="24"/>
          <w:szCs w:val="24"/>
          <w:lang w:val="en-GB" w:eastAsia="en-US"/>
        </w:rPr>
        <w:t>O</w:t>
      </w:r>
      <w:r w:rsidRPr="00D52E04">
        <w:rPr>
          <w:rFonts w:ascii="Times New Roman" w:hAnsi="Times New Roman"/>
          <w:color w:val="000000"/>
          <w:sz w:val="24"/>
          <w:szCs w:val="24"/>
          <w:vertAlign w:val="subscript"/>
          <w:lang w:val="en-GB" w:eastAsia="en-US"/>
        </w:rPr>
        <w:t>5</w:t>
      </w:r>
      <w:r w:rsidRPr="00D52E04">
        <w:rPr>
          <w:rFonts w:ascii="Times New Roman" w:hAnsi="Times New Roman"/>
          <w:color w:val="000000"/>
          <w:sz w:val="24"/>
          <w:szCs w:val="24"/>
          <w:lang w:val="en-GB" w:eastAsia="en-US"/>
        </w:rPr>
        <w:t>, and 19% K, as K</w:t>
      </w:r>
      <w:r w:rsidRPr="00D52E04">
        <w:rPr>
          <w:rFonts w:ascii="Times New Roman" w:hAnsi="Times New Roman"/>
          <w:color w:val="000000"/>
          <w:sz w:val="24"/>
          <w:szCs w:val="24"/>
          <w:vertAlign w:val="subscript"/>
          <w:lang w:val="en-GB" w:eastAsia="en-US"/>
        </w:rPr>
        <w:t>2</w:t>
      </w:r>
      <w:r w:rsidRPr="00D52E04">
        <w:rPr>
          <w:rFonts w:ascii="Times New Roman" w:hAnsi="Times New Roman"/>
          <w:color w:val="000000"/>
          <w:sz w:val="24"/>
          <w:szCs w:val="24"/>
          <w:lang w:val="en-GB" w:eastAsia="en-US"/>
        </w:rPr>
        <w:t xml:space="preserve">O). </w:t>
      </w:r>
      <w:proofErr w:type="spellStart"/>
      <w:r w:rsidRPr="00D52E04">
        <w:rPr>
          <w:rFonts w:ascii="Times New Roman" w:hAnsi="Times New Roman"/>
          <w:i/>
          <w:iCs/>
          <w:sz w:val="24"/>
          <w:szCs w:val="24"/>
          <w:lang w:val="en-GB"/>
        </w:rPr>
        <w:t>Molinia</w:t>
      </w:r>
      <w:proofErr w:type="spellEnd"/>
      <w:r w:rsidRPr="00D52E04">
        <w:rPr>
          <w:rFonts w:ascii="Times New Roman" w:hAnsi="Times New Roman"/>
          <w:i/>
          <w:iCs/>
          <w:sz w:val="24"/>
          <w:szCs w:val="24"/>
          <w:lang w:val="en-GB"/>
        </w:rPr>
        <w:t xml:space="preserve"> </w:t>
      </w:r>
      <w:proofErr w:type="spellStart"/>
      <w:r w:rsidRPr="00D52E04">
        <w:rPr>
          <w:rFonts w:ascii="Times New Roman" w:hAnsi="Times New Roman"/>
          <w:i/>
          <w:iCs/>
          <w:sz w:val="24"/>
          <w:szCs w:val="24"/>
          <w:lang w:val="en-GB"/>
        </w:rPr>
        <w:t>caerulea</w:t>
      </w:r>
      <w:proofErr w:type="spellEnd"/>
      <w:r w:rsidRPr="00D52E04">
        <w:rPr>
          <w:rFonts w:ascii="Times New Roman" w:hAnsi="Times New Roman"/>
          <w:i/>
          <w:iCs/>
          <w:sz w:val="24"/>
          <w:szCs w:val="24"/>
          <w:lang w:val="en-GB"/>
        </w:rPr>
        <w:t xml:space="preserve"> </w:t>
      </w:r>
      <w:r w:rsidRPr="00D52E04">
        <w:rPr>
          <w:rFonts w:ascii="Times New Roman" w:hAnsi="Times New Roman"/>
          <w:sz w:val="24"/>
          <w:szCs w:val="24"/>
          <w:lang w:val="en-GB"/>
        </w:rPr>
        <w:t xml:space="preserve">tillers were manually removed with a screwdriver in April 1995 with a minimum of soil disturbance and new individuals of </w:t>
      </w:r>
      <w:r w:rsidRPr="00D52E04">
        <w:rPr>
          <w:rFonts w:ascii="Times New Roman" w:hAnsi="Times New Roman"/>
          <w:i/>
          <w:sz w:val="24"/>
          <w:szCs w:val="24"/>
          <w:lang w:val="en-GB"/>
        </w:rPr>
        <w:t xml:space="preserve">M. </w:t>
      </w:r>
      <w:proofErr w:type="spellStart"/>
      <w:r w:rsidRPr="00D52E04">
        <w:rPr>
          <w:rFonts w:ascii="Times New Roman" w:hAnsi="Times New Roman"/>
          <w:i/>
          <w:sz w:val="24"/>
          <w:szCs w:val="24"/>
          <w:lang w:val="en-GB"/>
        </w:rPr>
        <w:t>caerulea</w:t>
      </w:r>
      <w:proofErr w:type="spellEnd"/>
      <w:r w:rsidRPr="00D52E04">
        <w:rPr>
          <w:rFonts w:ascii="Times New Roman" w:hAnsi="Times New Roman"/>
          <w:sz w:val="24"/>
          <w:szCs w:val="24"/>
          <w:lang w:val="en-GB"/>
        </w:rPr>
        <w:t xml:space="preserve"> were removed annually. </w:t>
      </w:r>
      <w:r w:rsidRPr="00D52E04">
        <w:rPr>
          <w:rFonts w:ascii="Times New Roman" w:hAnsi="Times New Roman"/>
          <w:color w:val="000000"/>
          <w:sz w:val="24"/>
          <w:szCs w:val="24"/>
          <w:lang w:val="en-GB" w:eastAsia="en-US"/>
        </w:rPr>
        <w:t>More details about the experimental setup are given in</w:t>
      </w:r>
      <w:r>
        <w:rPr>
          <w:rFonts w:ascii="Times New Roman" w:hAnsi="Times New Roman"/>
          <w:color w:val="000000"/>
          <w:sz w:val="24"/>
          <w:szCs w:val="24"/>
          <w:lang w:val="en-GB" w:eastAsia="en-US"/>
        </w:rPr>
        <w:t xml:space="preserve"> </w:t>
      </w:r>
      <w:r w:rsidR="00E543AA">
        <w:rPr>
          <w:rFonts w:ascii="Times New Roman" w:hAnsi="Times New Roman"/>
          <w:noProof/>
          <w:color w:val="000000"/>
          <w:sz w:val="24"/>
          <w:szCs w:val="24"/>
          <w:lang w:val="en-GB" w:eastAsia="en-US"/>
        </w:rPr>
        <w:t>(</w:t>
      </w:r>
      <w:r w:rsidR="000265D8">
        <w:rPr>
          <w:rFonts w:ascii="Times New Roman" w:hAnsi="Times New Roman"/>
          <w:noProof/>
          <w:color w:val="000000"/>
          <w:sz w:val="24"/>
          <w:szCs w:val="24"/>
          <w:lang w:val="en-GB" w:eastAsia="en-US"/>
        </w:rPr>
        <w:fldChar w:fldCharType="begin" w:fldLock="1"/>
      </w:r>
      <w:r w:rsidR="000265D8">
        <w:rPr>
          <w:rFonts w:ascii="Times New Roman" w:hAnsi="Times New Roman"/>
          <w:noProof/>
          <w:color w:val="000000"/>
          <w:sz w:val="24"/>
          <w:szCs w:val="24"/>
          <w:lang w:val="en-GB" w:eastAsia="en-US"/>
        </w:rPr>
        <w:instrText>ADDIN CSL_CITATION { "citationItems" : [ { "id" : "ITEM-1", "itemData" : { "PMID" : "3261", "abstract" : "This special feature incorporates papers focusing on mechanistic explanations of patterns in community struc- ture, all based on presentations from the Budweis sym- posium held in \u010cesk\u00e9 Bud\u011bjovice in 1997. This simple theme masks considerable controversy and confusion over what exactly constitutes a mechanistic explanation and how these patterns should be determined, as well as considerable variation in the types of patterns in com- munity structure, that we, as vegetation scientists, seek to explain. In this special feature we view a mechanistic approach as a process of reduction in which patterns at one level are explained by phenomena at a lower hierar- chical level. This is consistent with the typical mecha- nistic approach in community ecology, which involves explaining patterns in aspects of community structure in terms of processes occurring at the level of the indi- vidual organisms that make up that community (Schoener 1986; Tilman 1987). However, it is important to note that this focus on proximate ecological processes does not incorporate at least two other types of processes that contribute to the ecological patterns we observe. These are (1) evolutionary explanations (such as size of the species pool, coevolution of species, and the like) and (2) different types of constraints that are due to larger- scale structure of the environment (such as absence or presence of a particular bedrock type, or a particular migration barrier). Studying these processes requires a rather different set of questions and methodological approaches (see e.g. Zobel 1992, 1997); in fact, they constitute a rather separate field in themselves.", "author" : [ { "dropping-particle" : "", "family" : "Lep\u0161", "given" : "Jan", "non-dropping-particle" : "", "parse-names" : false, "suffix" : "" } ], "container-title" : "Journal of Vegetation Science", "id" : "ITEM-1", "issue" : "2", "issued" : { "date-parts" : [ [ "1999" ] ] }, "page" : "219-230", "publisher" : "Spie", "title" : "Nutrient status, disturbance and competition: an experimental test of relationships in a wet meadow", "type" : "article-journal", "volume" : "10" }, "uris" : [ "http://www.mendeley.com/documents/?uuid=39aca94f-bb6c-4574-9f93-5a4f01703de8" ] }, { "id" : "ITEM-2", "itemData" : { "author" : [ { "dropping-particle" : "", "family" : "Leps", "given" : "Jan", "non-dropping-particle" : "", "parse-names" : false, "suffix" : "" } ], "id" : "ITEM-2", "issue" : "February", "issued" : { "date-parts" : [ [ "2004" ] ] }, "title" : "Variability in population and community biomass in a grassland community affected by environmental productivity and diversity", "type" : "article-journal", "volume" : "1" }, "uris" : [ "http://www.mendeley.com/documents/?uuid=636dad4e-f607-4582-b03b-058f25c6b631" ] }, { "id" : "ITEM-3", "itemData" : { "author" : [ { "dropping-particle" : "", "family" : "Lep\u0161", "given" : "Jan", "non-dropping-particle" : "", "parse-names" : false, "suffix" : "" } ], "container-title" : "Journal of Applied Ecology", "id" : "ITEM-3", "issue" : "4", "issued" : { "date-parts" : [ [ "2014" ] ] }, "page" : "978-987", "title" : "Scale- and time-dependent effects of fertilization, mowing and dominant removal on a grassland community during a 15-year experiment", "type" : "article-journal", "volume" : "51" }, "uris" : [ "http://www.mendeley.com/documents/?uuid=8d24e63b-7475-45fc-b86a-33b7837f8908" ] } ], "mendeley" : { "formattedCitation" : "[1\u20133]", "plainTextFormattedCitation" : "[1\u20133]", "previouslyFormattedCitation" : "[1\u20133]" }, "properties" : { "noteIndex" : 0 }, "schema" : "https://github.com/citation-style-language/schema/raw/master/csl-citation.json" }</w:instrText>
      </w:r>
      <w:r w:rsidR="000265D8">
        <w:rPr>
          <w:rFonts w:ascii="Times New Roman" w:hAnsi="Times New Roman"/>
          <w:noProof/>
          <w:color w:val="000000"/>
          <w:sz w:val="24"/>
          <w:szCs w:val="24"/>
          <w:lang w:val="en-GB" w:eastAsia="en-US"/>
        </w:rPr>
        <w:fldChar w:fldCharType="separate"/>
      </w:r>
      <w:r w:rsidR="000265D8" w:rsidRPr="000265D8">
        <w:rPr>
          <w:rFonts w:ascii="Times New Roman" w:hAnsi="Times New Roman"/>
          <w:noProof/>
          <w:color w:val="000000"/>
          <w:sz w:val="24"/>
          <w:szCs w:val="24"/>
          <w:lang w:val="en-GB" w:eastAsia="en-US"/>
        </w:rPr>
        <w:t>[1–3]</w:t>
      </w:r>
      <w:r w:rsidR="000265D8">
        <w:rPr>
          <w:rFonts w:ascii="Times New Roman" w:hAnsi="Times New Roman"/>
          <w:noProof/>
          <w:color w:val="000000"/>
          <w:sz w:val="24"/>
          <w:szCs w:val="24"/>
          <w:lang w:val="en-GB" w:eastAsia="en-US"/>
        </w:rPr>
        <w:fldChar w:fldCharType="end"/>
      </w:r>
      <w:r w:rsidR="000265D8">
        <w:rPr>
          <w:rFonts w:ascii="Times New Roman" w:hAnsi="Times New Roman"/>
          <w:noProof/>
          <w:color w:val="000000"/>
          <w:sz w:val="24"/>
          <w:szCs w:val="24"/>
          <w:lang w:val="en-GB" w:eastAsia="en-US"/>
        </w:rPr>
        <w:t>.</w:t>
      </w:r>
    </w:p>
    <w:p w:rsidR="00D76C59" w:rsidRPr="00906DE5" w:rsidRDefault="000724E0" w:rsidP="00906DE5">
      <w:pPr>
        <w:autoSpaceDE w:val="0"/>
        <w:autoSpaceDN w:val="0"/>
        <w:adjustRightInd w:val="0"/>
        <w:spacing w:line="480" w:lineRule="auto"/>
        <w:rPr>
          <w:rFonts w:ascii="Times New Roman" w:hAnsi="Times New Roman"/>
          <w:color w:val="000000"/>
          <w:sz w:val="24"/>
          <w:szCs w:val="24"/>
          <w:lang w:val="en-GB" w:eastAsia="en-US"/>
        </w:rPr>
      </w:pPr>
      <w:r>
        <w:rPr>
          <w:rFonts w:ascii="Times New Roman" w:hAnsi="Times New Roman"/>
          <w:sz w:val="24"/>
          <w:szCs w:val="24"/>
          <w:lang w:val="en-GB" w:eastAsia="en-US"/>
        </w:rPr>
        <w:t xml:space="preserve">We </w:t>
      </w:r>
      <w:r w:rsidR="00A63692">
        <w:rPr>
          <w:rFonts w:ascii="Times New Roman" w:hAnsi="Times New Roman"/>
          <w:sz w:val="24"/>
          <w:szCs w:val="24"/>
          <w:lang w:val="en-GB" w:eastAsia="en-US"/>
        </w:rPr>
        <w:t>chose</w:t>
      </w:r>
      <w:r>
        <w:rPr>
          <w:rFonts w:ascii="Times New Roman" w:hAnsi="Times New Roman"/>
          <w:sz w:val="24"/>
          <w:szCs w:val="24"/>
          <w:lang w:val="en-GB" w:eastAsia="en-US"/>
        </w:rPr>
        <w:t xml:space="preserve"> traits that represent the L-H-S scheme proposed by </w:t>
      </w:r>
      <w:proofErr w:type="spellStart"/>
      <w:r>
        <w:rPr>
          <w:rFonts w:ascii="Times New Roman" w:hAnsi="Times New Roman"/>
          <w:sz w:val="24"/>
          <w:szCs w:val="24"/>
          <w:lang w:val="en-GB" w:eastAsia="en-US"/>
        </w:rPr>
        <w:t>Westoby</w:t>
      </w:r>
      <w:proofErr w:type="spellEnd"/>
      <w:r>
        <w:rPr>
          <w:rFonts w:ascii="Times New Roman" w:hAnsi="Times New Roman"/>
          <w:sz w:val="24"/>
          <w:szCs w:val="24"/>
          <w:lang w:val="en-GB" w:eastAsia="en-US"/>
        </w:rPr>
        <w:t xml:space="preserve"> (1998)</w:t>
      </w:r>
      <w:r w:rsidR="005F4C44">
        <w:rPr>
          <w:rFonts w:ascii="Times New Roman" w:hAnsi="Times New Roman"/>
          <w:sz w:val="24"/>
          <w:szCs w:val="24"/>
          <w:lang w:val="en-GB" w:eastAsia="en-US"/>
        </w:rPr>
        <w:fldChar w:fldCharType="begin" w:fldLock="1"/>
      </w:r>
      <w:r w:rsidR="000265D8">
        <w:rPr>
          <w:rFonts w:ascii="Times New Roman" w:hAnsi="Times New Roman"/>
          <w:sz w:val="24"/>
          <w:szCs w:val="24"/>
          <w:lang w:val="en-GB" w:eastAsia="en-US"/>
        </w:rPr>
        <w:instrText>ADDIN CSL_CITATION { "citationItems" : [ { "id" : "ITEM-1", "itemData" : { "abstract" : "A leaf-height-seed (LHS) plant ecology strategy scheme is proposed. The axes would be speci\ufb01c leaf area SLA (light-capturing area deployed per dry mass allocated), height of the plant\u2019s canopy at maturity, and seed mass. All axes would be log-scaled. The strategy of a species would be described by its position in the volume formed by the three axes. The advantages of the LHS scheme can be understood by comparing it to Grime\u2019s CSR scheme, which has Competitors, Stress-tolerators and Ruderals at the corners of a triangle. The CSR triangle is widely cited as expressing important strategic variation between species. The C\u2013S axis re\ufb02ects variation in responsiveness to opportunities for rapid growth; in the LHS scheme, SLA re\ufb02ects the same type of variation. The R axis re\ufb02ects coping with disturbance; in the LHS scheme, height and seed mass re\ufb02ect separate aspects of coping with disturbance. A plant ecology strategy scheme that permitted any species worldwide to be readily positioned within the scheme could bring substantial bene\ufb01ts for improved meta-analysis of experimental results, for placing detailed ecophysiology in context, and for coping with questions posed by global change. In the CSR triangle the axes are de\ufb01ned by reference to concepts, there is no simple protocol for positioning species beyond the reference datasets within the scheme, and consequently bene\ufb01ts of worldwide comparison have not materialized. LHS does permit any vascular land plant species to be positioned within the scheme, without time-consuming measurement of metabolic rates or of \ufb01eld performance relative to other species. The merits of the LHS scheme reside (it is argued) in this potential for worldwide comparison, more than in superior explanatory power within any particular vegetation region. The LHS scheme avoids also two other dif\ufb01culties with the CSR scheme: (a) It does not prejudge that there are no viable strategies under high stress and high disturbance (the missing quadrant in the CSR triangle compared to a two-axis rectangle); (b) It separates out two distinct aspects of the response to disturbance, height at maturity expressing the amount of growth attempted between disturbances, and seed mass (inverse of seed output per unit reproductive effort) expressing the capacity to colonize growth opportunities at a distance. The advantage of LHS axes de\ufb01ned through a single readily-measured variable needs to be weighed against the disadvantage that single plant traits may not \u2026", "author" : [ { "dropping-particle" : "", "family" : "Westoby", "given" : "Mark", "non-dropping-particle" : "", "parse-names" : false, "suffix" : "" } ], "container-title" : "Plant and Soil", "id" : "ITEM-1", "issue" : "2", "issued" : { "date-parts" : [ [ "1998" ] ] }, "page" : "213-227", "title" : "A leaf-height-seed (LHS) plant ecology strategy scheme", "type" : "article-journal", "volume" : "199" }, "uris" : [ "http://www.mendeley.com/documents/?uuid=ef740d08-843b-40e5-9151-fd194c9a9777" ] } ], "mendeley" : { "formattedCitation" : "[4]", "plainTextFormattedCitation" : "[4]", "previouslyFormattedCitation" : "[4]" }, "properties" : { "noteIndex" : 0 }, "schema" : "https://github.com/citation-style-language/schema/raw/master/csl-citation.json" }</w:instrText>
      </w:r>
      <w:r w:rsidR="005F4C44">
        <w:rPr>
          <w:rFonts w:ascii="Times New Roman" w:hAnsi="Times New Roman"/>
          <w:sz w:val="24"/>
          <w:szCs w:val="24"/>
          <w:lang w:val="en-GB" w:eastAsia="en-US"/>
        </w:rPr>
        <w:fldChar w:fldCharType="separate"/>
      </w:r>
      <w:r w:rsidR="000265D8" w:rsidRPr="000265D8">
        <w:rPr>
          <w:rFonts w:ascii="Times New Roman" w:hAnsi="Times New Roman"/>
          <w:noProof/>
          <w:sz w:val="24"/>
          <w:szCs w:val="24"/>
          <w:lang w:val="en-GB" w:eastAsia="en-US"/>
        </w:rPr>
        <w:t>[4]</w:t>
      </w:r>
      <w:r w:rsidR="005F4C44">
        <w:rPr>
          <w:rFonts w:ascii="Times New Roman" w:hAnsi="Times New Roman"/>
          <w:sz w:val="24"/>
          <w:szCs w:val="24"/>
          <w:lang w:val="en-GB" w:eastAsia="en-US"/>
        </w:rPr>
        <w:fldChar w:fldCharType="end"/>
      </w:r>
      <w:r>
        <w:rPr>
          <w:rFonts w:ascii="Times New Roman" w:hAnsi="Times New Roman"/>
          <w:sz w:val="24"/>
          <w:szCs w:val="24"/>
          <w:lang w:val="en-GB" w:eastAsia="en-US"/>
        </w:rPr>
        <w:t>: specific leaf area (SLA), plant height, and seed mass. These traits represent independent dimensions of plant ecological strategies</w:t>
      </w:r>
      <w:r w:rsidR="005F4C44">
        <w:rPr>
          <w:rFonts w:ascii="Times New Roman" w:hAnsi="Times New Roman"/>
          <w:sz w:val="24"/>
          <w:szCs w:val="24"/>
          <w:lang w:val="en-GB" w:eastAsia="en-US"/>
        </w:rPr>
        <w:t xml:space="preserve"> </w:t>
      </w:r>
      <w:r w:rsidR="005F4C44">
        <w:rPr>
          <w:rFonts w:ascii="Times New Roman" w:hAnsi="Times New Roman"/>
          <w:sz w:val="24"/>
          <w:szCs w:val="24"/>
          <w:lang w:val="en-GB" w:eastAsia="en-US"/>
        </w:rPr>
        <w:fldChar w:fldCharType="begin" w:fldLock="1"/>
      </w:r>
      <w:r w:rsidR="000265D8">
        <w:rPr>
          <w:rFonts w:ascii="Times New Roman" w:hAnsi="Times New Roman"/>
          <w:sz w:val="24"/>
          <w:szCs w:val="24"/>
          <w:lang w:val="en-GB" w:eastAsia="en-US"/>
        </w:rPr>
        <w:instrText>ADDIN CSL_CITATION { "citationItems" : [ { "id" : "ITEM-1", "itemData" : { "abstract" : "A leaf-height-seed (LHS) plant ecology strategy scheme is proposed. The axes would be speci\ufb01c leaf area SLA (light-capturing area deployed per dry mass allocated), height of the plant\u2019s canopy at maturity, and seed mass. All axes would be log-scaled. The strategy of a species would be described by its position in the volume formed by the three axes. The advantages of the LHS scheme can be understood by comparing it to Grime\u2019s CSR scheme, which has Competitors, Stress-tolerators and Ruderals at the corners of a triangle. The CSR triangle is widely cited as expressing important strategic variation between species. The C\u2013S axis re\ufb02ects variation in responsiveness to opportunities for rapid growth; in the LHS scheme, SLA re\ufb02ects the same type of variation. The R axis re\ufb02ects coping with disturbance; in the LHS scheme, height and seed mass re\ufb02ect separate aspects of coping with disturbance. A plant ecology strategy scheme that permitted any species worldwide to be readily positioned within the scheme could bring substantial bene\ufb01ts for improved meta-analysis of experimental results, for placing detailed ecophysiology in context, and for coping with questions posed by global change. In the CSR triangle the axes are de\ufb01ned by reference to concepts, there is no simple protocol for positioning species beyond the reference datasets within the scheme, and consequently bene\ufb01ts of worldwide comparison have not materialized. LHS does permit any vascular land plant species to be positioned within the scheme, without time-consuming measurement of metabolic rates or of \ufb01eld performance relative to other species. The merits of the LHS scheme reside (it is argued) in this potential for worldwide comparison, more than in superior explanatory power within any particular vegetation region. The LHS scheme avoids also two other dif\ufb01culties with the CSR scheme: (a) It does not prejudge that there are no viable strategies under high stress and high disturbance (the missing quadrant in the CSR triangle compared to a two-axis rectangle); (b) It separates out two distinct aspects of the response to disturbance, height at maturity expressing the amount of growth attempted between disturbances, and seed mass (inverse of seed output per unit reproductive effort) expressing the capacity to colonize growth opportunities at a distance. The advantage of LHS axes de\ufb01ned through a single readily-measured variable needs to be weighed against the disadvantage that single plant traits may not \u2026", "author" : [ { "dropping-particle" : "", "family" : "Westoby", "given" : "Mark", "non-dropping-particle" : "", "parse-names" : false, "suffix" : "" } ], "container-title" : "Plant and Soil", "id" : "ITEM-1", "issue" : "2", "issued" : { "date-parts" : [ [ "1998" ] ] }, "page" : "213-227", "title" : "A leaf-height-seed (LHS) plant ecology strategy scheme", "type" : "article-journal", "volume" : "199" }, "uris" : [ "http://www.mendeley.com/documents/?uuid=ef740d08-843b-40e5-9151-fd194c9a9777" ] }, { "id" : "ITEM-2", "itemData" : { "ISSN" : "0066-4162", "author" : [ { "dropping-particle" : "", "family" : "Westoby", "given" : "Mark", "non-dropping-particle" : "", "parse-names" : false, "suffix" : "" }, { "dropping-particle" : "", "family" : "Falster", "given" : "Daniel S.", "non-dropping-particle" : "", "parse-names" : false, "suffix" : "" }, { "dropping-particle" : "", "family" : "Moles", "given" : "Angela T.", "non-dropping-particle" : "", "parse-names" : false, "suffix" : "" }, { "dropping-particle" : "", "family" : "Vesk", "given" : "Peter A.", "non-dropping-particle" : "", "parse-names" : false, "suffix" : "" }, { "dropping-particle" : "", "family" : "Wright", "given" : "Ian J.", "non-dropping-particle" : "", "parse-names" : false, "suffix" : "" } ], "container-title" : "Annual Review of Ecology and Systematics", "id" : "ITEM-2", "issue" : "1", "issued" : { "date-parts" : [ [ "2002" ] ] }, "page" : "125-159", "title" : "Plant Ecological Strategies: Some Leading Dimensions of Variation Between Species", "type" : "article-journal", "volume" : "33" }, "uris" : [ "http://www.mendeley.com/documents/?uuid=96da36b3-ef4a-4dde-aca2-df62fb3fbff6" ] }, { "id" : "ITEM-3", "itemData" : { "ISBN" : "2806", "ISSN" : "1365-2745", "abstract" : "*\\nThe leaf economics spectrum (LES) provides a useful framework for examining species strategies as shaped by their evolutionary history. However, that spectrum, as originally described, involved only two key resources (carbon and nutrients) and one of three economically important plant organs. Herein, I evaluate whether the economics spectrum idea can be broadly extended to water \u2013 the third key resource \u2013stems, roots and entire plants and to individual, community and ecosystem scales. My overarching hypothesis is that strong selection along trait trade-off axes, in tandem with biophysical constraints, results in convergence for any taxon on a uniformly fast, medium or slow strategy (i.e. rates of resource acquisition and processing) for all organs and all resources.\\n\\n\\n\\n*\\nEvidence for economic trait spectra exists for stems and roots as well as leaves, and for traits related to water as well as carbon and nutrients. These apply generally within and across scales (within and across communities, climate zones, biomes and lineages).\\n\\n\\n\\n*\\nThere are linkages across organs and coupling among resources, resulting in an integrated whole-plant economics spectrum. Species capable of moving water rapidly have low tissue density, short tissue life span and high rates of resource acquisition and flux at organ and individual scales. The reverse is true for species with the slow strategy. Different traits may be important in different conditions, but as being fast in one respect generally requires being fast in others, being fast or slow is a general feature of species.\\n\\n\\n\\n*\\nEconomic traits influence performance and fitness consistent with trait-based theory about underlying adaptive mechanisms. Traits help explain differences in growth and survival across resource gradients and thus help explain the distribution of species and the assembly of communities across light, water and nutrient gradients. Traits scale up \u2013 fast traits are associated with faster rates of ecosystem processes such as decomposition or primary productivity, and slow traits with slow process rates.\\n\\n\\n\\n*\\nSynthesis. Traits matter. A single \u2018fast\u2013slow\u2019 plant economics spectrum that integrates across leaves, stems and roots is a key feature of the plant universe and helps to explain individual ecological strategies, community assembly processes and the functioning of ecosystems.", "author" : [ { "dropping-particle" : "", "family" : "Reich", "given" : "Peter B.", "non-dropping-particle" : "", "parse-names" : false, "suffix" : "" } ], "container-title" : "Journal of Ecology", "id" : "ITEM-3", "issue" : "2", "issued" : { "date-parts" : [ [ "2014" ] ] }, "page" : "275-301", "title" : "The world-wide \u2018fast\u2013slow\u2019 plant economics spectrum: a traits manifesto", "type" : "article-journal", "volume" : "102" }, "uris" : [ "http://www.mendeley.com/documents/?uuid=46349853-6a88-406b-b8a8-3d23fb68a21a" ] }, { "id" : "ITEM-4", "itemData" : { "ISBN" : "1365-2745", "ISSN" : "00220477", "abstract" : "1. Plants are multifaceted organisms that have evolved numerous solutions to the problem of establishing, growing and reproducing with limited resources. The intrinsic dimensionality of plant traits is the minimum number of independent axes of variation that adequately describes the functional variation among plants and is therefore a fundamental quantity in comparative plant ecology. Given the large number of functional traits that aremeasured on plants, the dimensionality of plant form and function is potentially vast. 2. Avariety of linear and nonlinearmethodswere used to estimate the intrinsic dimensionality of three large trait data sets. The results of these analyses indicate that while the dimensionality of plant traits is generally larger than we have admitted in the past, it does not exceed six in themost comprehensive data set. 3. The dimensionality of plant form and function is a blessing, not a curse. The higher the intrinsic dimension of traits in an analysis, the more easily our models will be able to accurately discriminate species in trait space and therefore be able to predict species distributions and abundances. Recent analyses indicate that the ability to predict community composition increases rapidly with additional traits, but reaches a plateau after four to eight traits. 4. Synthesis. There appears to be a tractable upper limit to the dimensionality of plant traits. To optimize research efficiency for advancing our understanding of trait-based community assembly, ecologists should minimize the number of traits while maximizing the number of dimensions, because including multiple correlated traits does not yield dividends and including more than eight traits leads to diminishing returns. It is recommended to measure traits from multiple organs when- ever possible, especially leaf, stem, root and flowering traits, given their consistent performance in explaining", "author" : [ { "dropping-particle" : "", "family" : "Laughlin", "given" : "Daniel C.", "non-dropping-particle" : "", "parse-names" : false, "suffix" : "" } ], "container-title" : "Journal of Ecology", "id" : "ITEM-4", "issue" : "1", "issued" : { "date-parts" : [ [ "2014" ] ] }, "page" : "186-193", "title" : "The intrinsic dimensionality of plant traits and its relevance to community assembly", "type" : "article-journal", "volume" : "102" }, "uris" : [ "http://www.mendeley.com/documents/?uuid=d77fbb15-d25e-46bf-af79-0fe4facd04bd" ] } ], "mendeley" : { "formattedCitation" : "[4\u20137]", "plainTextFormattedCitation" : "[4\u20137]", "previouslyFormattedCitation" : "[4\u20137]" }, "properties" : { "noteIndex" : 0 }, "schema" : "https://github.com/citation-style-language/schema/raw/master/csl-citation.json" }</w:instrText>
      </w:r>
      <w:r w:rsidR="005F4C44">
        <w:rPr>
          <w:rFonts w:ascii="Times New Roman" w:hAnsi="Times New Roman"/>
          <w:sz w:val="24"/>
          <w:szCs w:val="24"/>
          <w:lang w:val="en-GB" w:eastAsia="en-US"/>
        </w:rPr>
        <w:fldChar w:fldCharType="separate"/>
      </w:r>
      <w:r w:rsidR="000265D8" w:rsidRPr="000265D8">
        <w:rPr>
          <w:rFonts w:ascii="Times New Roman" w:hAnsi="Times New Roman"/>
          <w:noProof/>
          <w:sz w:val="24"/>
          <w:szCs w:val="24"/>
          <w:lang w:val="en-GB" w:eastAsia="en-US"/>
        </w:rPr>
        <w:t>[4–7]</w:t>
      </w:r>
      <w:r w:rsidR="005F4C44">
        <w:rPr>
          <w:rFonts w:ascii="Times New Roman" w:hAnsi="Times New Roman"/>
          <w:sz w:val="24"/>
          <w:szCs w:val="24"/>
          <w:lang w:val="en-GB" w:eastAsia="en-US"/>
        </w:rPr>
        <w:fldChar w:fldCharType="end"/>
      </w:r>
      <w:r w:rsidR="000265D8">
        <w:rPr>
          <w:rFonts w:ascii="Times New Roman" w:hAnsi="Times New Roman"/>
          <w:sz w:val="24"/>
          <w:szCs w:val="24"/>
          <w:lang w:val="en-GB" w:eastAsia="en-US"/>
        </w:rPr>
        <w:t xml:space="preserve">. </w:t>
      </w:r>
      <w:r w:rsidR="00A71D57" w:rsidRPr="00D52E04">
        <w:rPr>
          <w:rFonts w:ascii="Times New Roman" w:hAnsi="Times New Roman"/>
          <w:sz w:val="24"/>
          <w:szCs w:val="24"/>
          <w:lang w:val="en-GB" w:eastAsia="en-US"/>
        </w:rPr>
        <w:t xml:space="preserve">We measured plant height, specific leaf area and seed mass </w:t>
      </w:r>
      <w:r w:rsidR="00A71D57" w:rsidRPr="00D52E04">
        <w:rPr>
          <w:rFonts w:ascii="Times New Roman" w:hAnsi="Times New Roman"/>
          <w:sz w:val="24"/>
          <w:szCs w:val="24"/>
          <w:lang w:val="en-GB" w:eastAsia="en-US"/>
        </w:rPr>
        <w:lastRenderedPageBreak/>
        <w:t>values for 42 species following protocols in</w:t>
      </w:r>
      <w:r w:rsidR="000265D8">
        <w:rPr>
          <w:rFonts w:ascii="Times New Roman" w:hAnsi="Times New Roman"/>
          <w:sz w:val="24"/>
          <w:szCs w:val="24"/>
          <w:lang w:val="en-GB" w:eastAsia="en-US"/>
        </w:rPr>
        <w:t xml:space="preserve"> </w:t>
      </w:r>
      <w:r w:rsidR="000265D8">
        <w:rPr>
          <w:rFonts w:ascii="Times New Roman" w:hAnsi="Times New Roman"/>
          <w:sz w:val="24"/>
          <w:szCs w:val="24"/>
          <w:lang w:val="en-GB" w:eastAsia="en-US"/>
        </w:rPr>
        <w:fldChar w:fldCharType="begin" w:fldLock="1"/>
      </w:r>
      <w:r w:rsidR="000265D8">
        <w:rPr>
          <w:rFonts w:ascii="Times New Roman" w:hAnsi="Times New Roman"/>
          <w:sz w:val="24"/>
          <w:szCs w:val="24"/>
          <w:lang w:val="en-GB" w:eastAsia="en-US"/>
        </w:rPr>
        <w:instrText>ADDIN CSL_CITATION { "citationItems" : [ { "id" : "ITEM-1", "itemData" : { "author" : [ { "dropping-particle" : "", "family" : "Cornelissen", "given" : "J H C A", "non-dropping-particle" : "", "parse-names" : false, "suffix" : "" }, { "dropping-particle" : "", "family" : "Lavorel", "given" : "S B", "non-dropping-particle" : "", "parse-names" : false, "suffix" : "" }, { "dropping-particle" : "", "family" : "Garnier", "given" : "E B", "non-dropping-particle" : "", "parse-names" : false, "suffix" : "" }, { "dropping-particle" : "", "family" : "D\u00edaz", "given" : "S C", "non-dropping-particle" : "", "parse-names" : false, "suffix" : "" }, { "dropping-particle" : "", "family" : "Buchmann", "given" : "N D", "non-dropping-particle" : "", "parse-names" : false, "suffix" : "" }, { "dropping-particle" : "", "family" : "Gurvich", "given" : "D E C", "non-dropping-particle" : "", "parse-names" : false, "suffix" : "" }, { "dropping-particle" : "", "family" : "Reich", "given" : "P B E", "non-dropping-particle" : "", "parse-names" : false, "suffix" : "" }, { "dropping-particle" : "", "family" : "Steege", "given" : "H F", "non-dropping-particle" : "", "parse-names" : false, "suffix" : "" }, { "dropping-particle" : "", "family" : "Morgan", "given" : "H D G", "non-dropping-particle" : "", "parse-names" : false, "suffix" : "" }, { "dropping-particle" : "", "family" : "A", "given" : "M G A Van Der Heijden", "non-dropping-particle" : "", "parse-names" : false, "suffix" : "" }, { "dropping-particle" : "", "family" : "Pausas", "given" : "J G H", "non-dropping-particle" : "", "parse-names" : false, "suffix" : "" }, { "dropping-particle" : "", "family" : "Poorter", "given" : "H I", "non-dropping-particle" : "", "parse-names" : false, "suffix" : "" } ], "id" : "ITEM-1", "issued" : { "date-parts" : [ [ "2003" ] ] }, "page" : "335-380", "title" : "A handbook of protocols for standardised and easy measurement of plant functional traits worldwide", "type" : "article-journal" }, "uris" : [ "http://www.mendeley.com/documents/?uuid=0beac0bb-cf95-41df-929c-0a6ceb77715e" ] } ], "mendeley" : { "formattedCitation" : "[8]", "plainTextFormattedCitation" : "[8]", "previouslyFormattedCitation" : "[8]" }, "properties" : { "noteIndex" : 0 }, "schema" : "https://github.com/citation-style-language/schema/raw/master/csl-citation.json" }</w:instrText>
      </w:r>
      <w:r w:rsidR="000265D8">
        <w:rPr>
          <w:rFonts w:ascii="Times New Roman" w:hAnsi="Times New Roman"/>
          <w:sz w:val="24"/>
          <w:szCs w:val="24"/>
          <w:lang w:val="en-GB" w:eastAsia="en-US"/>
        </w:rPr>
        <w:fldChar w:fldCharType="separate"/>
      </w:r>
      <w:r w:rsidR="000265D8" w:rsidRPr="000265D8">
        <w:rPr>
          <w:rFonts w:ascii="Times New Roman" w:hAnsi="Times New Roman"/>
          <w:noProof/>
          <w:sz w:val="24"/>
          <w:szCs w:val="24"/>
          <w:lang w:val="en-GB" w:eastAsia="en-US"/>
        </w:rPr>
        <w:t>[8]</w:t>
      </w:r>
      <w:r w:rsidR="000265D8">
        <w:rPr>
          <w:rFonts w:ascii="Times New Roman" w:hAnsi="Times New Roman"/>
          <w:sz w:val="24"/>
          <w:szCs w:val="24"/>
          <w:lang w:val="en-GB" w:eastAsia="en-US"/>
        </w:rPr>
        <w:fldChar w:fldCharType="end"/>
      </w:r>
      <w:r w:rsidR="00A71D57" w:rsidRPr="00D52E04">
        <w:rPr>
          <w:rFonts w:ascii="Times New Roman" w:hAnsi="Times New Roman"/>
          <w:sz w:val="24"/>
          <w:szCs w:val="24"/>
          <w:lang w:val="en-GB" w:eastAsia="en-US"/>
        </w:rPr>
        <w:t xml:space="preserve"> for a minimum of 10 individuals collected </w:t>
      </w:r>
      <w:r w:rsidR="00A71D57" w:rsidRPr="00D52E04">
        <w:rPr>
          <w:rFonts w:ascii="Times New Roman" w:hAnsi="Times New Roman"/>
          <w:sz w:val="24"/>
          <w:szCs w:val="24"/>
          <w:lang w:val="en-GB"/>
        </w:rPr>
        <w:t>in the different treatments where the species occurred</w:t>
      </w:r>
      <w:r w:rsidR="00A71D57">
        <w:rPr>
          <w:rFonts w:ascii="Times New Roman" w:hAnsi="Times New Roman"/>
          <w:sz w:val="24"/>
          <w:szCs w:val="24"/>
          <w:lang w:val="en-GB"/>
        </w:rPr>
        <w:t xml:space="preserve"> </w:t>
      </w:r>
      <w:r w:rsidR="000265D8">
        <w:rPr>
          <w:rFonts w:ascii="Times New Roman" w:hAnsi="Times New Roman"/>
          <w:sz w:val="24"/>
          <w:szCs w:val="24"/>
          <w:lang w:val="en-GB"/>
        </w:rPr>
        <w:fldChar w:fldCharType="begin" w:fldLock="1"/>
      </w:r>
      <w:r w:rsidR="00906DE5">
        <w:rPr>
          <w:rFonts w:ascii="Times New Roman" w:hAnsi="Times New Roman"/>
          <w:sz w:val="24"/>
          <w:szCs w:val="24"/>
          <w:lang w:val="en-GB"/>
        </w:rPr>
        <w:instrText>ADDIN CSL_CITATION { "citationItems" : [ { "id" : "ITEM-1", "itemData" : { "ISSN" : "09067590", "author" : [ { "dropping-particle" : "", "family" : "Lep\u0161", "given" : "Jan", "non-dropping-particle" : "", "parse-names" : false, "suffix" : "" }, { "dropping-particle" : "", "family" : "Bello", "given" : "Francesco", "non-dropping-particle" : "de", "parse-names" : false, "suffix" : "" }, { "dropping-particle" : "", "family" : "\u0160milauer", "given" : "Petr", "non-dropping-particle" : "", "parse-names" : false, "suffix" : "" }, { "dropping-particle" : "", "family" : "Dole\u017eal", "given" : "Ji\u0159\u00ed", "non-dropping-particle" : "", "parse-names" : false, "suffix" : "" } ], "container-title" : "Ecography", "id" : "ITEM-1", "issue" : "5", "issued" : { "date-parts" : [ [ "2011" ] ] }, "page" : "856-863", "title" : "Community trait response to environment: disentangling species turnover vs intraspecific trait variability effects", "type" : "article-journal", "volume" : "34" }, "uris" : [ "http://www.mendeley.com/documents/?uuid=28e9aafa-592f-4074-a880-318b196c0b9a" ] } ], "mendeley" : { "formattedCitation" : "[9]", "plainTextFormattedCitation" : "[9]", "previouslyFormattedCitation" : "[9]" }, "properties" : { "noteIndex" : 0 }, "schema" : "https://github.com/citation-style-language/schema/raw/master/csl-citation.json" }</w:instrText>
      </w:r>
      <w:r w:rsidR="000265D8">
        <w:rPr>
          <w:rFonts w:ascii="Times New Roman" w:hAnsi="Times New Roman"/>
          <w:sz w:val="24"/>
          <w:szCs w:val="24"/>
          <w:lang w:val="en-GB"/>
        </w:rPr>
        <w:fldChar w:fldCharType="separate"/>
      </w:r>
      <w:r w:rsidR="000265D8" w:rsidRPr="000265D8">
        <w:rPr>
          <w:rFonts w:ascii="Times New Roman" w:hAnsi="Times New Roman"/>
          <w:noProof/>
          <w:sz w:val="24"/>
          <w:szCs w:val="24"/>
          <w:lang w:val="en-GB"/>
        </w:rPr>
        <w:t>[9]</w:t>
      </w:r>
      <w:r w:rsidR="000265D8">
        <w:rPr>
          <w:rFonts w:ascii="Times New Roman" w:hAnsi="Times New Roman"/>
          <w:sz w:val="24"/>
          <w:szCs w:val="24"/>
          <w:lang w:val="en-GB"/>
        </w:rPr>
        <w:fldChar w:fldCharType="end"/>
      </w:r>
      <w:r w:rsidR="00A71D57" w:rsidRPr="00D52E04">
        <w:rPr>
          <w:rFonts w:ascii="Times New Roman" w:hAnsi="Times New Roman"/>
          <w:sz w:val="24"/>
          <w:szCs w:val="24"/>
          <w:lang w:val="en-GB"/>
        </w:rPr>
        <w:t>.</w:t>
      </w:r>
      <w:r w:rsidR="00A71D57" w:rsidRPr="00D52E04">
        <w:rPr>
          <w:rFonts w:ascii="Times New Roman" w:hAnsi="Times New Roman"/>
          <w:sz w:val="24"/>
          <w:szCs w:val="24"/>
          <w:lang w:val="en-GB" w:eastAsia="en-US"/>
        </w:rPr>
        <w:t xml:space="preserve"> Trait values were then averaged to </w:t>
      </w:r>
      <w:r w:rsidR="00A71D57" w:rsidRPr="00D52E04">
        <w:rPr>
          <w:rFonts w:ascii="Times New Roman" w:hAnsi="Times New Roman"/>
          <w:sz w:val="24"/>
          <w:szCs w:val="24"/>
          <w:lang w:val="en-GB"/>
        </w:rPr>
        <w:t xml:space="preserve">allow comparisons with </w:t>
      </w:r>
      <w:r w:rsidR="00A71D57" w:rsidRPr="00D52E04">
        <w:rPr>
          <w:rFonts w:ascii="Times New Roman" w:hAnsi="Times New Roman"/>
          <w:sz w:val="24"/>
          <w:szCs w:val="24"/>
          <w:lang w:val="en-GB" w:eastAsia="en-US"/>
        </w:rPr>
        <w:t>values taken from LEDA trait</w:t>
      </w:r>
      <w:r w:rsidR="00A71D57">
        <w:rPr>
          <w:rFonts w:ascii="Times New Roman" w:hAnsi="Times New Roman"/>
          <w:sz w:val="24"/>
          <w:szCs w:val="24"/>
          <w:lang w:val="en-GB" w:eastAsia="en-US"/>
        </w:rPr>
        <w:t xml:space="preserve"> data</w:t>
      </w:r>
      <w:r w:rsidR="00A71D57" w:rsidRPr="00D52E04">
        <w:rPr>
          <w:rFonts w:ascii="Times New Roman" w:hAnsi="Times New Roman"/>
          <w:sz w:val="24"/>
          <w:szCs w:val="24"/>
          <w:lang w:val="en-GB" w:eastAsia="en-US"/>
        </w:rPr>
        <w:t>base</w:t>
      </w:r>
      <w:r w:rsidR="00DB5938">
        <w:rPr>
          <w:rFonts w:ascii="Times New Roman" w:hAnsi="Times New Roman"/>
          <w:sz w:val="24"/>
          <w:szCs w:val="24"/>
          <w:lang w:val="en-GB" w:eastAsia="en-US"/>
        </w:rPr>
        <w:t xml:space="preserve"> </w:t>
      </w:r>
      <w:r w:rsidR="00DB5938">
        <w:rPr>
          <w:rFonts w:ascii="Times New Roman" w:hAnsi="Times New Roman"/>
          <w:sz w:val="24"/>
          <w:szCs w:val="24"/>
          <w:lang w:val="en-GB" w:eastAsia="en-US"/>
        </w:rPr>
        <w:fldChar w:fldCharType="begin" w:fldLock="1"/>
      </w:r>
      <w:r w:rsidR="00906DE5">
        <w:rPr>
          <w:rFonts w:ascii="Times New Roman" w:hAnsi="Times New Roman"/>
          <w:sz w:val="24"/>
          <w:szCs w:val="24"/>
          <w:lang w:val="en-GB" w:eastAsia="en-US"/>
        </w:rPr>
        <w:instrText>ADDIN CSL_CITATION { "citationItems" : [ { "id" : "ITEM-1", "itemData" : { "ISSN" : "00220477", "author" : [ { "dropping-particle" : "", "family" : "Kleyer", "given" : "M.", "non-dropping-particle" : "", "parse-names" : false, "suffix" : "" }, { "dropping-particle" : "", "family" : "Bekker", "given" : "R.M.", "non-dropping-particle" : "", "parse-names" : false, "suffix" : "" }, { "dropping-particle" : "", "family" : "Knevel", "given" : "I.C.", "non-dropping-particle" : "", "parse-names" : false, "suffix" : "" }, { "dropping-particle" : "", "family" : "Bakker", "given" : "J.P.", "non-dropping-particle" : "", "parse-names" : false, "suffix" : "" }, { "dropping-particle" : "", "family" : "Thompson", "given" : "K.", "non-dropping-particle" : "", "parse-names" : false, "suffix" : "" }, { "dropping-particle" : "", "family" : "Sonnenschein", "given" : "M.", "non-dropping-particle" : "", "parse-names" : false, "suffix" : "" }, { "dropping-particle" : "", "family" : "Poschlod", "given" : "P.", "non-dropping-particle" : "", "parse-names" : false, "suffix" : "" }, { "dropping-particle" : "", "family" : "Groenendael", "given" : "J.M.", "non-dropping-particle" : "van", "parse-names" : false, "suffix" : "" }, { "dropping-particle" : "", "family" : "Klime\u0161", "given" : "L.", "non-dropping-particle" : "", "parse-names" : false, "suffix" : "" }, { "dropping-particle" : "", "family" : "Klime\u0161ov\u00e1", "given" : "J.", "non-dropping-particle" : "", "parse-names" : false, "suffix" : "" }, { "dropping-particle" : "", "family" : "Klotz", "given" : "S.", "non-dropping-particle" : "", "parse-names" : false, "suffix" : "" }, { "dropping-particle" : "", "family" : "Rusch", "given" : "G.M.", "non-dropping-particle" : "", "parse-names" : false, "suffix" : "" }, { "dropping-particle" : "", "family" : "Hermy", "given" : "M.", "non-dropping-particle" : "", "parse-names" : false, "suffix" : "" }, { "dropping-particle" : "", "family" : "Adriaens", "given" : "D.", "non-dropping-particle" : "", "parse-names" : false, "suffix" : "" }, { "dropping-particle" : "", "family" : "Boedeltje", "given" : "G.", "non-dropping-particle" : "", "parse-names" : false, "suffix" : "" }, { "dropping-particle" : "", "family" : "Bossuyt", "given" : "B.", "non-dropping-particle" : "", "parse-names" : false, "suffix" : "" }, { "dropping-particle" : "", "family" : "Dannemann", "given" : "A.", "non-dropping-particle" : "", "parse-names" : false, "suffix" : "" }, { "dropping-particle" : "", "family" : "Endels", "given" : "P.", "non-dropping-particle" : "", "parse-names" : false, "suffix" : "" }, { "dropping-particle" : "", "family" : "G\u00f6tzenberger", "given" : "L.", "non-dropping-particle" : "", "parse-names" : false, "suffix" : "" }, { "dropping-particle" : "", "family" : "Hodgson", "given" : "J.G.", "non-dropping-particle" : "", "parse-names" : false, "suffix" : "" }, { "dropping-particle" : "", "family" : "Jackel", "given" : "A-K.", "non-dropping-particle" : "", "parse-names" : false, "suffix" : "" }, { "dropping-particle" : "", "family" : "K\u00fchn", "given" : "I.", "non-dropping-particle" : "", "parse-names" : false, "suffix" : "" }, { "dropping-particle" : "", "family" : "Kunzmann", "given" : "D.", "non-dropping-particle" : "", "parse-names" : false, "suffix" : "" }, { "dropping-particle" : "", "family" : "Ozinga", "given" : "W.A.", "non-dropping-particle" : "", "parse-names" : false, "suffix" : "" }, { "dropping-particle" : "", "family" : "R\u00f6mermann", "given" : "C.", "non-dropping-particle" : "", "parse-names" : false, "suffix" : "" }, { "dropping-particle" : "", "family" : "Stadler", "given" : "M.", "non-dropping-particle" : "", "parse-names" : false, "suffix" : "" }, { "dropping-particle" : "", "family" : "Schlegelmilch", "given" : "J.", "non-dropping-particle" : "", "parse-names" : false, "suffix" : "" }, { "dropping-particle" : "", "family" : "Steendam", "given" : "H.J.", "non-dropping-particle" : "", "parse-names" : false, "suffix" : "" }, { "dropping-particle" : "", "family" : "Tackenberg", "given" : "O.", "non-dropping-particle" : "", "parse-names" : false, "suffix" : "" }, { "dropping-particle" : "", "family" : "Wilmann", "given" : "B.", "non-dropping-particle" : "", "parse-names" : false, "suffix" : "" }, { "dropping-particle" : "", "family" : "Cornelissen", "given" : "J.H.C.", "non-dropping-particle" : "", "parse-names" : false, "suffix" : "" }, { "dropping-particle" : "", "family" : "Eriksson", "given" : "O.", "non-dropping-particle" : "", "parse-names" : false, "suffix" : "" }, { "dropping-particle" : "", "family" : "Garnier", "given" : "E.", "non-dropping-particle" : "", "parse-names" : false, "suffix" : "" }, { "dropping-particle" : "", "family" : "Peco", "given" : "B.", "non-dropping-particle" : "", "parse-names" : false, "suffix" : "" } ], "container-title" : "Journal of Ecology", "id" : "ITEM-1", "issue" : "6", "issued" : { "date-parts" : [ [ "2008" ] ] }, "page" : "1266-1274", "title" : "The LEDA Traitbase: a database of life-history traits of the Northwest European flora", "type" : "article-journal", "volume" : "96" }, "uris" : [ "http://www.mendeley.com/documents/?uuid=87a465a8-f6fd-4914-b9ff-36c916cd49ac" ] } ], "mendeley" : { "formattedCitation" : "[10]", "plainTextFormattedCitation" : "[10]", "previouslyFormattedCitation" : "[10]" }, "properties" : { "noteIndex" : 0 }, "schema" : "https://github.com/citation-style-language/schema/raw/master/csl-citation.json" }</w:instrText>
      </w:r>
      <w:r w:rsidR="00DB5938">
        <w:rPr>
          <w:rFonts w:ascii="Times New Roman" w:hAnsi="Times New Roman"/>
          <w:sz w:val="24"/>
          <w:szCs w:val="24"/>
          <w:lang w:val="en-GB" w:eastAsia="en-US"/>
        </w:rPr>
        <w:fldChar w:fldCharType="separate"/>
      </w:r>
      <w:r w:rsidR="00DB5938" w:rsidRPr="00DB5938">
        <w:rPr>
          <w:rFonts w:ascii="Times New Roman" w:hAnsi="Times New Roman"/>
          <w:noProof/>
          <w:sz w:val="24"/>
          <w:szCs w:val="24"/>
          <w:lang w:val="en-GB" w:eastAsia="en-US"/>
        </w:rPr>
        <w:t>[10]</w:t>
      </w:r>
      <w:r w:rsidR="00DB5938">
        <w:rPr>
          <w:rFonts w:ascii="Times New Roman" w:hAnsi="Times New Roman"/>
          <w:sz w:val="24"/>
          <w:szCs w:val="24"/>
          <w:lang w:val="en-GB" w:eastAsia="en-US"/>
        </w:rPr>
        <w:fldChar w:fldCharType="end"/>
      </w:r>
      <w:r w:rsidR="00A71D57">
        <w:rPr>
          <w:rFonts w:ascii="Times New Roman" w:hAnsi="Times New Roman"/>
          <w:sz w:val="24"/>
          <w:szCs w:val="24"/>
          <w:lang w:val="en-GB" w:eastAsia="en-US"/>
        </w:rPr>
        <w:t xml:space="preserve"> </w:t>
      </w:r>
      <w:r w:rsidR="00A71D57" w:rsidRPr="00D52E04">
        <w:rPr>
          <w:rFonts w:ascii="Times New Roman" w:hAnsi="Times New Roman"/>
          <w:sz w:val="24"/>
          <w:szCs w:val="24"/>
          <w:lang w:val="en-GB" w:eastAsia="en-US"/>
        </w:rPr>
        <w:t>for the re</w:t>
      </w:r>
      <w:r w:rsidR="00B759B4">
        <w:rPr>
          <w:rFonts w:ascii="Times New Roman" w:hAnsi="Times New Roman"/>
          <w:sz w:val="24"/>
          <w:szCs w:val="24"/>
          <w:lang w:val="en-GB" w:eastAsia="en-US"/>
        </w:rPr>
        <w:t>maining species (approximately 2</w:t>
      </w:r>
      <w:r w:rsidR="00A71D57" w:rsidRPr="00D52E04">
        <w:rPr>
          <w:rFonts w:ascii="Times New Roman" w:hAnsi="Times New Roman"/>
          <w:sz w:val="24"/>
          <w:szCs w:val="24"/>
          <w:lang w:val="en-GB" w:eastAsia="en-US"/>
        </w:rPr>
        <w:t>0 depending on the sampling method). Specific leaf area represents the ratio of leaf area to dry weight (m</w:t>
      </w:r>
      <w:r w:rsidR="00A71D57" w:rsidRPr="00D52E04">
        <w:rPr>
          <w:rFonts w:ascii="Times New Roman" w:hAnsi="Times New Roman"/>
          <w:sz w:val="24"/>
          <w:szCs w:val="24"/>
          <w:vertAlign w:val="superscript"/>
          <w:lang w:val="en-GB" w:eastAsia="en-US"/>
        </w:rPr>
        <w:t>2</w:t>
      </w:r>
      <w:r w:rsidR="00A71D57" w:rsidRPr="00D52E04">
        <w:rPr>
          <w:rFonts w:ascii="Times New Roman" w:hAnsi="Times New Roman"/>
          <w:sz w:val="24"/>
          <w:szCs w:val="24"/>
          <w:lang w:val="en-GB" w:eastAsia="en-US"/>
        </w:rPr>
        <w:t xml:space="preserve"> kg</w:t>
      </w:r>
      <w:r w:rsidR="00A71D57" w:rsidRPr="00D52E04">
        <w:rPr>
          <w:rFonts w:ascii="Times New Roman" w:hAnsi="Times New Roman"/>
          <w:sz w:val="24"/>
          <w:szCs w:val="24"/>
          <w:vertAlign w:val="superscript"/>
          <w:lang w:val="en-GB" w:eastAsia="en-US"/>
        </w:rPr>
        <w:t>-1</w:t>
      </w:r>
      <w:r w:rsidR="00A71D57" w:rsidRPr="00D52E04">
        <w:rPr>
          <w:rFonts w:ascii="Times New Roman" w:hAnsi="Times New Roman"/>
          <w:sz w:val="24"/>
          <w:szCs w:val="24"/>
          <w:lang w:val="en-GB" w:eastAsia="en-US"/>
        </w:rPr>
        <w:t xml:space="preserve">). </w:t>
      </w:r>
      <w:r w:rsidR="00D76C59">
        <w:rPr>
          <w:rFonts w:ascii="Times New Roman" w:hAnsi="Times New Roman"/>
          <w:sz w:val="24"/>
          <w:szCs w:val="24"/>
          <w:lang w:val="en-GB" w:eastAsia="en-US"/>
        </w:rPr>
        <w:t xml:space="preserve">The </w:t>
      </w:r>
      <w:r w:rsidR="00D76C59" w:rsidRPr="008B4F0A">
        <w:rPr>
          <w:rFonts w:ascii="Times New Roman" w:hAnsi="Times New Roman"/>
          <w:sz w:val="24"/>
          <w:szCs w:val="24"/>
          <w:lang w:val="en-GB"/>
        </w:rPr>
        <w:t>t</w:t>
      </w:r>
      <w:r w:rsidR="00D76C59" w:rsidRPr="008B4F0A">
        <w:rPr>
          <w:rFonts w:ascii="Times New Roman" w:hAnsi="Times New Roman"/>
          <w:color w:val="000000"/>
          <w:sz w:val="24"/>
          <w:szCs w:val="24"/>
          <w:lang w:val="en-GB" w:eastAsia="en-US"/>
        </w:rPr>
        <w:t>wo categorical</w:t>
      </w:r>
      <w:r w:rsidR="00D76C59">
        <w:rPr>
          <w:rFonts w:ascii="Times New Roman" w:hAnsi="Times New Roman"/>
          <w:color w:val="000000"/>
          <w:sz w:val="24"/>
          <w:szCs w:val="24"/>
          <w:lang w:val="en-GB" w:eastAsia="en-US"/>
        </w:rPr>
        <w:t xml:space="preserve"> traits,</w:t>
      </w:r>
      <w:r w:rsidR="00D76C59" w:rsidRPr="008B4F0A">
        <w:rPr>
          <w:rFonts w:ascii="Times New Roman" w:hAnsi="Times New Roman"/>
          <w:color w:val="000000"/>
          <w:sz w:val="24"/>
          <w:szCs w:val="24"/>
          <w:lang w:val="en-GB" w:eastAsia="en-US"/>
        </w:rPr>
        <w:t xml:space="preserve"> growth form and po</w:t>
      </w:r>
      <w:r w:rsidR="00D76C59">
        <w:rPr>
          <w:rFonts w:ascii="Times New Roman" w:hAnsi="Times New Roman"/>
          <w:color w:val="000000"/>
          <w:sz w:val="24"/>
          <w:szCs w:val="24"/>
          <w:lang w:val="en-GB" w:eastAsia="en-US"/>
        </w:rPr>
        <w:t xml:space="preserve">sition of leaves along the stem, were also taken from LEDA trait database and from </w:t>
      </w:r>
      <w:r w:rsidR="001F0DE6">
        <w:rPr>
          <w:rFonts w:ascii="Times New Roman" w:hAnsi="Times New Roman"/>
          <w:color w:val="000000"/>
          <w:sz w:val="24"/>
          <w:szCs w:val="24"/>
          <w:lang w:val="en-GB" w:eastAsia="en-US"/>
        </w:rPr>
        <w:t>local floras.</w:t>
      </w:r>
    </w:p>
    <w:p w:rsidR="00A71D57" w:rsidRPr="00E543AA" w:rsidRDefault="00A71D57" w:rsidP="00B87537">
      <w:pPr>
        <w:spacing w:line="480" w:lineRule="auto"/>
        <w:rPr>
          <w:rFonts w:ascii="Times New Roman" w:hAnsi="Times New Roman"/>
          <w:b/>
          <w:sz w:val="28"/>
          <w:szCs w:val="24"/>
          <w:lang w:val="en-GB"/>
        </w:rPr>
      </w:pPr>
      <w:r w:rsidRPr="00E543AA">
        <w:rPr>
          <w:rFonts w:ascii="Times New Roman" w:hAnsi="Times New Roman"/>
          <w:b/>
          <w:sz w:val="28"/>
          <w:szCs w:val="24"/>
          <w:lang w:val="en-GB"/>
        </w:rPr>
        <w:t>Ant data</w:t>
      </w:r>
    </w:p>
    <w:p w:rsidR="00A71D57" w:rsidRPr="00D52E04" w:rsidRDefault="00A71D57" w:rsidP="00B87537">
      <w:pPr>
        <w:spacing w:line="480" w:lineRule="auto"/>
        <w:jc w:val="both"/>
        <w:rPr>
          <w:rFonts w:ascii="Times New Roman" w:hAnsi="Times New Roman"/>
          <w:iCs/>
          <w:sz w:val="24"/>
          <w:szCs w:val="24"/>
          <w:lang w:val="en-GB"/>
        </w:rPr>
      </w:pPr>
      <w:r w:rsidRPr="00D52E04">
        <w:rPr>
          <w:rFonts w:ascii="Times New Roman" w:hAnsi="Times New Roman"/>
          <w:iCs/>
          <w:sz w:val="24"/>
          <w:szCs w:val="24"/>
          <w:lang w:val="en-GB"/>
        </w:rPr>
        <w:t xml:space="preserve">Ant data </w:t>
      </w:r>
      <w:r w:rsidR="00A20BB8">
        <w:rPr>
          <w:rFonts w:ascii="Times New Roman" w:hAnsi="Times New Roman"/>
          <w:iCs/>
          <w:sz w:val="24"/>
          <w:szCs w:val="24"/>
          <w:lang w:val="en-GB"/>
        </w:rPr>
        <w:t>c</w:t>
      </w:r>
      <w:r w:rsidR="00F144D6">
        <w:rPr>
          <w:rFonts w:ascii="Times New Roman" w:hAnsi="Times New Roman"/>
          <w:iCs/>
          <w:sz w:val="24"/>
          <w:szCs w:val="24"/>
          <w:lang w:val="en-GB"/>
        </w:rPr>
        <w:t>onsists of</w:t>
      </w:r>
      <w:r w:rsidR="00A20BB8">
        <w:rPr>
          <w:rFonts w:ascii="Times New Roman" w:hAnsi="Times New Roman"/>
          <w:iCs/>
          <w:sz w:val="24"/>
          <w:szCs w:val="24"/>
          <w:lang w:val="en-GB"/>
        </w:rPr>
        <w:t xml:space="preserve"> 59 plots and 297 species. Ant data </w:t>
      </w:r>
      <w:r w:rsidRPr="00D52E04">
        <w:rPr>
          <w:rFonts w:ascii="Times New Roman" w:hAnsi="Times New Roman"/>
          <w:iCs/>
          <w:sz w:val="24"/>
          <w:szCs w:val="24"/>
          <w:lang w:val="en-GB"/>
        </w:rPr>
        <w:t>were collected in April and May 2010 as part of the Stability of Altered Forest Ecosystems (SAFE) project in Sabah, Malaysia</w:t>
      </w:r>
      <w:r>
        <w:rPr>
          <w:rFonts w:ascii="Times New Roman" w:hAnsi="Times New Roman"/>
          <w:iCs/>
          <w:sz w:val="24"/>
          <w:szCs w:val="24"/>
          <w:lang w:val="en-GB"/>
        </w:rPr>
        <w:t xml:space="preserve"> </w:t>
      </w:r>
      <w:r w:rsidR="00DB5938">
        <w:rPr>
          <w:rFonts w:ascii="Times New Roman" w:hAnsi="Times New Roman"/>
          <w:iCs/>
          <w:sz w:val="24"/>
          <w:szCs w:val="24"/>
          <w:lang w:val="en-GB"/>
        </w:rPr>
        <w:fldChar w:fldCharType="begin" w:fldLock="1"/>
      </w:r>
      <w:r w:rsidR="00DB5938">
        <w:rPr>
          <w:rFonts w:ascii="Times New Roman" w:hAnsi="Times New Roman"/>
          <w:iCs/>
          <w:sz w:val="24"/>
          <w:szCs w:val="24"/>
          <w:lang w:val="en-GB"/>
        </w:rPr>
        <w:instrText>ADDIN CSL_CITATION { "citationItems" : [ { "id" : "ITEM-1", "itemData" : { "DOI" : "10.1098/rstb.2011.0049", "ISSN" : "1471-2970", "PMID" : "22006969", "abstract" : "Opportunities to conduct large-scale field experiments are rare, but provide a unique opportunity to reveal the complex processes that operate within natural ecosystems. Here, we review the design of existing, large-scale forest fragmentation experiments. Based on this review, we develop a design for the Stability of Altered Forest Ecosystems (SAFE) Project, a new forest fragmentation experiment to be located in the lowland tropical forests of Borneo (Sabah, Malaysia). The SAFE Project represents an advance on existing experiments in that it: (i) allows discrimination of the effects of landscape-level forest cover from patch-level processes; (ii) is designed to facilitate the unification of a wide range of data types on ecological patterns and processes that operate over a wide range of spatial scales; (iii) has greater replication than existing experiments; (iv) incorporates an experimental manipulation of riparian corridors; and (v) embeds the experimentally fragmented landscape within a wider gradient of land-use intensity than do existing projects. The SAFE Project represents an opportunity for ecologists across disciplines to participate in a large initiative designed to generate a broad understanding of the ecological impacts of tropical forest modification.", "author" : [ { "dropping-particle" : "", "family" : "Ewers", "given" : "Robert M", "non-dropping-particle" : "", "parse-names" : false, "suffix" : "" }, { "dropping-particle" : "", "family" : "Didham", "given" : "Rapahel K", "non-dropping-particle" : "", "parse-names" : false, "suffix" : "" }, { "dropping-particle" : "", "family" : "Fahrig", "given" : "Lenore", "non-dropping-particle" : "", "parse-names" : false, "suffix" : "" }, { "dropping-particle" : "", "family" : "Ferraz", "given" : "Gon\u00e7alo", "non-dropping-particle" : "", "parse-names" : false, "suffix" : "" }, { "dropping-particle" : "", "family" : "Hector", "given" : "Andy", "non-dropping-particle" : "", "parse-names" : false, "suffix" : "" }, { "dropping-particle" : "", "family" : "Holt", "given" : "Robert D", "non-dropping-particle" : "", "parse-names" : false, "suffix" : "" }, { "dropping-particle" : "", "family" : "Kapos", "given" : "Valerie", "non-dropping-particle" : "", "parse-names" : false, "suffix" : "" }, { "dropping-particle" : "", "family" : "Reynolds", "given" : "Glen", "non-dropping-particle" : "", "parse-names" : false, "suffix" : "" }, { "dropping-particle" : "", "family" : "Sinun", "given" : "Waidi", "non-dropping-particle" : "", "parse-names" : false, "suffix" : "" }, { "dropping-particle" : "", "family" : "Snaddon", "given" : "Jake L", "non-dropping-particle" : "", "parse-names" : false, "suffix" : "" }, { "dropping-particle" : "", "family" : "Turner", "given" : "Edgar C", "non-dropping-particle" : "", "parse-names" : false, "suffix" : "" } ], "container-title" : "Philosophical Transactions of the Royal Society B: Biological Sciences", "id" : "ITEM-1", "issue" : "1582", "issued" : { "date-parts" : [ [ "2011", "11", "27" ] ] }, "note" : "&lt;m:note&gt;&lt;m:linebreak/&gt;        &lt;m:bold&gt;From Duplicate 3 ( &lt;/m:bold&gt;&lt;m:linebreak/&gt;        &lt;m:bold/&gt;&lt;m:linebreak/&gt;        &lt;m:bold&gt;&lt;m:linebreak/&gt;          &lt;m:italic&gt;A large-scale forest fragmentation experiment: the Stability of Altered Forest Ecosystems Project&lt;/m:italic&gt;&lt;m:linebreak/&gt;        &lt;/m:bold&gt;&lt;m:linebreak/&gt;        &lt;m:bold/&gt;&lt;m:linebreak/&gt;        &lt;m:bold&gt; - Ewers, Robert M; Didham, Raphael K; Fahrig, Lenore; Ferraz, Gon\u00e7alo; Hector, Andy; Holt, Robert D; Kapos, Valerie; Reynolds, Glen; Sinun, Waidi; Snaddon, Jake L; Turner, Edgar C )&lt;m:linebreak/&gt;&lt;m:linebreak/&gt;        &lt;/m:bold&gt;&lt;m:linebreak/&gt;        &lt;m:linebreak/&gt;Opportunities to conduct large-scale field experiments are rare, but provide a unique opportunity to reveal the complex processes that operate within natural ecosystems. Here, we review the design of existing, large-scale forest fragmentation experiments. Based on this review, we develop a design for the Stability of Altered Forest Ecosystems (SAFE) Project, a new forest fragmentation experiment to be located in the lowland tropical forests of Borneo (Sabah, Malaysia). The SAFE Project represents an advance on existing experiments in that it: (i) allows discrimination of the effects of landscape-level forest cover from patch-level processes; (ii) is designed to facilitate the unification of a wide range of data types on ecological patterns and processes that operate over a wide range of spatial scales; (iii) has greater replication than existing experiments; (iv) incorporates an experimental manipulation of riparian corridors; and (v) embeds the experimentally fragmented landscape within a wider gradient of land-use intensity than do existing projects. The SAFE Project represents an opportunity for ecologists across disciplines to participate in a large initiative designed to generate a broad understanding of the ecological impacts of tropical forest modification.&lt;m:linebreak/&gt;&lt;m:linebreak/&gt;        &lt;m:linebreak/&gt;&lt;m:linebreak/&gt;      &lt;/m:note&gt;", "page" : "3292-3302", "title" : "A large-scale forest fragmentation experiment : the Stability of Altered Forest Ecosystems Project", "type" : "article-journal", "volume" : "366" }, "uris" : [ "http://www.mendeley.com/documents/?uuid=dc85ba07-0a5b-4020-ba0c-54beb4a4b48a" ] }, { "id" : "ITEM-2", "itemData" : { "author" : [ { "dropping-particle" : "", "family" : "Luke", "given" : "Sarah H.", "non-dropping-particle" : "", "parse-names" : false, "suffix" : "" }, { "dropping-particle" : "", "family" : "Fayle", "given" : "Tom M.", "non-dropping-particle" : "", "parse-names" : false, "suffix" : "" }, { "dropping-particle" : "", "family" : "Eggleton", "given" : "Paul", "non-dropping-particle" : "", "parse-names" : false, "suffix" : "" }, { "dropping-particle" : "", "family" : "Turner", "given" : "Edgar C.", "non-dropping-particle" : "", "parse-names" : false, "suffix" : "" }, { "dropping-particle" : "", "family" : "Davies", "given" : "Richard G.", "non-dropping-particle" : "", "parse-names" : false, "suffix" : "" } ], "container-title" : "Biodiversity and Conservation", "id" : "ITEM-2", "issue" : "11", "issued" : { "date-parts" : [ [ "2014" ] ] }, "page" : "2817-2832", "title" : "Functional structure of ant and termite assemblages in old growth forest, logged forest and oil palm plantation in Malaysian Borneo", "type" : "article-journal", "volume" : "23" }, "uris" : [ "http://www.mendeley.com/documents/?uuid=9d4d9af5-953d-418c-bc7e-620d629038d4" ] } ], "mendeley" : { "formattedCitation" : "[11,12]", "plainTextFormattedCitation" : "[11,12]", "previouslyFormattedCitation" : "[11,12]" }, "properties" : { "noteIndex" : 0 }, "schema" : "https://github.com/citation-style-language/schema/raw/master/csl-citation.json" }</w:instrText>
      </w:r>
      <w:r w:rsidR="00DB5938">
        <w:rPr>
          <w:rFonts w:ascii="Times New Roman" w:hAnsi="Times New Roman"/>
          <w:iCs/>
          <w:sz w:val="24"/>
          <w:szCs w:val="24"/>
          <w:lang w:val="en-GB"/>
        </w:rPr>
        <w:fldChar w:fldCharType="separate"/>
      </w:r>
      <w:r w:rsidR="00DB5938" w:rsidRPr="00DB5938">
        <w:rPr>
          <w:rFonts w:ascii="Times New Roman" w:hAnsi="Times New Roman"/>
          <w:iCs/>
          <w:noProof/>
          <w:sz w:val="24"/>
          <w:szCs w:val="24"/>
          <w:lang w:val="en-GB"/>
        </w:rPr>
        <w:t>[11,12]</w:t>
      </w:r>
      <w:r w:rsidR="00DB5938">
        <w:rPr>
          <w:rFonts w:ascii="Times New Roman" w:hAnsi="Times New Roman"/>
          <w:iCs/>
          <w:sz w:val="24"/>
          <w:szCs w:val="24"/>
          <w:lang w:val="en-GB"/>
        </w:rPr>
        <w:fldChar w:fldCharType="end"/>
      </w:r>
      <w:r w:rsidRPr="00D52E04">
        <w:rPr>
          <w:rFonts w:ascii="Times New Roman" w:hAnsi="Times New Roman"/>
          <w:iCs/>
          <w:sz w:val="24"/>
          <w:szCs w:val="24"/>
          <w:lang w:val="en-GB"/>
        </w:rPr>
        <w:t>.</w:t>
      </w:r>
      <w:r w:rsidR="00923696">
        <w:rPr>
          <w:rFonts w:ascii="Times New Roman" w:hAnsi="Times New Roman"/>
          <w:iCs/>
          <w:sz w:val="24"/>
          <w:szCs w:val="24"/>
          <w:lang w:val="en-GB"/>
        </w:rPr>
        <w:t xml:space="preserve"> In total the survey included 59</w:t>
      </w:r>
      <w:r w:rsidRPr="00D52E04">
        <w:rPr>
          <w:rFonts w:ascii="Times New Roman" w:hAnsi="Times New Roman"/>
          <w:iCs/>
          <w:sz w:val="24"/>
          <w:szCs w:val="24"/>
          <w:lang w:val="en-GB"/>
        </w:rPr>
        <w:t xml:space="preserve"> p</w:t>
      </w:r>
      <w:r w:rsidR="00F144D6">
        <w:rPr>
          <w:rFonts w:ascii="Times New Roman" w:hAnsi="Times New Roman"/>
          <w:iCs/>
          <w:sz w:val="24"/>
          <w:szCs w:val="24"/>
          <w:lang w:val="en-GB"/>
        </w:rPr>
        <w:t>lots</w:t>
      </w:r>
      <w:r w:rsidRPr="00D52E04">
        <w:rPr>
          <w:rFonts w:ascii="Times New Roman" w:hAnsi="Times New Roman"/>
          <w:iCs/>
          <w:sz w:val="24"/>
          <w:szCs w:val="24"/>
          <w:lang w:val="en-GB"/>
        </w:rPr>
        <w:t xml:space="preserve"> in different habitat types; 9 p</w:t>
      </w:r>
      <w:r w:rsidR="00F144D6">
        <w:rPr>
          <w:rFonts w:ascii="Times New Roman" w:hAnsi="Times New Roman"/>
          <w:iCs/>
          <w:sz w:val="24"/>
          <w:szCs w:val="24"/>
          <w:lang w:val="en-GB"/>
        </w:rPr>
        <w:t>lots</w:t>
      </w:r>
      <w:r w:rsidRPr="00D52E04">
        <w:rPr>
          <w:rFonts w:ascii="Times New Roman" w:hAnsi="Times New Roman"/>
          <w:iCs/>
          <w:sz w:val="24"/>
          <w:szCs w:val="24"/>
          <w:lang w:val="en-GB"/>
        </w:rPr>
        <w:t xml:space="preserve"> in a si</w:t>
      </w:r>
      <w:r w:rsidR="00F144D6">
        <w:rPr>
          <w:rFonts w:ascii="Times New Roman" w:hAnsi="Times New Roman"/>
          <w:iCs/>
          <w:sz w:val="24"/>
          <w:szCs w:val="24"/>
          <w:lang w:val="en-GB"/>
        </w:rPr>
        <w:t>ngle block of oil palm, 32 plot</w:t>
      </w:r>
      <w:r w:rsidRPr="00D52E04">
        <w:rPr>
          <w:rFonts w:ascii="Times New Roman" w:hAnsi="Times New Roman"/>
          <w:iCs/>
          <w:sz w:val="24"/>
          <w:szCs w:val="24"/>
          <w:lang w:val="en-GB"/>
        </w:rPr>
        <w:t xml:space="preserve">s in two blocks </w:t>
      </w:r>
      <w:r w:rsidR="00F144D6">
        <w:rPr>
          <w:rFonts w:ascii="Times New Roman" w:hAnsi="Times New Roman"/>
          <w:iCs/>
          <w:sz w:val="24"/>
          <w:szCs w:val="24"/>
          <w:lang w:val="en-GB"/>
        </w:rPr>
        <w:t>of secondary forest and 18 plot</w:t>
      </w:r>
      <w:r w:rsidRPr="00D52E04">
        <w:rPr>
          <w:rFonts w:ascii="Times New Roman" w:hAnsi="Times New Roman"/>
          <w:iCs/>
          <w:sz w:val="24"/>
          <w:szCs w:val="24"/>
          <w:lang w:val="en-GB"/>
        </w:rPr>
        <w:t>s in two blocks of primary forest. Ant sampling was conducted at 2</w:t>
      </w:r>
      <w:r w:rsidRPr="00543C77">
        <w:rPr>
          <w:rFonts w:ascii="Times New Roman" w:hAnsi="Times New Roman"/>
          <w:iCs/>
          <w:sz w:val="24"/>
          <w:szCs w:val="24"/>
          <w:vertAlign w:val="superscript"/>
          <w:lang w:val="en-GB"/>
        </w:rPr>
        <w:t>nd</w:t>
      </w:r>
      <w:r w:rsidRPr="00D52E04">
        <w:rPr>
          <w:rFonts w:ascii="Times New Roman" w:hAnsi="Times New Roman"/>
          <w:iCs/>
          <w:sz w:val="24"/>
          <w:szCs w:val="24"/>
          <w:lang w:val="en-GB"/>
        </w:rPr>
        <w:t xml:space="preserve"> order survey points arranged in equilateral triangles with sides of 178</w:t>
      </w:r>
      <w:r>
        <w:rPr>
          <w:rFonts w:ascii="Times New Roman" w:hAnsi="Times New Roman"/>
          <w:iCs/>
          <w:sz w:val="24"/>
          <w:szCs w:val="24"/>
          <w:lang w:val="en-GB"/>
        </w:rPr>
        <w:t xml:space="preserve"> </w:t>
      </w:r>
      <w:r w:rsidRPr="00D52E04">
        <w:rPr>
          <w:rFonts w:ascii="Times New Roman" w:hAnsi="Times New Roman"/>
          <w:iCs/>
          <w:sz w:val="24"/>
          <w:szCs w:val="24"/>
          <w:lang w:val="en-GB"/>
        </w:rPr>
        <w:t xml:space="preserve">m. Oil palm and secondary forest sites are located in </w:t>
      </w:r>
      <w:proofErr w:type="spellStart"/>
      <w:r w:rsidRPr="00D52E04">
        <w:rPr>
          <w:rFonts w:ascii="Times New Roman" w:hAnsi="Times New Roman"/>
          <w:iCs/>
          <w:sz w:val="24"/>
          <w:szCs w:val="24"/>
          <w:lang w:val="en-GB"/>
        </w:rPr>
        <w:t>Benta</w:t>
      </w:r>
      <w:proofErr w:type="spellEnd"/>
      <w:r w:rsidRPr="00D52E04">
        <w:rPr>
          <w:rFonts w:ascii="Times New Roman" w:hAnsi="Times New Roman"/>
          <w:iCs/>
          <w:sz w:val="24"/>
          <w:szCs w:val="24"/>
          <w:lang w:val="en-GB"/>
        </w:rPr>
        <w:t xml:space="preserve"> </w:t>
      </w:r>
      <w:proofErr w:type="spellStart"/>
      <w:r w:rsidRPr="00D52E04">
        <w:rPr>
          <w:rFonts w:ascii="Times New Roman" w:hAnsi="Times New Roman"/>
          <w:iCs/>
          <w:sz w:val="24"/>
          <w:szCs w:val="24"/>
          <w:lang w:val="en-GB"/>
        </w:rPr>
        <w:t>Wawasan</w:t>
      </w:r>
      <w:proofErr w:type="spellEnd"/>
      <w:r w:rsidRPr="00D52E04">
        <w:rPr>
          <w:rFonts w:ascii="Times New Roman" w:hAnsi="Times New Roman"/>
          <w:iCs/>
          <w:sz w:val="24"/>
          <w:szCs w:val="24"/>
          <w:lang w:val="en-GB"/>
        </w:rPr>
        <w:t xml:space="preserve">, a matrix of oil palm </w:t>
      </w:r>
      <w:proofErr w:type="spellStart"/>
      <w:r w:rsidRPr="00D52E04">
        <w:rPr>
          <w:rFonts w:ascii="Times New Roman" w:hAnsi="Times New Roman"/>
          <w:i/>
          <w:iCs/>
          <w:sz w:val="24"/>
          <w:szCs w:val="24"/>
          <w:lang w:val="en-GB"/>
        </w:rPr>
        <w:t>Elaeis</w:t>
      </w:r>
      <w:proofErr w:type="spellEnd"/>
      <w:r w:rsidRPr="00D52E04">
        <w:rPr>
          <w:rFonts w:ascii="Times New Roman" w:hAnsi="Times New Roman"/>
          <w:i/>
          <w:iCs/>
          <w:sz w:val="24"/>
          <w:szCs w:val="24"/>
          <w:lang w:val="en-GB"/>
        </w:rPr>
        <w:t xml:space="preserve"> </w:t>
      </w:r>
      <w:proofErr w:type="spellStart"/>
      <w:r w:rsidRPr="00D52E04">
        <w:rPr>
          <w:rFonts w:ascii="Times New Roman" w:hAnsi="Times New Roman"/>
          <w:i/>
          <w:iCs/>
          <w:sz w:val="24"/>
          <w:szCs w:val="24"/>
          <w:lang w:val="en-GB"/>
        </w:rPr>
        <w:t>guineensis</w:t>
      </w:r>
      <w:proofErr w:type="spellEnd"/>
      <w:r>
        <w:rPr>
          <w:rFonts w:ascii="Times New Roman" w:hAnsi="Times New Roman"/>
          <w:iCs/>
          <w:sz w:val="24"/>
          <w:szCs w:val="24"/>
          <w:lang w:val="en-GB"/>
        </w:rPr>
        <w:t xml:space="preserve"> Jacq.</w:t>
      </w:r>
      <w:r w:rsidRPr="00D52E04">
        <w:rPr>
          <w:rFonts w:ascii="Times New Roman" w:hAnsi="Times New Roman"/>
          <w:iCs/>
          <w:sz w:val="24"/>
          <w:szCs w:val="24"/>
          <w:lang w:val="en-GB"/>
        </w:rPr>
        <w:t xml:space="preserve"> </w:t>
      </w:r>
      <w:proofErr w:type="gramStart"/>
      <w:r w:rsidRPr="00D52E04">
        <w:rPr>
          <w:rFonts w:ascii="Times New Roman" w:hAnsi="Times New Roman"/>
          <w:iCs/>
          <w:sz w:val="24"/>
          <w:szCs w:val="24"/>
          <w:lang w:val="en-GB"/>
        </w:rPr>
        <w:t>monocultures</w:t>
      </w:r>
      <w:proofErr w:type="gramEnd"/>
      <w:r w:rsidRPr="00D52E04">
        <w:rPr>
          <w:rFonts w:ascii="Times New Roman" w:hAnsi="Times New Roman"/>
          <w:iCs/>
          <w:sz w:val="24"/>
          <w:szCs w:val="24"/>
          <w:lang w:val="en-GB"/>
        </w:rPr>
        <w:t xml:space="preserve"> planted in </w:t>
      </w:r>
      <w:r w:rsidR="00F144D6">
        <w:rPr>
          <w:rFonts w:ascii="Times New Roman" w:hAnsi="Times New Roman"/>
          <w:iCs/>
          <w:sz w:val="24"/>
          <w:szCs w:val="24"/>
          <w:lang w:val="en-GB"/>
        </w:rPr>
        <w:t xml:space="preserve">the </w:t>
      </w:r>
      <w:r>
        <w:rPr>
          <w:rFonts w:ascii="Times New Roman" w:hAnsi="Times New Roman"/>
          <w:iCs/>
          <w:sz w:val="24"/>
          <w:szCs w:val="24"/>
          <w:lang w:val="en-GB"/>
        </w:rPr>
        <w:t xml:space="preserve">year </w:t>
      </w:r>
      <w:r w:rsidRPr="00D52E04">
        <w:rPr>
          <w:rFonts w:ascii="Times New Roman" w:hAnsi="Times New Roman"/>
          <w:iCs/>
          <w:sz w:val="24"/>
          <w:szCs w:val="24"/>
          <w:lang w:val="en-GB"/>
        </w:rPr>
        <w:t xml:space="preserve">2000 and twice-logged forest of varied quality. Primary forest sites are in </w:t>
      </w:r>
      <w:proofErr w:type="spellStart"/>
      <w:r w:rsidRPr="00D52E04">
        <w:rPr>
          <w:rFonts w:ascii="Times New Roman" w:hAnsi="Times New Roman"/>
          <w:iCs/>
          <w:sz w:val="24"/>
          <w:szCs w:val="24"/>
          <w:lang w:val="en-GB"/>
        </w:rPr>
        <w:t>Maliau</w:t>
      </w:r>
      <w:proofErr w:type="spellEnd"/>
      <w:r w:rsidRPr="00D52E04">
        <w:rPr>
          <w:rFonts w:ascii="Times New Roman" w:hAnsi="Times New Roman"/>
          <w:iCs/>
          <w:sz w:val="24"/>
          <w:szCs w:val="24"/>
          <w:lang w:val="en-GB"/>
        </w:rPr>
        <w:t xml:space="preserve"> Basin Conservation area, and not subject to anthropogenic disturbance. </w:t>
      </w:r>
    </w:p>
    <w:p w:rsidR="00A71D57" w:rsidRPr="00D52E04" w:rsidRDefault="00A71D57" w:rsidP="00B87537">
      <w:pPr>
        <w:spacing w:line="480" w:lineRule="auto"/>
        <w:ind w:firstLine="708"/>
        <w:jc w:val="both"/>
        <w:rPr>
          <w:rFonts w:ascii="Times New Roman" w:hAnsi="Times New Roman"/>
          <w:iCs/>
          <w:sz w:val="24"/>
          <w:szCs w:val="24"/>
          <w:lang w:val="en-GB"/>
        </w:rPr>
      </w:pPr>
      <w:r w:rsidRPr="00D52E04">
        <w:rPr>
          <w:rFonts w:ascii="Times New Roman" w:hAnsi="Times New Roman"/>
          <w:iCs/>
          <w:sz w:val="24"/>
          <w:szCs w:val="24"/>
          <w:lang w:val="en-GB"/>
        </w:rPr>
        <w:t>For each sampling point, as close to the 2</w:t>
      </w:r>
      <w:r w:rsidRPr="008761DD">
        <w:rPr>
          <w:rFonts w:ascii="Times New Roman" w:hAnsi="Times New Roman"/>
          <w:iCs/>
          <w:sz w:val="24"/>
          <w:szCs w:val="24"/>
          <w:vertAlign w:val="superscript"/>
          <w:lang w:val="en-GB"/>
        </w:rPr>
        <w:t>nd</w:t>
      </w:r>
      <w:r>
        <w:rPr>
          <w:rFonts w:ascii="Times New Roman" w:hAnsi="Times New Roman"/>
          <w:iCs/>
          <w:sz w:val="24"/>
          <w:szCs w:val="24"/>
          <w:lang w:val="en-GB"/>
        </w:rPr>
        <w:t xml:space="preserve"> order point as possible, a 4 × </w:t>
      </w:r>
      <w:r w:rsidRPr="00D52E04">
        <w:rPr>
          <w:rFonts w:ascii="Times New Roman" w:hAnsi="Times New Roman"/>
          <w:iCs/>
          <w:sz w:val="24"/>
          <w:szCs w:val="24"/>
          <w:lang w:val="en-GB"/>
        </w:rPr>
        <w:t>4</w:t>
      </w:r>
      <w:r>
        <w:rPr>
          <w:rFonts w:ascii="Times New Roman" w:hAnsi="Times New Roman"/>
          <w:iCs/>
          <w:sz w:val="24"/>
          <w:szCs w:val="24"/>
          <w:lang w:val="en-GB"/>
        </w:rPr>
        <w:t xml:space="preserve"> </w:t>
      </w:r>
      <w:r w:rsidRPr="00D52E04">
        <w:rPr>
          <w:rFonts w:ascii="Times New Roman" w:hAnsi="Times New Roman"/>
          <w:iCs/>
          <w:sz w:val="24"/>
          <w:szCs w:val="24"/>
          <w:lang w:val="en-GB"/>
        </w:rPr>
        <w:t>m quadrat was set out. In each square meter</w:t>
      </w:r>
      <w:r>
        <w:rPr>
          <w:rFonts w:ascii="Times New Roman" w:hAnsi="Times New Roman"/>
          <w:iCs/>
          <w:sz w:val="24"/>
          <w:szCs w:val="24"/>
          <w:lang w:val="en-GB"/>
        </w:rPr>
        <w:t xml:space="preserve"> of the quadrat a 12 × </w:t>
      </w:r>
      <w:r w:rsidRPr="00D52E04">
        <w:rPr>
          <w:rFonts w:ascii="Times New Roman" w:hAnsi="Times New Roman"/>
          <w:iCs/>
          <w:sz w:val="24"/>
          <w:szCs w:val="24"/>
          <w:lang w:val="en-GB"/>
        </w:rPr>
        <w:t>12</w:t>
      </w:r>
      <w:r>
        <w:rPr>
          <w:rFonts w:ascii="Times New Roman" w:hAnsi="Times New Roman"/>
          <w:iCs/>
          <w:sz w:val="24"/>
          <w:szCs w:val="24"/>
          <w:lang w:val="en-GB"/>
        </w:rPr>
        <w:t xml:space="preserve"> </w:t>
      </w:r>
      <w:r w:rsidRPr="00D52E04">
        <w:rPr>
          <w:rFonts w:ascii="Times New Roman" w:hAnsi="Times New Roman"/>
          <w:iCs/>
          <w:sz w:val="24"/>
          <w:szCs w:val="24"/>
          <w:lang w:val="en-GB"/>
        </w:rPr>
        <w:t>cm soil sample with a depth of 10</w:t>
      </w:r>
      <w:r>
        <w:rPr>
          <w:rFonts w:ascii="Times New Roman" w:hAnsi="Times New Roman"/>
          <w:iCs/>
          <w:sz w:val="24"/>
          <w:szCs w:val="24"/>
          <w:lang w:val="en-GB"/>
        </w:rPr>
        <w:t xml:space="preserve"> </w:t>
      </w:r>
      <w:r w:rsidRPr="00D52E04">
        <w:rPr>
          <w:rFonts w:ascii="Times New Roman" w:hAnsi="Times New Roman"/>
          <w:iCs/>
          <w:sz w:val="24"/>
          <w:szCs w:val="24"/>
          <w:lang w:val="en-GB"/>
        </w:rPr>
        <w:t xml:space="preserve">cm was extracted (16 soil pits per quadrat) and the soil searched for ants for 10 person-minutes. In addition, dead wood within the quadrat was examined for ants by removing the bark and investigating any holes or crevices. All specimens were preserved in 80% ethanol. Ants were identified to species level using published keys and online resources (see references </w:t>
      </w:r>
      <w:r w:rsidRPr="008761DD">
        <w:rPr>
          <w:rFonts w:ascii="Times New Roman" w:hAnsi="Times New Roman"/>
          <w:iCs/>
          <w:sz w:val="24"/>
          <w:szCs w:val="24"/>
          <w:lang w:val="en-GB"/>
        </w:rPr>
        <w:t xml:space="preserve">in </w:t>
      </w:r>
      <w:r w:rsidR="00DB5938">
        <w:rPr>
          <w:rFonts w:ascii="Times New Roman" w:hAnsi="Times New Roman"/>
          <w:iCs/>
          <w:sz w:val="24"/>
          <w:szCs w:val="24"/>
          <w:lang w:val="en-GB"/>
        </w:rPr>
        <w:fldChar w:fldCharType="begin" w:fldLock="1"/>
      </w:r>
      <w:r w:rsidR="00DB5938">
        <w:rPr>
          <w:rFonts w:ascii="Times New Roman" w:hAnsi="Times New Roman"/>
          <w:iCs/>
          <w:sz w:val="24"/>
          <w:szCs w:val="24"/>
          <w:lang w:val="en-GB"/>
        </w:rPr>
        <w:instrText>ADDIN CSL_CITATION { "citationItems" : [ { "id" : "ITEM-1", "itemData" : { "author" : [ { "dropping-particle" : "", "family" : "Bishop", "given" : "Tom R", "non-dropping-particle" : "", "parse-names" : false, "suffix" : "" } ], "id" : "ITEM-1", "issue" : "September", "issued" : { "date-parts" : [ [ "2012" ] ] }, "title" : "Functional diversity and community assembly patterns in ant ( Hymenoptera : Formicidae ) communities across a forest disturbance gradient in Sabah , Malaysia", "type" : "thesis" }, "uris" : [ "http://www.mendeley.com/documents/?uuid=5d4e14a7-d93e-4e13-b69c-e60cadaca564" ] } ], "mendeley" : { "formattedCitation" : "[13]", "plainTextFormattedCitation" : "[13]", "previouslyFormattedCitation" : "[13]" }, "properties" : { "noteIndex" : 0 }, "schema" : "https://github.com/citation-style-language/schema/raw/master/csl-citation.json" }</w:instrText>
      </w:r>
      <w:r w:rsidR="00DB5938">
        <w:rPr>
          <w:rFonts w:ascii="Times New Roman" w:hAnsi="Times New Roman"/>
          <w:iCs/>
          <w:sz w:val="24"/>
          <w:szCs w:val="24"/>
          <w:lang w:val="en-GB"/>
        </w:rPr>
        <w:fldChar w:fldCharType="separate"/>
      </w:r>
      <w:r w:rsidR="00DB5938" w:rsidRPr="00DB5938">
        <w:rPr>
          <w:rFonts w:ascii="Times New Roman" w:hAnsi="Times New Roman"/>
          <w:iCs/>
          <w:noProof/>
          <w:sz w:val="24"/>
          <w:szCs w:val="24"/>
          <w:lang w:val="en-GB"/>
        </w:rPr>
        <w:t>[13]</w:t>
      </w:r>
      <w:r w:rsidR="00DB5938">
        <w:rPr>
          <w:rFonts w:ascii="Times New Roman" w:hAnsi="Times New Roman"/>
          <w:iCs/>
          <w:sz w:val="24"/>
          <w:szCs w:val="24"/>
          <w:lang w:val="en-GB"/>
        </w:rPr>
        <w:fldChar w:fldCharType="end"/>
      </w:r>
      <w:r w:rsidRPr="008761DD">
        <w:rPr>
          <w:rFonts w:ascii="Times New Roman" w:hAnsi="Times New Roman"/>
          <w:iCs/>
          <w:sz w:val="24"/>
          <w:szCs w:val="24"/>
          <w:lang w:val="en-GB"/>
        </w:rPr>
        <w:t>), with</w:t>
      </w:r>
      <w:r w:rsidRPr="00D52E04">
        <w:rPr>
          <w:rFonts w:ascii="Times New Roman" w:hAnsi="Times New Roman"/>
          <w:iCs/>
          <w:sz w:val="24"/>
          <w:szCs w:val="24"/>
          <w:lang w:val="en-GB"/>
        </w:rPr>
        <w:t xml:space="preserve"> the majority of specimens being assigned to </w:t>
      </w:r>
      <w:proofErr w:type="spellStart"/>
      <w:r w:rsidRPr="00D52E04">
        <w:rPr>
          <w:rFonts w:ascii="Times New Roman" w:hAnsi="Times New Roman"/>
          <w:iCs/>
          <w:sz w:val="24"/>
          <w:szCs w:val="24"/>
          <w:lang w:val="en-GB"/>
        </w:rPr>
        <w:t>morphospecies</w:t>
      </w:r>
      <w:proofErr w:type="spellEnd"/>
      <w:r w:rsidRPr="00D52E04">
        <w:rPr>
          <w:rFonts w:ascii="Times New Roman" w:hAnsi="Times New Roman"/>
          <w:iCs/>
          <w:sz w:val="24"/>
          <w:szCs w:val="24"/>
          <w:lang w:val="en-GB"/>
        </w:rPr>
        <w:t xml:space="preserve"> due the inaccessibility of a reference collection and lack of adequate keys for certain rare or </w:t>
      </w:r>
      <w:proofErr w:type="spellStart"/>
      <w:r w:rsidRPr="00D52E04">
        <w:rPr>
          <w:rFonts w:ascii="Times New Roman" w:hAnsi="Times New Roman"/>
          <w:iCs/>
          <w:sz w:val="24"/>
          <w:szCs w:val="24"/>
          <w:lang w:val="en-GB"/>
        </w:rPr>
        <w:t>hyperdiverse</w:t>
      </w:r>
      <w:proofErr w:type="spellEnd"/>
      <w:r w:rsidRPr="00D52E04">
        <w:rPr>
          <w:rFonts w:ascii="Times New Roman" w:hAnsi="Times New Roman"/>
          <w:iCs/>
          <w:sz w:val="24"/>
          <w:szCs w:val="24"/>
          <w:lang w:val="en-GB"/>
        </w:rPr>
        <w:t xml:space="preserve"> Bornean genera.</w:t>
      </w:r>
    </w:p>
    <w:p w:rsidR="00A71D57" w:rsidRPr="00D52E04" w:rsidRDefault="00A63692" w:rsidP="00906DE5">
      <w:pPr>
        <w:spacing w:line="480" w:lineRule="auto"/>
        <w:ind w:firstLine="708"/>
        <w:jc w:val="both"/>
        <w:rPr>
          <w:rFonts w:ascii="Times New Roman" w:hAnsi="Times New Roman"/>
          <w:iCs/>
          <w:sz w:val="24"/>
          <w:szCs w:val="24"/>
          <w:lang w:val="en-GB"/>
        </w:rPr>
      </w:pPr>
      <w:r w:rsidRPr="00D52E04">
        <w:rPr>
          <w:rFonts w:ascii="Times New Roman" w:hAnsi="Times New Roman"/>
          <w:iCs/>
          <w:sz w:val="24"/>
          <w:szCs w:val="24"/>
          <w:lang w:val="en-GB"/>
        </w:rPr>
        <w:lastRenderedPageBreak/>
        <w:t xml:space="preserve">Morphological traits related to the species’ ecology were measured to the nearest 0.01 mm using an ocular </w:t>
      </w:r>
      <w:proofErr w:type="spellStart"/>
      <w:r w:rsidRPr="00D52E04">
        <w:rPr>
          <w:rFonts w:ascii="Times New Roman" w:hAnsi="Times New Roman"/>
          <w:iCs/>
          <w:sz w:val="24"/>
          <w:szCs w:val="24"/>
          <w:lang w:val="en-GB"/>
        </w:rPr>
        <w:t>micrometer</w:t>
      </w:r>
      <w:proofErr w:type="spellEnd"/>
      <w:r w:rsidRPr="00D52E04">
        <w:rPr>
          <w:rFonts w:ascii="Times New Roman" w:hAnsi="Times New Roman"/>
          <w:iCs/>
          <w:sz w:val="24"/>
          <w:szCs w:val="24"/>
          <w:lang w:val="en-GB"/>
        </w:rPr>
        <w:t xml:space="preserve"> attached to a </w:t>
      </w:r>
      <w:proofErr w:type="spellStart"/>
      <w:r w:rsidRPr="00D52E04">
        <w:rPr>
          <w:rFonts w:ascii="Times New Roman" w:hAnsi="Times New Roman"/>
          <w:iCs/>
          <w:sz w:val="24"/>
          <w:szCs w:val="24"/>
          <w:lang w:val="en-GB"/>
        </w:rPr>
        <w:t>Lecia</w:t>
      </w:r>
      <w:proofErr w:type="spellEnd"/>
      <w:r w:rsidRPr="00D52E04">
        <w:rPr>
          <w:rFonts w:ascii="Times New Roman" w:hAnsi="Times New Roman"/>
          <w:iCs/>
          <w:sz w:val="24"/>
          <w:szCs w:val="24"/>
          <w:lang w:val="en-GB"/>
        </w:rPr>
        <w:t xml:space="preserve"> MS5 stereo-microscope (Leica Microsystems, </w:t>
      </w:r>
      <w:proofErr w:type="spellStart"/>
      <w:r w:rsidRPr="00D52E04">
        <w:rPr>
          <w:rFonts w:ascii="Times New Roman" w:hAnsi="Times New Roman"/>
          <w:iCs/>
          <w:sz w:val="24"/>
          <w:szCs w:val="24"/>
          <w:lang w:val="en-GB"/>
        </w:rPr>
        <w:t>Heerbrugg</w:t>
      </w:r>
      <w:proofErr w:type="spellEnd"/>
      <w:r w:rsidRPr="00D52E04">
        <w:rPr>
          <w:rFonts w:ascii="Times New Roman" w:hAnsi="Times New Roman"/>
          <w:iCs/>
          <w:sz w:val="24"/>
          <w:szCs w:val="24"/>
          <w:lang w:val="en-GB"/>
        </w:rPr>
        <w:t>, Switzerland)</w:t>
      </w:r>
      <w:r>
        <w:rPr>
          <w:rFonts w:ascii="Times New Roman" w:hAnsi="Times New Roman"/>
          <w:iCs/>
          <w:sz w:val="24"/>
          <w:szCs w:val="24"/>
          <w:lang w:val="en-GB"/>
        </w:rPr>
        <w:t xml:space="preserve">. </w:t>
      </w:r>
      <w:r w:rsidR="00A71D57" w:rsidRPr="00D52E04">
        <w:rPr>
          <w:rFonts w:ascii="Times New Roman" w:hAnsi="Times New Roman"/>
          <w:iCs/>
          <w:sz w:val="24"/>
          <w:szCs w:val="24"/>
          <w:lang w:val="en-GB"/>
        </w:rPr>
        <w:t xml:space="preserve">The following traits were measured for the worker caste only: head length, </w:t>
      </w:r>
      <w:r w:rsidR="00A71D57" w:rsidRPr="00D52E04">
        <w:rPr>
          <w:rFonts w:ascii="Times New Roman" w:hAnsi="Times New Roman"/>
          <w:sz w:val="24"/>
          <w:szCs w:val="24"/>
          <w:lang w:val="en-GB"/>
        </w:rPr>
        <w:t>the ratio of leg length to body size</w:t>
      </w:r>
      <w:r w:rsidR="00A71D57" w:rsidRPr="00D52E04">
        <w:rPr>
          <w:rFonts w:ascii="Times New Roman" w:hAnsi="Times New Roman"/>
          <w:iCs/>
          <w:sz w:val="24"/>
          <w:szCs w:val="24"/>
          <w:lang w:val="en-GB"/>
        </w:rPr>
        <w:t xml:space="preserve">, </w:t>
      </w:r>
      <w:proofErr w:type="spellStart"/>
      <w:r w:rsidR="00A71D57" w:rsidRPr="00D52E04">
        <w:rPr>
          <w:rFonts w:ascii="Times New Roman" w:hAnsi="Times New Roman"/>
          <w:iCs/>
          <w:sz w:val="24"/>
          <w:szCs w:val="24"/>
          <w:lang w:val="en-GB"/>
        </w:rPr>
        <w:t>pilosity</w:t>
      </w:r>
      <w:proofErr w:type="spellEnd"/>
      <w:r w:rsidR="00A71D57" w:rsidRPr="00D52E04">
        <w:rPr>
          <w:rFonts w:ascii="Times New Roman" w:hAnsi="Times New Roman"/>
          <w:iCs/>
          <w:sz w:val="24"/>
          <w:szCs w:val="24"/>
          <w:lang w:val="en-GB"/>
        </w:rPr>
        <w:t>, sculpturing. Since the reproductive castes have a non-foraging role and major castes are not sampled effectively using the above protocol they were not included in the study. Head length is highly correl</w:t>
      </w:r>
      <w:r w:rsidR="00A71D57">
        <w:rPr>
          <w:rFonts w:ascii="Times New Roman" w:hAnsi="Times New Roman"/>
          <w:iCs/>
          <w:sz w:val="24"/>
          <w:szCs w:val="24"/>
          <w:lang w:val="en-GB"/>
        </w:rPr>
        <w:t>ated, and thus a good surrogate</w:t>
      </w:r>
      <w:r w:rsidR="00A71D57" w:rsidRPr="00D52E04">
        <w:rPr>
          <w:rFonts w:ascii="Times New Roman" w:hAnsi="Times New Roman"/>
          <w:iCs/>
          <w:sz w:val="24"/>
          <w:szCs w:val="24"/>
          <w:lang w:val="en-GB"/>
        </w:rPr>
        <w:t xml:space="preserve"> of body length</w:t>
      </w:r>
      <w:r w:rsidR="00A71D57">
        <w:rPr>
          <w:rFonts w:ascii="Times New Roman" w:hAnsi="Times New Roman"/>
          <w:iCs/>
          <w:sz w:val="24"/>
          <w:szCs w:val="24"/>
          <w:lang w:val="en-GB"/>
        </w:rPr>
        <w:t>,</w:t>
      </w:r>
      <w:r w:rsidR="00A71D57" w:rsidRPr="00D52E04">
        <w:rPr>
          <w:rFonts w:ascii="Times New Roman" w:hAnsi="Times New Roman"/>
          <w:iCs/>
          <w:sz w:val="24"/>
          <w:szCs w:val="24"/>
          <w:lang w:val="en-GB"/>
        </w:rPr>
        <w:t xml:space="preserve"> which relates to many life history traits such as prey selection</w:t>
      </w:r>
      <w:r w:rsidR="00A71D57">
        <w:rPr>
          <w:rFonts w:ascii="Times New Roman" w:hAnsi="Times New Roman"/>
          <w:iCs/>
          <w:sz w:val="24"/>
          <w:szCs w:val="24"/>
          <w:lang w:val="en-GB"/>
        </w:rPr>
        <w:t xml:space="preserve"> </w:t>
      </w:r>
      <w:r w:rsidR="00DB5938">
        <w:rPr>
          <w:rFonts w:ascii="Times New Roman" w:hAnsi="Times New Roman"/>
          <w:iCs/>
          <w:noProof/>
          <w:sz w:val="24"/>
          <w:szCs w:val="24"/>
          <w:lang w:val="en-GB"/>
        </w:rPr>
        <w:fldChar w:fldCharType="begin" w:fldLock="1"/>
      </w:r>
      <w:r w:rsidR="00DB5938">
        <w:rPr>
          <w:rFonts w:ascii="Times New Roman" w:hAnsi="Times New Roman"/>
          <w:iCs/>
          <w:noProof/>
          <w:sz w:val="24"/>
          <w:szCs w:val="24"/>
          <w:lang w:val="en-GB"/>
        </w:rPr>
        <w:instrText>ADDIN CSL_CITATION { "citationItems" : [ { "id" : "ITEM-1", "itemData" : { "ISSN" : "00201812", "abstract" : "The common North Temperate open-field ants Lasius neoniger, Formica schaufussi, Myrmica americana, and Monomorium minimum overlap temporally in foraging activity as well as in the sizes of arthropod prey in their diets. Arthropod prey were taken by both individual workers and cooperative worker groups, and species differed in the proportion of prey in the diet retrieved by each method. Although prey size was signi- ficantly correlated with worker size for individually retrieved prey, when cooperative foraging was considered worker size did not serve as a consistent predictor of prey choice. Contrasting social strategies of foraging and the evolution of worker body size differences are discussed.", "author" : [ { "dropping-particle" : "", "family" : "Traniello", "given" : "James F. A.", "non-dropping-particle" : "", "parse-names" : false, "suffix" : "" } ], "container-title" : "Insectes Sociaux", "id" : "ITEM-1", "issued" : { "date-parts" : [ [ "1987" ] ] }, "page" : "118-130", "title" : "Comparative foraging ecology of north temperate ants: The role of worker size and cooperative foraging in prey selection", "type" : "article-journal", "volume" : "34" }, "uris" : [ "http://www.mendeley.com/documents/?uuid=9414abb6-ff37-47b4-a4e7-2dd986a332fc" ] } ], "mendeley" : { "formattedCitation" : "[14]", "plainTextFormattedCitation" : "[14]", "previouslyFormattedCitation" : "[14]" }, "properties" : { "noteIndex" : 0 }, "schema" : "https://github.com/citation-style-language/schema/raw/master/csl-citation.json" }</w:instrText>
      </w:r>
      <w:r w:rsidR="00DB5938">
        <w:rPr>
          <w:rFonts w:ascii="Times New Roman" w:hAnsi="Times New Roman"/>
          <w:iCs/>
          <w:noProof/>
          <w:sz w:val="24"/>
          <w:szCs w:val="24"/>
          <w:lang w:val="en-GB"/>
        </w:rPr>
        <w:fldChar w:fldCharType="separate"/>
      </w:r>
      <w:r w:rsidR="00DB5938" w:rsidRPr="00DB5938">
        <w:rPr>
          <w:rFonts w:ascii="Times New Roman" w:hAnsi="Times New Roman"/>
          <w:iCs/>
          <w:noProof/>
          <w:sz w:val="24"/>
          <w:szCs w:val="24"/>
          <w:lang w:val="en-GB"/>
        </w:rPr>
        <w:t>[14]</w:t>
      </w:r>
      <w:r w:rsidR="00DB5938">
        <w:rPr>
          <w:rFonts w:ascii="Times New Roman" w:hAnsi="Times New Roman"/>
          <w:iCs/>
          <w:noProof/>
          <w:sz w:val="24"/>
          <w:szCs w:val="24"/>
          <w:lang w:val="en-GB"/>
        </w:rPr>
        <w:fldChar w:fldCharType="end"/>
      </w:r>
      <w:r w:rsidR="00A71D57" w:rsidRPr="00D52E04">
        <w:rPr>
          <w:rFonts w:ascii="Times New Roman" w:hAnsi="Times New Roman"/>
          <w:iCs/>
          <w:sz w:val="24"/>
          <w:szCs w:val="24"/>
          <w:lang w:val="en-GB"/>
        </w:rPr>
        <w:t xml:space="preserve"> and thermal tolerance </w:t>
      </w:r>
      <w:r w:rsidR="00DB5938">
        <w:rPr>
          <w:rFonts w:ascii="Times New Roman" w:hAnsi="Times New Roman"/>
          <w:iCs/>
          <w:sz w:val="24"/>
          <w:szCs w:val="24"/>
          <w:lang w:val="en-GB"/>
        </w:rPr>
        <w:fldChar w:fldCharType="begin" w:fldLock="1"/>
      </w:r>
      <w:r w:rsidR="006A4A8D">
        <w:rPr>
          <w:rFonts w:ascii="Times New Roman" w:hAnsi="Times New Roman"/>
          <w:iCs/>
          <w:sz w:val="24"/>
          <w:szCs w:val="24"/>
          <w:lang w:val="en-GB"/>
        </w:rPr>
        <w:instrText>ADDIN CSL_CITATION { "citationItems" : [ { "id" : "ITEM-1", "itemData" : { "author" : [ { "dropping-particle" : "", "family" : "Heinze", "given" : "J", "non-dropping-particle" : "", "parse-names" : false, "suffix" : "" }, { "dropping-particle" : "", "family" : "Foitzik", "given" : "S", "non-dropping-particle" : "", "parse-names" : false, "suffix" : "" }, { "dropping-particle" : "", "family" : "Kipyatkov", "given" : "V E", "non-dropping-particle" : "", "parse-names" : false, "suffix" : "" }, { "dropping-particle" : "", "family" : "Lopatina", "given" : "EB", "non-dropping-particle" : "", "parse-names" : false, "suffix" : "" } ], "container-title" : "Entomologia generalis", "id" : "ITEM-1", "issued" : { "date-parts" : [ [ "1998" ] ] }, "page" : "305-312", "title" : "Latitudinal variation in cold hardiness and body size in the boreal ant species Leptothorax acervorum (Hymenoptera:Formicidae)", "type" : "article-journal", "volume" : "22" }, "uris" : [ "http://www.mendeley.com/documents/?uuid=5bde358e-a751-42b7-9bee-f80f6b3d9957" ] } ], "mendeley" : { "formattedCitation" : "[15]", "plainTextFormattedCitation" : "[15]", "previouslyFormattedCitation" : "[15]" }, "properties" : { "noteIndex" : 0 }, "schema" : "https://github.com/citation-style-language/schema/raw/master/csl-citation.json" }</w:instrText>
      </w:r>
      <w:r w:rsidR="00DB5938">
        <w:rPr>
          <w:rFonts w:ascii="Times New Roman" w:hAnsi="Times New Roman"/>
          <w:iCs/>
          <w:sz w:val="24"/>
          <w:szCs w:val="24"/>
          <w:lang w:val="en-GB"/>
        </w:rPr>
        <w:fldChar w:fldCharType="separate"/>
      </w:r>
      <w:r w:rsidR="00DB5938" w:rsidRPr="00DB5938">
        <w:rPr>
          <w:rFonts w:ascii="Times New Roman" w:hAnsi="Times New Roman"/>
          <w:iCs/>
          <w:noProof/>
          <w:sz w:val="24"/>
          <w:szCs w:val="24"/>
          <w:lang w:val="en-GB"/>
        </w:rPr>
        <w:t>[15]</w:t>
      </w:r>
      <w:r w:rsidR="00DB5938">
        <w:rPr>
          <w:rFonts w:ascii="Times New Roman" w:hAnsi="Times New Roman"/>
          <w:iCs/>
          <w:sz w:val="24"/>
          <w:szCs w:val="24"/>
          <w:lang w:val="en-GB"/>
        </w:rPr>
        <w:fldChar w:fldCharType="end"/>
      </w:r>
      <w:r w:rsidR="00A71D57" w:rsidRPr="00D52E04">
        <w:rPr>
          <w:rFonts w:ascii="Times New Roman" w:hAnsi="Times New Roman"/>
          <w:iCs/>
          <w:sz w:val="24"/>
          <w:szCs w:val="24"/>
          <w:lang w:val="en-GB"/>
        </w:rPr>
        <w:t xml:space="preserve">. Leg length may be an adaptation to carrying different loads of foraging items </w:t>
      </w:r>
      <w:r w:rsidR="00DB5938">
        <w:rPr>
          <w:rFonts w:ascii="Times New Roman" w:hAnsi="Times New Roman"/>
          <w:iCs/>
          <w:noProof/>
          <w:sz w:val="24"/>
          <w:szCs w:val="24"/>
          <w:lang w:val="en-GB"/>
        </w:rPr>
        <w:fldChar w:fldCharType="begin" w:fldLock="1"/>
      </w:r>
      <w:r w:rsidR="00906DE5">
        <w:rPr>
          <w:rFonts w:ascii="Times New Roman" w:hAnsi="Times New Roman"/>
          <w:iCs/>
          <w:noProof/>
          <w:sz w:val="24"/>
          <w:szCs w:val="24"/>
          <w:lang w:val="en-GB"/>
        </w:rPr>
        <w:instrText>ADDIN CSL_CITATION { "citationItems" : [ { "id" : "ITEM-1", "itemData" : { "ISSN" : "02698463", "abstract" : "Allometric scaling in ants with polymorphic castes often remains curvilinear after logarithmic transformation. A technique for comparing non-linear scaling is developed and used to compare caste polymorphism in the leaf-cutting ant Atta colombica Guerin and the army ant Eciton hamatum (Fab.). Of the five morphological characters compared, the scaling of leg length to the cube root of body mass (M1/3) differed the most: relative leg length increased with M1/3 in E. hamatum and decreased with M1/3 in A. colombica. This difference reflected species differences in the energetics and foraging behaviour.", "author" : [ { "dropping-particle" : "", "family" : "Feener D. H.", "given" : "Jr.", "non-dropping-particle" : "", "parse-names" : false, "suffix" : "" }, { "dropping-particle" : "", "family" : "Lighton", "given" : "J R B", "non-dropping-particle" : "", "parse-names" : false, "suffix" : "" }, { "dropping-particle" : "", "family" : "Bartholomew", "given" : "G a", "non-dropping-particle" : "", "parse-names" : false, "suffix" : "" } ], "container-title" : "Functional Ecology", "id" : "ITEM-1", "issue" : "4", "issued" : { "date-parts" : [ [ "1988" ] ] }, "page" : "509-520", "title" : "Curvilinear Allometry, Energetics and Foraging Ecology: a Comparison of Leaf-Cutting Ants and Army Ants", "type" : "article-journal", "volume" : "2" }, "uris" : [ "http://www.mendeley.com/documents/?uuid=85df76ae-4ee8-4698-b3b4-86914d1ef56d" ] } ], "mendeley" : { "formattedCitation" : "[16]", "plainTextFormattedCitation" : "[16]", "previouslyFormattedCitation" : "[16]" }, "properties" : { "noteIndex" : 0 }, "schema" : "https://github.com/citation-style-language/schema/raw/master/csl-citation.json" }</w:instrText>
      </w:r>
      <w:r w:rsidR="00DB5938">
        <w:rPr>
          <w:rFonts w:ascii="Times New Roman" w:hAnsi="Times New Roman"/>
          <w:iCs/>
          <w:noProof/>
          <w:sz w:val="24"/>
          <w:szCs w:val="24"/>
          <w:lang w:val="en-GB"/>
        </w:rPr>
        <w:fldChar w:fldCharType="separate"/>
      </w:r>
      <w:r w:rsidR="00DB5938" w:rsidRPr="00DB5938">
        <w:rPr>
          <w:rFonts w:ascii="Times New Roman" w:hAnsi="Times New Roman"/>
          <w:iCs/>
          <w:noProof/>
          <w:sz w:val="24"/>
          <w:szCs w:val="24"/>
          <w:lang w:val="en-GB"/>
        </w:rPr>
        <w:t>[16]</w:t>
      </w:r>
      <w:r w:rsidR="00DB5938">
        <w:rPr>
          <w:rFonts w:ascii="Times New Roman" w:hAnsi="Times New Roman"/>
          <w:iCs/>
          <w:noProof/>
          <w:sz w:val="24"/>
          <w:szCs w:val="24"/>
          <w:lang w:val="en-GB"/>
        </w:rPr>
        <w:fldChar w:fldCharType="end"/>
      </w:r>
      <w:r w:rsidR="00A71D57" w:rsidRPr="00D52E04">
        <w:rPr>
          <w:rFonts w:ascii="Times New Roman" w:hAnsi="Times New Roman"/>
          <w:iCs/>
          <w:sz w:val="24"/>
          <w:szCs w:val="24"/>
          <w:lang w:val="en-GB"/>
        </w:rPr>
        <w:t xml:space="preserve">, and the spatial niche in which the species forages </w:t>
      </w:r>
      <w:r w:rsidR="002F7764">
        <w:rPr>
          <w:rFonts w:ascii="Times New Roman" w:hAnsi="Times New Roman"/>
          <w:iCs/>
          <w:noProof/>
          <w:sz w:val="24"/>
          <w:szCs w:val="24"/>
          <w:lang w:val="en-GB"/>
        </w:rPr>
        <w:fldChar w:fldCharType="begin" w:fldLock="1"/>
      </w:r>
      <w:r w:rsidR="00906DE5">
        <w:rPr>
          <w:rFonts w:ascii="Times New Roman" w:hAnsi="Times New Roman"/>
          <w:iCs/>
          <w:noProof/>
          <w:sz w:val="24"/>
          <w:szCs w:val="24"/>
          <w:lang w:val="en-GB"/>
        </w:rPr>
        <w:instrText>ADDIN CSL_CITATION { "citationItems" : [ { "id" : "ITEM-1", "itemData" : { "ISSN" : "0269-8463", "author" : [ { "dropping-particle" : "", "family" : "Kaspari", "given" : "Michael", "non-dropping-particle" : "", "parse-names" : false, "suffix" : "" }, { "dropping-particle" : "", "family" : "Weiser", "given" : "M D", "non-dropping-particle" : "", "parse-names" : false, "suffix" : "" } ], "container-title" : "Functional Ecology", "id" : "ITEM-1", "issue" : "4", "issued" : { "date-parts" : [ [ "1999", "8" ] ] }, "page" : "530-538", "title" : "The size-grain hypothesis and interspecific scaling in ants", "type" : "article-journal", "volume" : "13" }, "uris" : [ "http://www.mendeley.com/documents/?uuid=bec03146-1b6f-4dfa-8185-1bf87dc615d1" ] } ], "mendeley" : { "formattedCitation" : "[17]", "plainTextFormattedCitation" : "[17]", "previouslyFormattedCitation" : "[17]" }, "properties" : { "noteIndex" : 0 }, "schema" : "https://github.com/citation-style-language/schema/raw/master/csl-citation.json" }</w:instrText>
      </w:r>
      <w:r w:rsidR="002F7764">
        <w:rPr>
          <w:rFonts w:ascii="Times New Roman" w:hAnsi="Times New Roman"/>
          <w:iCs/>
          <w:noProof/>
          <w:sz w:val="24"/>
          <w:szCs w:val="24"/>
          <w:lang w:val="en-GB"/>
        </w:rPr>
        <w:fldChar w:fldCharType="separate"/>
      </w:r>
      <w:r w:rsidR="002F7764" w:rsidRPr="002F7764">
        <w:rPr>
          <w:rFonts w:ascii="Times New Roman" w:hAnsi="Times New Roman"/>
          <w:iCs/>
          <w:noProof/>
          <w:sz w:val="24"/>
          <w:szCs w:val="24"/>
          <w:lang w:val="en-GB"/>
        </w:rPr>
        <w:t>[17]</w:t>
      </w:r>
      <w:r w:rsidR="002F7764">
        <w:rPr>
          <w:rFonts w:ascii="Times New Roman" w:hAnsi="Times New Roman"/>
          <w:iCs/>
          <w:noProof/>
          <w:sz w:val="24"/>
          <w:szCs w:val="24"/>
          <w:lang w:val="en-GB"/>
        </w:rPr>
        <w:fldChar w:fldCharType="end"/>
      </w:r>
      <w:r w:rsidR="00A71D57">
        <w:rPr>
          <w:rFonts w:ascii="Times New Roman" w:hAnsi="Times New Roman"/>
          <w:iCs/>
          <w:sz w:val="24"/>
          <w:szCs w:val="24"/>
          <w:lang w:val="en-GB"/>
        </w:rPr>
        <w:t>.</w:t>
      </w:r>
      <w:r w:rsidR="00A71D57" w:rsidRPr="00D52E04">
        <w:rPr>
          <w:rFonts w:ascii="Times New Roman" w:hAnsi="Times New Roman"/>
          <w:iCs/>
          <w:sz w:val="24"/>
          <w:szCs w:val="24"/>
          <w:lang w:val="en-GB"/>
        </w:rPr>
        <w:t xml:space="preserve"> As it is highly correlated with body size we chose to express leg length as a ratio of body size: the sum of the hind femur and hind tibia length/head length. </w:t>
      </w:r>
      <w:proofErr w:type="spellStart"/>
      <w:r w:rsidR="00A71D57" w:rsidRPr="00D52E04">
        <w:rPr>
          <w:rFonts w:ascii="Times New Roman" w:hAnsi="Times New Roman"/>
          <w:iCs/>
          <w:sz w:val="24"/>
          <w:szCs w:val="24"/>
          <w:lang w:val="en-GB"/>
        </w:rPr>
        <w:t>Pilosity</w:t>
      </w:r>
      <w:proofErr w:type="spellEnd"/>
      <w:r w:rsidR="00A71D57" w:rsidRPr="00D52E04">
        <w:rPr>
          <w:rFonts w:ascii="Times New Roman" w:hAnsi="Times New Roman"/>
          <w:iCs/>
          <w:sz w:val="24"/>
          <w:szCs w:val="24"/>
          <w:lang w:val="en-GB"/>
        </w:rPr>
        <w:t xml:space="preserve"> and sculpturing may be related to the ant thermal tolerance. </w:t>
      </w:r>
      <w:r w:rsidR="005F4C44">
        <w:rPr>
          <w:rFonts w:ascii="Times New Roman" w:hAnsi="Times New Roman"/>
          <w:iCs/>
          <w:sz w:val="24"/>
          <w:szCs w:val="24"/>
          <w:lang w:val="en-GB"/>
        </w:rPr>
        <w:t xml:space="preserve">See </w:t>
      </w:r>
      <w:r w:rsidR="002F7764">
        <w:rPr>
          <w:rFonts w:ascii="Times New Roman" w:hAnsi="Times New Roman"/>
          <w:iCs/>
          <w:sz w:val="24"/>
          <w:szCs w:val="24"/>
          <w:lang w:val="en-GB"/>
        </w:rPr>
        <w:fldChar w:fldCharType="begin" w:fldLock="1"/>
      </w:r>
      <w:r w:rsidR="002F7764">
        <w:rPr>
          <w:rFonts w:ascii="Times New Roman" w:hAnsi="Times New Roman"/>
          <w:iCs/>
          <w:sz w:val="24"/>
          <w:szCs w:val="24"/>
          <w:lang w:val="en-GB"/>
        </w:rPr>
        <w:instrText>ADDIN CSL_CITATION { "citationItems" : [ { "id" : "ITEM-1", "itemData" : { "ISSN" : "0029-8549", "author" : [ { "dropping-particle" : "", "family" : "Gibb", "given" : "H.", "non-dropping-particle" : "", "parse-names" : false, "suffix" : "" }, { "dropping-particle" : "", "family" : "Stoklosa", "given" : "J.", "non-dropping-particle" : "", "parse-names" : false, "suffix" : "" }, { "dropping-particle" : "", "family" : "Warton", "given" : "D. I.", "non-dropping-particle" : "", "parse-names" : false, "suffix" : "" }, { "dropping-particle" : "", "family" : "Brown", "given" : "A. M.", "non-dropping-particle" : "", "parse-names" : false, "suffix" : "" }, { "dropping-particle" : "", "family" : "Andrew", "given" : "N. R.", "non-dropping-particle" : "", "parse-names" : false, "suffix" : "" }, { "dropping-particle" : "", "family" : "Cunningham", "given" : "S. A.", "non-dropping-particle" : "", "parse-names" : false, "suffix" : "" } ], "container-title" : "Oecologia", "id" : "ITEM-1", "issue" : "2", "issued" : { "date-parts" : [ [ "2015" ] ] }, "page" : "519-531", "title" : "Does morphology predict trophic position and habitat use of ant species and assemblages?", "type" : "article-journal", "volume" : "177" }, "uris" : [ "http://www.mendeley.com/documents/?uuid=53b966e7-0786-4deb-8100-f4777652c0c5" ] } ], "mendeley" : { "formattedCitation" : "[18]", "plainTextFormattedCitation" : "[18]", "previouslyFormattedCitation" : "[18]" }, "properties" : { "noteIndex" : 0 }, "schema" : "https://github.com/citation-style-language/schema/raw/master/csl-citation.json" }</w:instrText>
      </w:r>
      <w:r w:rsidR="002F7764">
        <w:rPr>
          <w:rFonts w:ascii="Times New Roman" w:hAnsi="Times New Roman"/>
          <w:iCs/>
          <w:sz w:val="24"/>
          <w:szCs w:val="24"/>
          <w:lang w:val="en-GB"/>
        </w:rPr>
        <w:fldChar w:fldCharType="separate"/>
      </w:r>
      <w:r w:rsidR="002F7764" w:rsidRPr="002F7764">
        <w:rPr>
          <w:rFonts w:ascii="Times New Roman" w:hAnsi="Times New Roman"/>
          <w:iCs/>
          <w:noProof/>
          <w:sz w:val="24"/>
          <w:szCs w:val="24"/>
          <w:lang w:val="en-GB"/>
        </w:rPr>
        <w:t>[18]</w:t>
      </w:r>
      <w:r w:rsidR="002F7764">
        <w:rPr>
          <w:rFonts w:ascii="Times New Roman" w:hAnsi="Times New Roman"/>
          <w:iCs/>
          <w:sz w:val="24"/>
          <w:szCs w:val="24"/>
          <w:lang w:val="en-GB"/>
        </w:rPr>
        <w:fldChar w:fldCharType="end"/>
      </w:r>
      <w:r w:rsidR="005F4C44">
        <w:rPr>
          <w:rFonts w:ascii="Times New Roman" w:hAnsi="Times New Roman"/>
          <w:iCs/>
          <w:sz w:val="24"/>
          <w:szCs w:val="24"/>
          <w:lang w:val="en-GB"/>
        </w:rPr>
        <w:t>for a summary of ant traits and their hypothesised ecological relevance.</w:t>
      </w:r>
    </w:p>
    <w:p w:rsidR="00A71D57" w:rsidRPr="00377701" w:rsidRDefault="00A71D57" w:rsidP="008F080E">
      <w:pPr>
        <w:spacing w:line="480" w:lineRule="auto"/>
        <w:jc w:val="both"/>
        <w:rPr>
          <w:rFonts w:ascii="Times New Roman" w:hAnsi="Times New Roman"/>
          <w:b/>
          <w:iCs/>
          <w:sz w:val="28"/>
          <w:szCs w:val="24"/>
          <w:lang w:val="en-GB"/>
        </w:rPr>
      </w:pPr>
      <w:r w:rsidRPr="00377701">
        <w:rPr>
          <w:rFonts w:ascii="Times New Roman" w:hAnsi="Times New Roman"/>
          <w:b/>
          <w:iCs/>
          <w:sz w:val="28"/>
          <w:szCs w:val="24"/>
          <w:lang w:val="en-GB"/>
        </w:rPr>
        <w:t>Bird data</w:t>
      </w:r>
    </w:p>
    <w:p w:rsidR="001A2957" w:rsidRDefault="00A20BB8" w:rsidP="001A2957">
      <w:pPr>
        <w:spacing w:line="480" w:lineRule="auto"/>
        <w:jc w:val="both"/>
        <w:rPr>
          <w:rFonts w:ascii="Times New Roman" w:hAnsi="Times New Roman"/>
          <w:iCs/>
          <w:sz w:val="24"/>
          <w:szCs w:val="24"/>
          <w:lang w:val="en-GB"/>
        </w:rPr>
      </w:pPr>
      <w:r>
        <w:rPr>
          <w:rFonts w:ascii="Times New Roman" w:hAnsi="Times New Roman"/>
          <w:iCs/>
          <w:sz w:val="24"/>
          <w:szCs w:val="24"/>
          <w:lang w:val="en-GB"/>
        </w:rPr>
        <w:t xml:space="preserve">Bird data comprise </w:t>
      </w:r>
      <w:r w:rsidR="00ED2F08">
        <w:rPr>
          <w:rFonts w:ascii="Times New Roman" w:hAnsi="Times New Roman"/>
          <w:iCs/>
          <w:sz w:val="24"/>
          <w:szCs w:val="24"/>
          <w:lang w:val="en-GB"/>
        </w:rPr>
        <w:t>8</w:t>
      </w:r>
      <w:r>
        <w:rPr>
          <w:rFonts w:ascii="Times New Roman" w:hAnsi="Times New Roman"/>
          <w:iCs/>
          <w:sz w:val="24"/>
          <w:szCs w:val="24"/>
          <w:lang w:val="en-GB"/>
        </w:rPr>
        <w:t xml:space="preserve"> plots and 238 species. </w:t>
      </w:r>
      <w:r w:rsidR="00A71D57" w:rsidRPr="00D52E04">
        <w:rPr>
          <w:rFonts w:ascii="Times New Roman" w:hAnsi="Times New Roman"/>
          <w:iCs/>
          <w:sz w:val="24"/>
          <w:szCs w:val="24"/>
          <w:lang w:val="en-GB"/>
        </w:rPr>
        <w:t>A repeated survey of forest birds was carried out along a</w:t>
      </w:r>
      <w:r w:rsidR="001A2957">
        <w:rPr>
          <w:rFonts w:ascii="Times New Roman" w:hAnsi="Times New Roman"/>
          <w:iCs/>
          <w:sz w:val="24"/>
          <w:szCs w:val="24"/>
          <w:lang w:val="en-GB"/>
        </w:rPr>
        <w:t xml:space="preserve">n </w:t>
      </w:r>
      <w:proofErr w:type="spellStart"/>
      <w:r w:rsidR="001A2957">
        <w:rPr>
          <w:rFonts w:ascii="Times New Roman" w:hAnsi="Times New Roman"/>
          <w:iCs/>
          <w:sz w:val="24"/>
          <w:szCs w:val="24"/>
          <w:lang w:val="en-GB"/>
        </w:rPr>
        <w:t>elevational</w:t>
      </w:r>
      <w:proofErr w:type="spellEnd"/>
      <w:r w:rsidR="001A2957">
        <w:rPr>
          <w:rFonts w:ascii="Times New Roman" w:hAnsi="Times New Roman"/>
          <w:iCs/>
          <w:sz w:val="24"/>
          <w:szCs w:val="24"/>
          <w:lang w:val="en-GB"/>
        </w:rPr>
        <w:t xml:space="preserve"> </w:t>
      </w:r>
      <w:r w:rsidR="00A71D57" w:rsidRPr="00D52E04">
        <w:rPr>
          <w:rFonts w:ascii="Times New Roman" w:hAnsi="Times New Roman"/>
          <w:iCs/>
          <w:sz w:val="24"/>
          <w:szCs w:val="24"/>
          <w:lang w:val="en-GB"/>
        </w:rPr>
        <w:t xml:space="preserve">rainforest gradient on the slopes of Mt. Wilhelm (4509 m </w:t>
      </w:r>
      <w:proofErr w:type="spellStart"/>
      <w:r w:rsidR="00A71D57" w:rsidRPr="00D52E04">
        <w:rPr>
          <w:rFonts w:ascii="Times New Roman" w:hAnsi="Times New Roman"/>
          <w:iCs/>
          <w:sz w:val="24"/>
          <w:szCs w:val="24"/>
          <w:lang w:val="en-GB"/>
        </w:rPr>
        <w:t>a.s.l</w:t>
      </w:r>
      <w:proofErr w:type="spellEnd"/>
      <w:r w:rsidR="00A71D57" w:rsidRPr="00D52E04">
        <w:rPr>
          <w:rFonts w:ascii="Times New Roman" w:hAnsi="Times New Roman"/>
          <w:iCs/>
          <w:sz w:val="24"/>
          <w:szCs w:val="24"/>
          <w:lang w:val="en-GB"/>
        </w:rPr>
        <w:t>.) in the Central Range of Papua New Guinea between 9</w:t>
      </w:r>
      <w:r w:rsidR="00A71D57" w:rsidRPr="00F401D4">
        <w:rPr>
          <w:rFonts w:ascii="Times New Roman" w:hAnsi="Times New Roman"/>
          <w:iCs/>
          <w:sz w:val="24"/>
          <w:szCs w:val="24"/>
          <w:vertAlign w:val="superscript"/>
          <w:lang w:val="en-GB"/>
        </w:rPr>
        <w:t>th</w:t>
      </w:r>
      <w:r w:rsidR="00A71D57" w:rsidRPr="00D52E04">
        <w:rPr>
          <w:rFonts w:ascii="Times New Roman" w:hAnsi="Times New Roman"/>
          <w:iCs/>
          <w:sz w:val="24"/>
          <w:szCs w:val="24"/>
          <w:lang w:val="en-GB"/>
        </w:rPr>
        <w:t xml:space="preserve"> April 2010 and 15</w:t>
      </w:r>
      <w:r w:rsidR="00A71D57" w:rsidRPr="00F401D4">
        <w:rPr>
          <w:rFonts w:ascii="Times New Roman" w:hAnsi="Times New Roman"/>
          <w:iCs/>
          <w:sz w:val="24"/>
          <w:szCs w:val="24"/>
          <w:vertAlign w:val="superscript"/>
          <w:lang w:val="en-GB"/>
        </w:rPr>
        <w:t>th</w:t>
      </w:r>
      <w:r w:rsidR="00A71D57" w:rsidRPr="00D52E04">
        <w:rPr>
          <w:rFonts w:ascii="Times New Roman" w:hAnsi="Times New Roman"/>
          <w:iCs/>
          <w:sz w:val="24"/>
          <w:szCs w:val="24"/>
          <w:lang w:val="en-GB"/>
        </w:rPr>
        <w:t xml:space="preserve"> October 2012</w:t>
      </w:r>
      <w:r w:rsidR="00A71D57">
        <w:rPr>
          <w:rFonts w:ascii="Times New Roman" w:hAnsi="Times New Roman"/>
          <w:iCs/>
          <w:sz w:val="24"/>
          <w:szCs w:val="24"/>
          <w:lang w:val="en-GB"/>
        </w:rPr>
        <w:t xml:space="preserve"> </w:t>
      </w:r>
      <w:r w:rsidR="002F7764">
        <w:rPr>
          <w:rFonts w:ascii="Times New Roman" w:hAnsi="Times New Roman"/>
          <w:iCs/>
          <w:sz w:val="24"/>
          <w:szCs w:val="24"/>
          <w:lang w:val="en-GB"/>
        </w:rPr>
        <w:fldChar w:fldCharType="begin" w:fldLock="1"/>
      </w:r>
      <w:r w:rsidR="006A4A8D">
        <w:rPr>
          <w:rFonts w:ascii="Times New Roman" w:hAnsi="Times New Roman"/>
          <w:iCs/>
          <w:sz w:val="24"/>
          <w:szCs w:val="24"/>
          <w:lang w:val="en-GB"/>
        </w:rPr>
        <w:instrText>ADDIN CSL_CITATION { "citationItems" : [ { "id" : "ITEM-1", "itemData" : { "author" : [ { "dropping-particle" : "", "family" : "Tvard\u00edkov\u00e1", "given" : "Kate\u0159ina", "non-dropping-particle" : "", "parse-names" : false, "suffix" : "" } ], "id" : "ITEM-1", "issued" : { "date-parts" : [ [ "2013" ] ] }, "publisher" : "University of South Bohemia", "title" : "Trophic relationships between insectivorous birds and insect in Papua New Guinea", "type" : "thesis" }, "uris" : [ "http://www.mendeley.com/documents/?uuid=c28b2dbe-99c8-4dac-a615-59c7b45145d2" ] }, { "id" : "ITEM-2", "itemData" : { "author" : [ { "dropping-particle" : "", "family" : "Sam", "given" : "K", "non-dropping-particle" : "", "parse-names" : false, "suffix" : "" }, { "dropping-particle" : "", "family" : "Koane", "given" : "B", "non-dropping-particle" : "", "parse-names" : false, "suffix" : "" } ], "container-title" : "Bulletin of the British Ornithologists' Club", "id" : "ITEM-2", "issue" : "134", "issued" : { "date-parts" : [ [ "2014" ] ] }, "page" : "116-133", "title" : "New avian records along the elevational gradient of Mt. Wilhelm, Papua New Guinea", "type" : "article-journal" }, "uris" : [ "http://www.mendeley.com/documents/?uuid=a10c33bd-3c5f-3bb3-abf4-21312cfa858c" ] } ], "mendeley" : { "formattedCitation" : "[19,20]", "plainTextFormattedCitation" : "[19,20]", "previouslyFormattedCitation" : "[19,20]" }, "properties" : { "noteIndex" : 0 }, "schema" : "https://github.com/citation-style-language/schema/raw/master/csl-citation.json" }</w:instrText>
      </w:r>
      <w:r w:rsidR="002F7764">
        <w:rPr>
          <w:rFonts w:ascii="Times New Roman" w:hAnsi="Times New Roman"/>
          <w:iCs/>
          <w:sz w:val="24"/>
          <w:szCs w:val="24"/>
          <w:lang w:val="en-GB"/>
        </w:rPr>
        <w:fldChar w:fldCharType="separate"/>
      </w:r>
      <w:r w:rsidR="002F7764" w:rsidRPr="002F7764">
        <w:rPr>
          <w:rFonts w:ascii="Times New Roman" w:hAnsi="Times New Roman"/>
          <w:iCs/>
          <w:noProof/>
          <w:sz w:val="24"/>
          <w:szCs w:val="24"/>
          <w:lang w:val="en-GB"/>
        </w:rPr>
        <w:t>[19,20]</w:t>
      </w:r>
      <w:r w:rsidR="002F7764">
        <w:rPr>
          <w:rFonts w:ascii="Times New Roman" w:hAnsi="Times New Roman"/>
          <w:iCs/>
          <w:sz w:val="24"/>
          <w:szCs w:val="24"/>
          <w:lang w:val="en-GB"/>
        </w:rPr>
        <w:fldChar w:fldCharType="end"/>
      </w:r>
      <w:r w:rsidR="00A71D57" w:rsidRPr="004B031E">
        <w:rPr>
          <w:rFonts w:ascii="Times New Roman" w:hAnsi="Times New Roman"/>
          <w:iCs/>
          <w:sz w:val="24"/>
          <w:szCs w:val="24"/>
          <w:lang w:val="en-GB"/>
        </w:rPr>
        <w:t xml:space="preserve">. </w:t>
      </w:r>
      <w:r w:rsidR="00A71D57" w:rsidRPr="00D52E04">
        <w:rPr>
          <w:rFonts w:ascii="Times New Roman" w:hAnsi="Times New Roman"/>
          <w:iCs/>
          <w:sz w:val="24"/>
          <w:szCs w:val="24"/>
          <w:lang w:val="en-GB"/>
        </w:rPr>
        <w:t xml:space="preserve">The study was completed along a 30 km long transect with eight </w:t>
      </w:r>
      <w:r w:rsidR="001A2957">
        <w:rPr>
          <w:rFonts w:ascii="Times New Roman" w:hAnsi="Times New Roman"/>
          <w:iCs/>
          <w:sz w:val="24"/>
          <w:szCs w:val="24"/>
          <w:lang w:val="en-GB"/>
        </w:rPr>
        <w:t xml:space="preserve">study </w:t>
      </w:r>
      <w:r w:rsidR="00A71D57" w:rsidRPr="00D52E04">
        <w:rPr>
          <w:rFonts w:ascii="Times New Roman" w:hAnsi="Times New Roman"/>
          <w:iCs/>
          <w:sz w:val="24"/>
          <w:szCs w:val="24"/>
          <w:lang w:val="en-GB"/>
        </w:rPr>
        <w:t xml:space="preserve">sites, spanning </w:t>
      </w:r>
      <w:r w:rsidR="001A2957">
        <w:rPr>
          <w:rFonts w:ascii="Times New Roman" w:hAnsi="Times New Roman"/>
          <w:iCs/>
          <w:sz w:val="24"/>
          <w:szCs w:val="24"/>
          <w:lang w:val="en-GB"/>
        </w:rPr>
        <w:t xml:space="preserve">from </w:t>
      </w:r>
      <w:r w:rsidR="00A71D57" w:rsidRPr="00D52E04">
        <w:rPr>
          <w:rFonts w:ascii="Times New Roman" w:hAnsi="Times New Roman"/>
          <w:iCs/>
          <w:sz w:val="24"/>
          <w:szCs w:val="24"/>
          <w:lang w:val="en-GB"/>
        </w:rPr>
        <w:t xml:space="preserve">lowland floodplains </w:t>
      </w:r>
      <w:r w:rsidR="001A2957">
        <w:rPr>
          <w:rFonts w:ascii="Times New Roman" w:hAnsi="Times New Roman"/>
          <w:iCs/>
          <w:sz w:val="24"/>
          <w:szCs w:val="24"/>
          <w:lang w:val="en-GB"/>
        </w:rPr>
        <w:t xml:space="preserve">of </w:t>
      </w:r>
      <w:r w:rsidR="00F144D6">
        <w:rPr>
          <w:rFonts w:ascii="Times New Roman" w:hAnsi="Times New Roman"/>
          <w:iCs/>
          <w:sz w:val="24"/>
          <w:szCs w:val="24"/>
          <w:lang w:val="en-GB"/>
        </w:rPr>
        <w:t xml:space="preserve">the </w:t>
      </w:r>
      <w:proofErr w:type="spellStart"/>
      <w:r w:rsidR="001A2957">
        <w:rPr>
          <w:rFonts w:ascii="Times New Roman" w:hAnsi="Times New Roman"/>
          <w:iCs/>
          <w:sz w:val="24"/>
          <w:szCs w:val="24"/>
          <w:lang w:val="en-GB"/>
        </w:rPr>
        <w:t>Ramu</w:t>
      </w:r>
      <w:proofErr w:type="spellEnd"/>
      <w:r w:rsidR="001A2957">
        <w:rPr>
          <w:rFonts w:ascii="Times New Roman" w:hAnsi="Times New Roman"/>
          <w:iCs/>
          <w:sz w:val="24"/>
          <w:szCs w:val="24"/>
          <w:lang w:val="en-GB"/>
        </w:rPr>
        <w:t xml:space="preserve"> river (</w:t>
      </w:r>
      <w:r w:rsidR="00A71D57" w:rsidRPr="00D52E04">
        <w:rPr>
          <w:rFonts w:ascii="Times New Roman" w:hAnsi="Times New Roman"/>
          <w:iCs/>
          <w:sz w:val="24"/>
          <w:szCs w:val="24"/>
          <w:lang w:val="en-GB"/>
        </w:rPr>
        <w:t>200</w:t>
      </w:r>
      <w:r w:rsidR="00A71D57">
        <w:rPr>
          <w:rFonts w:ascii="Times New Roman" w:hAnsi="Times New Roman"/>
          <w:iCs/>
          <w:sz w:val="24"/>
          <w:szCs w:val="24"/>
          <w:lang w:val="en-GB"/>
        </w:rPr>
        <w:t xml:space="preserve"> </w:t>
      </w:r>
      <w:r w:rsidR="00A71D57" w:rsidRPr="00D52E04">
        <w:rPr>
          <w:rFonts w:ascii="Times New Roman" w:hAnsi="Times New Roman"/>
          <w:iCs/>
          <w:sz w:val="24"/>
          <w:szCs w:val="24"/>
          <w:lang w:val="en-GB"/>
        </w:rPr>
        <w:t>m</w:t>
      </w:r>
      <w:r w:rsidR="001A2957">
        <w:rPr>
          <w:rFonts w:ascii="Times New Roman" w:hAnsi="Times New Roman"/>
          <w:iCs/>
          <w:sz w:val="24"/>
          <w:szCs w:val="24"/>
          <w:lang w:val="en-GB"/>
        </w:rPr>
        <w:t>)</w:t>
      </w:r>
      <w:r w:rsidR="00A71D57" w:rsidRPr="00D52E04">
        <w:rPr>
          <w:rFonts w:ascii="Times New Roman" w:hAnsi="Times New Roman"/>
          <w:iCs/>
          <w:sz w:val="24"/>
          <w:szCs w:val="24"/>
          <w:lang w:val="en-GB"/>
        </w:rPr>
        <w:t xml:space="preserve"> to the timberline at 3700 m, evenly spaced at 500 m </w:t>
      </w:r>
      <w:proofErr w:type="spellStart"/>
      <w:r w:rsidR="001A2957">
        <w:rPr>
          <w:rFonts w:ascii="Times New Roman" w:hAnsi="Times New Roman"/>
          <w:iCs/>
          <w:sz w:val="24"/>
          <w:szCs w:val="24"/>
          <w:lang w:val="en-GB"/>
        </w:rPr>
        <w:t>elevational</w:t>
      </w:r>
      <w:proofErr w:type="spellEnd"/>
      <w:r w:rsidR="001A2957">
        <w:rPr>
          <w:rFonts w:ascii="Times New Roman" w:hAnsi="Times New Roman"/>
          <w:iCs/>
          <w:sz w:val="24"/>
          <w:szCs w:val="24"/>
          <w:lang w:val="en-GB"/>
        </w:rPr>
        <w:t xml:space="preserve"> </w:t>
      </w:r>
      <w:r w:rsidR="00A71D57" w:rsidRPr="00D52E04">
        <w:rPr>
          <w:rFonts w:ascii="Times New Roman" w:hAnsi="Times New Roman"/>
          <w:iCs/>
          <w:sz w:val="24"/>
          <w:szCs w:val="24"/>
          <w:lang w:val="en-GB"/>
        </w:rPr>
        <w:t>increments. At each elevation, bird communities were surveyed by point counts (n=14), mist-netting (n=11) and random walks (20</w:t>
      </w:r>
      <w:r w:rsidR="00B40951">
        <w:rPr>
          <w:rFonts w:ascii="Times New Roman" w:hAnsi="Times New Roman"/>
          <w:iCs/>
          <w:sz w:val="24"/>
          <w:szCs w:val="24"/>
          <w:lang w:val="en-GB"/>
        </w:rPr>
        <w:t xml:space="preserve"> </w:t>
      </w:r>
      <w:r w:rsidR="00A71D57" w:rsidRPr="00D52E04">
        <w:rPr>
          <w:rFonts w:ascii="Times New Roman" w:hAnsi="Times New Roman"/>
          <w:iCs/>
          <w:sz w:val="24"/>
          <w:szCs w:val="24"/>
          <w:lang w:val="en-GB"/>
        </w:rPr>
        <w:t>hrs total) through the area</w:t>
      </w:r>
      <w:r w:rsidR="001A2957">
        <w:rPr>
          <w:rFonts w:ascii="Times New Roman" w:hAnsi="Times New Roman"/>
          <w:iCs/>
          <w:sz w:val="24"/>
          <w:szCs w:val="24"/>
          <w:lang w:val="en-GB"/>
        </w:rPr>
        <w:t xml:space="preserve"> (80 ha)</w:t>
      </w:r>
      <w:r w:rsidR="00A71D57" w:rsidRPr="00D52E04">
        <w:rPr>
          <w:rFonts w:ascii="Times New Roman" w:hAnsi="Times New Roman"/>
          <w:iCs/>
          <w:sz w:val="24"/>
          <w:szCs w:val="24"/>
          <w:lang w:val="en-GB"/>
        </w:rPr>
        <w:t xml:space="preserve">. Point counts were </w:t>
      </w:r>
      <w:r w:rsidR="001A2957">
        <w:rPr>
          <w:rFonts w:ascii="Times New Roman" w:hAnsi="Times New Roman"/>
          <w:iCs/>
          <w:sz w:val="24"/>
          <w:szCs w:val="24"/>
          <w:lang w:val="en-GB"/>
        </w:rPr>
        <w:t xml:space="preserve">conducted </w:t>
      </w:r>
      <w:r w:rsidR="00A71D57" w:rsidRPr="00D52E04">
        <w:rPr>
          <w:rFonts w:ascii="Times New Roman" w:hAnsi="Times New Roman"/>
          <w:iCs/>
          <w:sz w:val="24"/>
          <w:szCs w:val="24"/>
          <w:lang w:val="en-GB"/>
        </w:rPr>
        <w:t>at 16 point</w:t>
      </w:r>
      <w:r w:rsidR="00A71D57">
        <w:rPr>
          <w:rFonts w:ascii="Times New Roman" w:hAnsi="Times New Roman"/>
          <w:iCs/>
          <w:sz w:val="24"/>
          <w:szCs w:val="24"/>
          <w:lang w:val="en-GB"/>
        </w:rPr>
        <w:t xml:space="preserve">s regularly spaced along a 2250 </w:t>
      </w:r>
      <w:r w:rsidR="00A71D57" w:rsidRPr="00D52E04">
        <w:rPr>
          <w:rFonts w:ascii="Times New Roman" w:hAnsi="Times New Roman"/>
          <w:iCs/>
          <w:sz w:val="24"/>
          <w:szCs w:val="24"/>
          <w:lang w:val="en-GB"/>
        </w:rPr>
        <w:t xml:space="preserve">m </w:t>
      </w:r>
      <w:r w:rsidR="001A2957" w:rsidRPr="00D52E04">
        <w:rPr>
          <w:rFonts w:ascii="Times New Roman" w:hAnsi="Times New Roman"/>
          <w:iCs/>
          <w:sz w:val="24"/>
          <w:szCs w:val="24"/>
          <w:lang w:val="en-GB"/>
        </w:rPr>
        <w:t>transects</w:t>
      </w:r>
      <w:r w:rsidR="00A71D57" w:rsidRPr="00D52E04">
        <w:rPr>
          <w:rFonts w:ascii="Times New Roman" w:hAnsi="Times New Roman"/>
          <w:iCs/>
          <w:sz w:val="24"/>
          <w:szCs w:val="24"/>
          <w:lang w:val="en-GB"/>
        </w:rPr>
        <w:t xml:space="preserve"> (successive points 150 ± 5 m apart to avoid overlap). Transects </w:t>
      </w:r>
      <w:r w:rsidR="001A2957">
        <w:rPr>
          <w:rFonts w:ascii="Times New Roman" w:hAnsi="Times New Roman"/>
          <w:iCs/>
          <w:sz w:val="24"/>
          <w:szCs w:val="24"/>
          <w:lang w:val="en-GB"/>
        </w:rPr>
        <w:t xml:space="preserve">at each site </w:t>
      </w:r>
      <w:r w:rsidR="00A71D57" w:rsidRPr="00D52E04">
        <w:rPr>
          <w:rFonts w:ascii="Times New Roman" w:hAnsi="Times New Roman"/>
          <w:iCs/>
          <w:sz w:val="24"/>
          <w:szCs w:val="24"/>
          <w:lang w:val="en-GB"/>
        </w:rPr>
        <w:t xml:space="preserve">were directed through the representative and diverse microhabitats in the area (e.g. ridges, valleys, streams). All birds seen or heard within 50 m </w:t>
      </w:r>
      <w:r w:rsidR="001A2957">
        <w:rPr>
          <w:rFonts w:ascii="Times New Roman" w:hAnsi="Times New Roman"/>
          <w:iCs/>
          <w:sz w:val="24"/>
          <w:szCs w:val="24"/>
          <w:lang w:val="en-GB"/>
        </w:rPr>
        <w:t xml:space="preserve">of the point </w:t>
      </w:r>
      <w:r w:rsidR="00A71D57" w:rsidRPr="00D52E04">
        <w:rPr>
          <w:rFonts w:ascii="Times New Roman" w:hAnsi="Times New Roman"/>
          <w:iCs/>
          <w:sz w:val="24"/>
          <w:szCs w:val="24"/>
          <w:lang w:val="en-GB"/>
        </w:rPr>
        <w:t xml:space="preserve">were recorded. Censuses began 15 min before </w:t>
      </w:r>
      <w:r w:rsidR="00A71D57" w:rsidRPr="00D52E04">
        <w:rPr>
          <w:rFonts w:ascii="Times New Roman" w:hAnsi="Times New Roman"/>
          <w:iCs/>
          <w:sz w:val="24"/>
          <w:szCs w:val="24"/>
          <w:lang w:val="en-GB"/>
        </w:rPr>
        <w:lastRenderedPageBreak/>
        <w:t>sunrise, at a randomly selected point</w:t>
      </w:r>
      <w:r w:rsidR="001A2957">
        <w:rPr>
          <w:rFonts w:ascii="Times New Roman" w:hAnsi="Times New Roman"/>
          <w:iCs/>
          <w:sz w:val="24"/>
          <w:szCs w:val="24"/>
          <w:lang w:val="en-GB"/>
        </w:rPr>
        <w:t>,</w:t>
      </w:r>
      <w:r w:rsidR="00A71D57" w:rsidRPr="00D52E04">
        <w:rPr>
          <w:rFonts w:ascii="Times New Roman" w:hAnsi="Times New Roman"/>
          <w:iCs/>
          <w:sz w:val="24"/>
          <w:szCs w:val="24"/>
          <w:lang w:val="en-GB"/>
        </w:rPr>
        <w:t xml:space="preserve"> and each count lasted 15 min with all 16 points surveyed before 11am.</w:t>
      </w:r>
      <w:r w:rsidR="00B40951">
        <w:rPr>
          <w:rFonts w:ascii="Times New Roman" w:hAnsi="Times New Roman"/>
          <w:iCs/>
          <w:sz w:val="24"/>
          <w:szCs w:val="24"/>
          <w:lang w:val="en-GB"/>
        </w:rPr>
        <w:t xml:space="preserve"> </w:t>
      </w:r>
      <w:r w:rsidR="001A2957">
        <w:rPr>
          <w:rFonts w:ascii="Times New Roman" w:hAnsi="Times New Roman"/>
          <w:iCs/>
          <w:sz w:val="24"/>
          <w:szCs w:val="24"/>
          <w:lang w:val="en-GB"/>
        </w:rPr>
        <w:t xml:space="preserve">At each study site, </w:t>
      </w:r>
      <w:r w:rsidR="00A71D57" w:rsidRPr="00D52E04">
        <w:rPr>
          <w:rFonts w:ascii="Times New Roman" w:hAnsi="Times New Roman"/>
          <w:iCs/>
          <w:sz w:val="24"/>
          <w:szCs w:val="24"/>
          <w:lang w:val="en-GB"/>
        </w:rPr>
        <w:t xml:space="preserve">we mist-netted </w:t>
      </w:r>
      <w:r w:rsidR="001A2957">
        <w:rPr>
          <w:rFonts w:ascii="Times New Roman" w:hAnsi="Times New Roman"/>
          <w:iCs/>
          <w:sz w:val="24"/>
          <w:szCs w:val="24"/>
          <w:lang w:val="en-GB"/>
        </w:rPr>
        <w:t>birds along</w:t>
      </w:r>
      <w:r w:rsidR="00A71D57" w:rsidRPr="00D52E04">
        <w:rPr>
          <w:rFonts w:ascii="Times New Roman" w:hAnsi="Times New Roman"/>
          <w:iCs/>
          <w:sz w:val="24"/>
          <w:szCs w:val="24"/>
          <w:lang w:val="en-GB"/>
        </w:rPr>
        <w:t xml:space="preserve"> a 200</w:t>
      </w:r>
      <w:r w:rsidR="00A71D57">
        <w:rPr>
          <w:rFonts w:ascii="Times New Roman" w:hAnsi="Times New Roman"/>
          <w:iCs/>
          <w:sz w:val="24"/>
          <w:szCs w:val="24"/>
          <w:lang w:val="en-GB"/>
        </w:rPr>
        <w:t xml:space="preserve"> m line (</w:t>
      </w:r>
      <w:r w:rsidR="001A2957">
        <w:rPr>
          <w:rFonts w:ascii="Times New Roman" w:hAnsi="Times New Roman"/>
          <w:iCs/>
          <w:sz w:val="24"/>
          <w:szCs w:val="24"/>
          <w:lang w:val="en-GB"/>
        </w:rPr>
        <w:t xml:space="preserve">using nets </w:t>
      </w:r>
      <w:r w:rsidR="00A71D57">
        <w:rPr>
          <w:rFonts w:ascii="Times New Roman" w:hAnsi="Times New Roman"/>
          <w:iCs/>
          <w:sz w:val="24"/>
          <w:szCs w:val="24"/>
          <w:lang w:val="en-GB"/>
        </w:rPr>
        <w:t>2.5 m high ×</w:t>
      </w:r>
      <w:r w:rsidR="00A71D57" w:rsidRPr="00D52E04">
        <w:rPr>
          <w:rFonts w:ascii="Times New Roman" w:hAnsi="Times New Roman"/>
          <w:iCs/>
          <w:sz w:val="24"/>
          <w:szCs w:val="24"/>
          <w:lang w:val="en-GB"/>
        </w:rPr>
        <w:t xml:space="preserve"> 12-1</w:t>
      </w:r>
      <w:r w:rsidR="00A71D57">
        <w:rPr>
          <w:rFonts w:ascii="Times New Roman" w:hAnsi="Times New Roman"/>
          <w:iCs/>
          <w:sz w:val="24"/>
          <w:szCs w:val="24"/>
          <w:lang w:val="en-GB"/>
        </w:rPr>
        <w:t>8 m long, mesh 16 mm) from 5:30am t</w:t>
      </w:r>
      <w:r w:rsidR="001A2957">
        <w:rPr>
          <w:rFonts w:ascii="Times New Roman" w:hAnsi="Times New Roman"/>
          <w:iCs/>
          <w:sz w:val="24"/>
          <w:szCs w:val="24"/>
          <w:lang w:val="en-GB"/>
        </w:rPr>
        <w:t>ill</w:t>
      </w:r>
      <w:r w:rsidR="00A71D57">
        <w:rPr>
          <w:rFonts w:ascii="Times New Roman" w:hAnsi="Times New Roman"/>
          <w:iCs/>
          <w:sz w:val="24"/>
          <w:szCs w:val="24"/>
          <w:lang w:val="en-GB"/>
        </w:rPr>
        <w:t xml:space="preserve"> 5:30</w:t>
      </w:r>
      <w:r w:rsidR="00A71D57" w:rsidRPr="00D52E04">
        <w:rPr>
          <w:rFonts w:ascii="Times New Roman" w:hAnsi="Times New Roman"/>
          <w:iCs/>
          <w:sz w:val="24"/>
          <w:szCs w:val="24"/>
          <w:lang w:val="en-GB"/>
        </w:rPr>
        <w:t xml:space="preserve">pm daily. </w:t>
      </w:r>
      <w:r w:rsidR="001A2957" w:rsidRPr="001A2957">
        <w:rPr>
          <w:rFonts w:ascii="Times New Roman" w:hAnsi="Times New Roman"/>
          <w:iCs/>
          <w:sz w:val="24"/>
          <w:szCs w:val="24"/>
          <w:lang w:val="en-GB"/>
        </w:rPr>
        <w:t>We identified</w:t>
      </w:r>
      <w:r w:rsidR="001A2957">
        <w:rPr>
          <w:rFonts w:ascii="Times New Roman" w:hAnsi="Times New Roman"/>
          <w:iCs/>
          <w:sz w:val="24"/>
          <w:szCs w:val="24"/>
          <w:lang w:val="en-GB"/>
        </w:rPr>
        <w:t xml:space="preserve"> </w:t>
      </w:r>
      <w:r w:rsidR="001A2957" w:rsidRPr="001A2957">
        <w:rPr>
          <w:rFonts w:ascii="Times New Roman" w:hAnsi="Times New Roman"/>
          <w:iCs/>
          <w:sz w:val="24"/>
          <w:szCs w:val="24"/>
          <w:lang w:val="en-GB"/>
        </w:rPr>
        <w:t>all mist-netted birds, marked them with colo</w:t>
      </w:r>
      <w:r w:rsidR="00B40951">
        <w:rPr>
          <w:rFonts w:ascii="Times New Roman" w:hAnsi="Times New Roman"/>
          <w:iCs/>
          <w:sz w:val="24"/>
          <w:szCs w:val="24"/>
          <w:lang w:val="en-GB"/>
        </w:rPr>
        <w:t>u</w:t>
      </w:r>
      <w:r w:rsidR="001A2957" w:rsidRPr="001A2957">
        <w:rPr>
          <w:rFonts w:ascii="Times New Roman" w:hAnsi="Times New Roman"/>
          <w:iCs/>
          <w:sz w:val="24"/>
          <w:szCs w:val="24"/>
          <w:lang w:val="en-GB"/>
        </w:rPr>
        <w:t>r</w:t>
      </w:r>
      <w:r w:rsidR="001A2957">
        <w:rPr>
          <w:rFonts w:ascii="Times New Roman" w:hAnsi="Times New Roman"/>
          <w:iCs/>
          <w:sz w:val="24"/>
          <w:szCs w:val="24"/>
          <w:lang w:val="en-GB"/>
        </w:rPr>
        <w:t xml:space="preserve"> </w:t>
      </w:r>
      <w:r w:rsidR="001A2957" w:rsidRPr="001A2957">
        <w:rPr>
          <w:rFonts w:ascii="Times New Roman" w:hAnsi="Times New Roman"/>
          <w:iCs/>
          <w:sz w:val="24"/>
          <w:szCs w:val="24"/>
          <w:lang w:val="en-GB"/>
        </w:rPr>
        <w:t>bands, and released them within 10 min.</w:t>
      </w:r>
      <w:r w:rsidR="001A2957">
        <w:rPr>
          <w:rFonts w:ascii="Times New Roman" w:hAnsi="Times New Roman"/>
          <w:iCs/>
          <w:sz w:val="24"/>
          <w:szCs w:val="24"/>
          <w:lang w:val="en-GB"/>
        </w:rPr>
        <w:t xml:space="preserve"> </w:t>
      </w:r>
      <w:r w:rsidR="001A2957" w:rsidRPr="001A2957">
        <w:rPr>
          <w:rFonts w:ascii="Times New Roman" w:hAnsi="Times New Roman"/>
          <w:iCs/>
          <w:sz w:val="24"/>
          <w:szCs w:val="24"/>
          <w:lang w:val="en-GB"/>
        </w:rPr>
        <w:t>Finally, we walked along existing trails and</w:t>
      </w:r>
      <w:r w:rsidR="001A2957">
        <w:rPr>
          <w:rFonts w:ascii="Times New Roman" w:hAnsi="Times New Roman"/>
          <w:iCs/>
          <w:sz w:val="24"/>
          <w:szCs w:val="24"/>
          <w:lang w:val="en-GB"/>
        </w:rPr>
        <w:t xml:space="preserve"> </w:t>
      </w:r>
      <w:r w:rsidR="001A2957" w:rsidRPr="001A2957">
        <w:rPr>
          <w:rFonts w:ascii="Times New Roman" w:hAnsi="Times New Roman"/>
          <w:iCs/>
          <w:sz w:val="24"/>
          <w:szCs w:val="24"/>
          <w:lang w:val="en-GB"/>
        </w:rPr>
        <w:t>along point-count transects, surveying the area</w:t>
      </w:r>
      <w:r w:rsidR="001A2957">
        <w:rPr>
          <w:rFonts w:ascii="Times New Roman" w:hAnsi="Times New Roman"/>
          <w:iCs/>
          <w:sz w:val="24"/>
          <w:szCs w:val="24"/>
          <w:lang w:val="en-GB"/>
        </w:rPr>
        <w:t xml:space="preserve"> </w:t>
      </w:r>
      <w:r w:rsidR="001A2957" w:rsidRPr="001A2957">
        <w:rPr>
          <w:rFonts w:ascii="Times New Roman" w:hAnsi="Times New Roman"/>
          <w:iCs/>
          <w:sz w:val="24"/>
          <w:szCs w:val="24"/>
          <w:lang w:val="en-GB"/>
        </w:rPr>
        <w:t>of 80 ha evenly, and noted all species identified</w:t>
      </w:r>
      <w:r w:rsidR="001A2957">
        <w:rPr>
          <w:rFonts w:ascii="Times New Roman" w:hAnsi="Times New Roman"/>
          <w:iCs/>
          <w:sz w:val="24"/>
          <w:szCs w:val="24"/>
          <w:lang w:val="en-GB"/>
        </w:rPr>
        <w:t xml:space="preserve"> </w:t>
      </w:r>
      <w:r w:rsidR="001A2957" w:rsidRPr="001A2957">
        <w:rPr>
          <w:rFonts w:ascii="Times New Roman" w:hAnsi="Times New Roman"/>
          <w:iCs/>
          <w:sz w:val="24"/>
          <w:szCs w:val="24"/>
          <w:lang w:val="en-GB"/>
        </w:rPr>
        <w:t>during these random walks</w:t>
      </w:r>
      <w:r w:rsidR="001A2957">
        <w:rPr>
          <w:rFonts w:ascii="Times New Roman" w:hAnsi="Times New Roman"/>
          <w:iCs/>
          <w:sz w:val="24"/>
          <w:szCs w:val="24"/>
          <w:lang w:val="en-GB"/>
        </w:rPr>
        <w:t xml:space="preserve"> (within a 50 m radius)</w:t>
      </w:r>
      <w:r w:rsidR="001A2957" w:rsidRPr="001A2957">
        <w:rPr>
          <w:rFonts w:ascii="Times New Roman" w:hAnsi="Times New Roman"/>
          <w:iCs/>
          <w:sz w:val="24"/>
          <w:szCs w:val="24"/>
          <w:lang w:val="en-GB"/>
        </w:rPr>
        <w:t>. Walks lasted</w:t>
      </w:r>
      <w:r w:rsidR="001A2957">
        <w:rPr>
          <w:rFonts w:ascii="Times New Roman" w:hAnsi="Times New Roman"/>
          <w:iCs/>
          <w:sz w:val="24"/>
          <w:szCs w:val="24"/>
          <w:lang w:val="en-GB"/>
        </w:rPr>
        <w:t xml:space="preserve"> </w:t>
      </w:r>
      <w:r w:rsidR="00B40951">
        <w:rPr>
          <w:rFonts w:ascii="Times New Roman" w:hAnsi="Times New Roman"/>
          <w:iCs/>
          <w:sz w:val="24"/>
          <w:szCs w:val="24"/>
          <w:lang w:val="en-GB"/>
        </w:rPr>
        <w:t>2-3 h per day (starting at 3pm</w:t>
      </w:r>
      <w:r w:rsidR="001A2957" w:rsidRPr="001A2957">
        <w:rPr>
          <w:rFonts w:ascii="Times New Roman" w:hAnsi="Times New Roman"/>
          <w:iCs/>
          <w:sz w:val="24"/>
          <w:szCs w:val="24"/>
          <w:lang w:val="en-GB"/>
        </w:rPr>
        <w:t>, walking</w:t>
      </w:r>
      <w:r w:rsidR="001A2957">
        <w:rPr>
          <w:rFonts w:ascii="Times New Roman" w:hAnsi="Times New Roman"/>
          <w:iCs/>
          <w:sz w:val="24"/>
          <w:szCs w:val="24"/>
          <w:lang w:val="en-GB"/>
        </w:rPr>
        <w:t xml:space="preserve"> </w:t>
      </w:r>
      <w:r w:rsidR="00B40951">
        <w:rPr>
          <w:rFonts w:ascii="Times New Roman" w:hAnsi="Times New Roman"/>
          <w:iCs/>
          <w:sz w:val="24"/>
          <w:szCs w:val="24"/>
          <w:lang w:val="en-GB"/>
        </w:rPr>
        <w:t>distance = 3-</w:t>
      </w:r>
      <w:r w:rsidR="001A2957">
        <w:rPr>
          <w:rFonts w:ascii="Times New Roman" w:hAnsi="Times New Roman"/>
          <w:iCs/>
          <w:sz w:val="24"/>
          <w:szCs w:val="24"/>
          <w:lang w:val="en-GB"/>
        </w:rPr>
        <w:t xml:space="preserve">4 km/d), and were standardized </w:t>
      </w:r>
      <w:r w:rsidR="001A2957" w:rsidRPr="001A2957">
        <w:rPr>
          <w:rFonts w:ascii="Times New Roman" w:hAnsi="Times New Roman"/>
          <w:iCs/>
          <w:sz w:val="24"/>
          <w:szCs w:val="24"/>
          <w:lang w:val="en-GB"/>
        </w:rPr>
        <w:t>to 20 h per site.</w:t>
      </w:r>
      <w:r w:rsidR="001A2957">
        <w:rPr>
          <w:rFonts w:ascii="Times New Roman" w:hAnsi="Times New Roman"/>
          <w:iCs/>
          <w:sz w:val="24"/>
          <w:szCs w:val="24"/>
          <w:lang w:val="en-GB"/>
        </w:rPr>
        <w:t xml:space="preserve">  </w:t>
      </w:r>
      <w:r w:rsidR="001A2957" w:rsidRPr="001A2957">
        <w:rPr>
          <w:rFonts w:ascii="Times New Roman" w:hAnsi="Times New Roman"/>
          <w:iCs/>
          <w:sz w:val="24"/>
          <w:szCs w:val="24"/>
          <w:lang w:val="en-GB"/>
        </w:rPr>
        <w:t>All surveys were conducted</w:t>
      </w:r>
      <w:r w:rsidR="001A2957">
        <w:rPr>
          <w:rFonts w:ascii="Times New Roman" w:hAnsi="Times New Roman"/>
          <w:iCs/>
          <w:sz w:val="24"/>
          <w:szCs w:val="24"/>
          <w:lang w:val="en-GB"/>
        </w:rPr>
        <w:t xml:space="preserve"> </w:t>
      </w:r>
      <w:r w:rsidR="001A2957" w:rsidRPr="001A2957">
        <w:rPr>
          <w:rFonts w:ascii="Times New Roman" w:hAnsi="Times New Roman"/>
          <w:iCs/>
          <w:sz w:val="24"/>
          <w:szCs w:val="24"/>
          <w:lang w:val="en-GB"/>
        </w:rPr>
        <w:t>by</w:t>
      </w:r>
      <w:r w:rsidR="001A2957">
        <w:rPr>
          <w:rFonts w:ascii="Times New Roman" w:hAnsi="Times New Roman"/>
          <w:iCs/>
          <w:sz w:val="24"/>
          <w:szCs w:val="24"/>
          <w:lang w:val="en-GB"/>
        </w:rPr>
        <w:t xml:space="preserve"> three people</w:t>
      </w:r>
      <w:r w:rsidR="001A2957" w:rsidRPr="001A2957">
        <w:rPr>
          <w:rFonts w:ascii="Times New Roman" w:hAnsi="Times New Roman"/>
          <w:iCs/>
          <w:sz w:val="24"/>
          <w:szCs w:val="24"/>
          <w:lang w:val="en-GB"/>
        </w:rPr>
        <w:t>, all of whom had</w:t>
      </w:r>
      <w:r w:rsidR="001A2957">
        <w:rPr>
          <w:rFonts w:ascii="Times New Roman" w:hAnsi="Times New Roman"/>
          <w:iCs/>
          <w:sz w:val="24"/>
          <w:szCs w:val="24"/>
          <w:lang w:val="en-GB"/>
        </w:rPr>
        <w:t xml:space="preserve"> </w:t>
      </w:r>
      <w:r w:rsidR="001A2957" w:rsidRPr="001A2957">
        <w:rPr>
          <w:rFonts w:ascii="Times New Roman" w:hAnsi="Times New Roman"/>
          <w:iCs/>
          <w:sz w:val="24"/>
          <w:szCs w:val="24"/>
          <w:lang w:val="en-GB"/>
        </w:rPr>
        <w:t>previous experience with bird surveys in Papua</w:t>
      </w:r>
      <w:r w:rsidR="001A2957">
        <w:rPr>
          <w:rFonts w:ascii="Times New Roman" w:hAnsi="Times New Roman"/>
          <w:iCs/>
          <w:sz w:val="24"/>
          <w:szCs w:val="24"/>
          <w:lang w:val="en-GB"/>
        </w:rPr>
        <w:t xml:space="preserve"> </w:t>
      </w:r>
      <w:r w:rsidR="001A2957" w:rsidRPr="001A2957">
        <w:rPr>
          <w:rFonts w:ascii="Times New Roman" w:hAnsi="Times New Roman"/>
          <w:iCs/>
          <w:sz w:val="24"/>
          <w:szCs w:val="24"/>
          <w:lang w:val="en-GB"/>
        </w:rPr>
        <w:t>New Guinea. We also recorded vocalizations at</w:t>
      </w:r>
      <w:r w:rsidR="001A2957">
        <w:rPr>
          <w:rFonts w:ascii="Times New Roman" w:hAnsi="Times New Roman"/>
          <w:iCs/>
          <w:sz w:val="24"/>
          <w:szCs w:val="24"/>
          <w:lang w:val="en-GB"/>
        </w:rPr>
        <w:t xml:space="preserve"> </w:t>
      </w:r>
      <w:r w:rsidR="001A2957" w:rsidRPr="001A2957">
        <w:rPr>
          <w:rFonts w:ascii="Times New Roman" w:hAnsi="Times New Roman"/>
          <w:iCs/>
          <w:sz w:val="24"/>
          <w:szCs w:val="24"/>
          <w:lang w:val="en-GB"/>
        </w:rPr>
        <w:t>each survey point during surveys and any unrecognized</w:t>
      </w:r>
      <w:r w:rsidR="001A2957">
        <w:rPr>
          <w:rFonts w:ascii="Times New Roman" w:hAnsi="Times New Roman"/>
          <w:iCs/>
          <w:sz w:val="24"/>
          <w:szCs w:val="24"/>
          <w:lang w:val="en-GB"/>
        </w:rPr>
        <w:t xml:space="preserve"> </w:t>
      </w:r>
      <w:r w:rsidR="001A2957" w:rsidRPr="001A2957">
        <w:rPr>
          <w:rFonts w:ascii="Times New Roman" w:hAnsi="Times New Roman"/>
          <w:iCs/>
          <w:sz w:val="24"/>
          <w:szCs w:val="24"/>
          <w:lang w:val="en-GB"/>
        </w:rPr>
        <w:t>bird vocalizations during our random</w:t>
      </w:r>
      <w:r w:rsidR="001A2957">
        <w:rPr>
          <w:rFonts w:ascii="Times New Roman" w:hAnsi="Times New Roman"/>
          <w:iCs/>
          <w:sz w:val="24"/>
          <w:szCs w:val="24"/>
          <w:lang w:val="en-GB"/>
        </w:rPr>
        <w:t xml:space="preserve"> </w:t>
      </w:r>
      <w:r w:rsidR="001A2957" w:rsidRPr="001A2957">
        <w:rPr>
          <w:rFonts w:ascii="Times New Roman" w:hAnsi="Times New Roman"/>
          <w:iCs/>
          <w:sz w:val="24"/>
          <w:szCs w:val="24"/>
          <w:lang w:val="en-GB"/>
        </w:rPr>
        <w:t>walks (using a Marantz PMD 620 recorder and</w:t>
      </w:r>
      <w:r w:rsidR="001A2957">
        <w:rPr>
          <w:rFonts w:ascii="Times New Roman" w:hAnsi="Times New Roman"/>
          <w:iCs/>
          <w:sz w:val="24"/>
          <w:szCs w:val="24"/>
          <w:lang w:val="en-GB"/>
        </w:rPr>
        <w:t xml:space="preserve"> </w:t>
      </w:r>
      <w:r w:rsidR="001A2957" w:rsidRPr="001A2957">
        <w:rPr>
          <w:rFonts w:ascii="Times New Roman" w:hAnsi="Times New Roman"/>
          <w:iCs/>
          <w:sz w:val="24"/>
          <w:szCs w:val="24"/>
          <w:lang w:val="en-GB"/>
        </w:rPr>
        <w:t xml:space="preserve">a </w:t>
      </w:r>
      <w:proofErr w:type="spellStart"/>
      <w:r w:rsidR="001A2957" w:rsidRPr="001A2957">
        <w:rPr>
          <w:rFonts w:ascii="Times New Roman" w:hAnsi="Times New Roman"/>
          <w:iCs/>
          <w:sz w:val="24"/>
          <w:szCs w:val="24"/>
          <w:lang w:val="en-GB"/>
        </w:rPr>
        <w:t>Seinnheiser</w:t>
      </w:r>
      <w:proofErr w:type="spellEnd"/>
      <w:r w:rsidR="001A2957" w:rsidRPr="001A2957">
        <w:rPr>
          <w:rFonts w:ascii="Times New Roman" w:hAnsi="Times New Roman"/>
          <w:iCs/>
          <w:sz w:val="24"/>
          <w:szCs w:val="24"/>
          <w:lang w:val="en-GB"/>
        </w:rPr>
        <w:t xml:space="preserve"> ME67 microphone) to allow later</w:t>
      </w:r>
      <w:r w:rsidR="001A2957">
        <w:rPr>
          <w:rFonts w:ascii="Times New Roman" w:hAnsi="Times New Roman"/>
          <w:iCs/>
          <w:sz w:val="24"/>
          <w:szCs w:val="24"/>
          <w:lang w:val="en-GB"/>
        </w:rPr>
        <w:t xml:space="preserve"> </w:t>
      </w:r>
      <w:r w:rsidR="001A2957" w:rsidRPr="001A2957">
        <w:rPr>
          <w:rFonts w:ascii="Times New Roman" w:hAnsi="Times New Roman"/>
          <w:iCs/>
          <w:sz w:val="24"/>
          <w:szCs w:val="24"/>
          <w:lang w:val="en-GB"/>
        </w:rPr>
        <w:t>identification.</w:t>
      </w:r>
    </w:p>
    <w:p w:rsidR="006F5CC9" w:rsidRPr="00906DE5" w:rsidRDefault="00A71D57" w:rsidP="00906DE5">
      <w:pPr>
        <w:spacing w:line="480" w:lineRule="auto"/>
        <w:ind w:firstLine="708"/>
        <w:jc w:val="both"/>
        <w:rPr>
          <w:rFonts w:ascii="Times New Roman" w:hAnsi="Times New Roman"/>
          <w:iCs/>
          <w:sz w:val="24"/>
          <w:szCs w:val="24"/>
          <w:lang w:val="en-GB"/>
        </w:rPr>
      </w:pPr>
      <w:r w:rsidRPr="00D52E04">
        <w:rPr>
          <w:rFonts w:ascii="Times New Roman" w:hAnsi="Times New Roman"/>
          <w:iCs/>
          <w:sz w:val="24"/>
          <w:szCs w:val="24"/>
          <w:lang w:val="en-GB"/>
        </w:rPr>
        <w:t xml:space="preserve">Birds were identified using the species-level taxonomy of Handbook of the birds of the world </w:t>
      </w:r>
      <w:r w:rsidR="006A4A8D">
        <w:rPr>
          <w:rFonts w:ascii="Times New Roman" w:hAnsi="Times New Roman"/>
          <w:iCs/>
          <w:sz w:val="24"/>
          <w:szCs w:val="24"/>
          <w:lang w:val="en-GB"/>
        </w:rPr>
        <w:t>[21]</w:t>
      </w:r>
      <w:r w:rsidR="001A2957">
        <w:rPr>
          <w:rFonts w:ascii="Times New Roman" w:hAnsi="Times New Roman"/>
          <w:iCs/>
          <w:sz w:val="24"/>
          <w:szCs w:val="24"/>
          <w:lang w:val="en-GB"/>
        </w:rPr>
        <w:t xml:space="preserve"> and updated according to IOC Bird World List 5.1</w:t>
      </w:r>
      <w:r w:rsidRPr="00D52E04">
        <w:rPr>
          <w:rFonts w:ascii="Times New Roman" w:hAnsi="Times New Roman"/>
          <w:iCs/>
          <w:sz w:val="24"/>
          <w:szCs w:val="24"/>
          <w:lang w:val="en-GB"/>
        </w:rPr>
        <w:t>. All species were categorized into three broad trophic guilds: insectivores, herbivores (</w:t>
      </w:r>
      <w:proofErr w:type="spellStart"/>
      <w:r w:rsidRPr="00D52E04">
        <w:rPr>
          <w:rFonts w:ascii="Times New Roman" w:hAnsi="Times New Roman"/>
          <w:iCs/>
          <w:sz w:val="24"/>
          <w:szCs w:val="24"/>
          <w:lang w:val="en-GB"/>
        </w:rPr>
        <w:t>granivores</w:t>
      </w:r>
      <w:proofErr w:type="spellEnd"/>
      <w:r w:rsidRPr="00D52E04">
        <w:rPr>
          <w:rFonts w:ascii="Times New Roman" w:hAnsi="Times New Roman"/>
          <w:iCs/>
          <w:sz w:val="24"/>
          <w:szCs w:val="24"/>
          <w:lang w:val="en-GB"/>
        </w:rPr>
        <w:t xml:space="preserve"> + </w:t>
      </w:r>
      <w:proofErr w:type="spellStart"/>
      <w:r w:rsidRPr="00D52E04">
        <w:rPr>
          <w:rFonts w:ascii="Times New Roman" w:hAnsi="Times New Roman"/>
          <w:iCs/>
          <w:sz w:val="24"/>
          <w:szCs w:val="24"/>
          <w:lang w:val="en-GB"/>
        </w:rPr>
        <w:t>frugivores</w:t>
      </w:r>
      <w:proofErr w:type="spellEnd"/>
      <w:r w:rsidRPr="00D52E04">
        <w:rPr>
          <w:rFonts w:ascii="Times New Roman" w:hAnsi="Times New Roman"/>
          <w:iCs/>
          <w:sz w:val="24"/>
          <w:szCs w:val="24"/>
          <w:lang w:val="en-GB"/>
        </w:rPr>
        <w:t xml:space="preserve">) and omnivores (with equal intake of different items), based on dietary information from the field and in standard references </w:t>
      </w:r>
      <w:r w:rsidR="006A4A8D">
        <w:rPr>
          <w:rFonts w:ascii="Times New Roman" w:hAnsi="Times New Roman"/>
          <w:iCs/>
          <w:sz w:val="24"/>
          <w:szCs w:val="24"/>
          <w:lang w:val="en-GB"/>
        </w:rPr>
        <w:t>[19,</w:t>
      </w:r>
      <w:r w:rsidR="00906DE5">
        <w:rPr>
          <w:rFonts w:ascii="Times New Roman" w:hAnsi="Times New Roman"/>
          <w:iCs/>
          <w:sz w:val="24"/>
          <w:szCs w:val="24"/>
          <w:lang w:val="en-GB"/>
        </w:rPr>
        <w:t xml:space="preserve"> </w:t>
      </w:r>
      <w:r w:rsidR="006A4A8D">
        <w:rPr>
          <w:rFonts w:ascii="Times New Roman" w:hAnsi="Times New Roman"/>
          <w:iCs/>
          <w:sz w:val="24"/>
          <w:szCs w:val="24"/>
          <w:lang w:val="en-GB"/>
        </w:rPr>
        <w:t>21,</w:t>
      </w:r>
      <w:r w:rsidR="00906DE5">
        <w:rPr>
          <w:rFonts w:ascii="Times New Roman" w:hAnsi="Times New Roman"/>
          <w:iCs/>
          <w:sz w:val="24"/>
          <w:szCs w:val="24"/>
          <w:lang w:val="en-GB"/>
        </w:rPr>
        <w:t xml:space="preserve"> </w:t>
      </w:r>
      <w:r w:rsidR="006A4A8D">
        <w:rPr>
          <w:rFonts w:ascii="Times New Roman" w:hAnsi="Times New Roman"/>
          <w:iCs/>
          <w:sz w:val="24"/>
          <w:szCs w:val="24"/>
          <w:lang w:val="en-GB"/>
        </w:rPr>
        <w:t>22,</w:t>
      </w:r>
      <w:r w:rsidR="00906DE5">
        <w:rPr>
          <w:rFonts w:ascii="Times New Roman" w:hAnsi="Times New Roman"/>
          <w:iCs/>
          <w:sz w:val="24"/>
          <w:szCs w:val="24"/>
          <w:lang w:val="en-GB"/>
        </w:rPr>
        <w:t xml:space="preserve"> </w:t>
      </w:r>
      <w:proofErr w:type="gramStart"/>
      <w:r w:rsidR="006A4A8D">
        <w:rPr>
          <w:rFonts w:ascii="Times New Roman" w:hAnsi="Times New Roman"/>
          <w:iCs/>
          <w:sz w:val="24"/>
          <w:szCs w:val="24"/>
          <w:lang w:val="en-GB"/>
        </w:rPr>
        <w:t>23</w:t>
      </w:r>
      <w:proofErr w:type="gramEnd"/>
      <w:r w:rsidR="006A4A8D">
        <w:rPr>
          <w:rFonts w:ascii="Times New Roman" w:hAnsi="Times New Roman"/>
          <w:iCs/>
          <w:sz w:val="24"/>
          <w:szCs w:val="24"/>
          <w:lang w:val="en-GB"/>
        </w:rPr>
        <w:t>]</w:t>
      </w:r>
      <w:r w:rsidRPr="006F5CC9">
        <w:rPr>
          <w:rFonts w:ascii="Times New Roman" w:hAnsi="Times New Roman"/>
          <w:iCs/>
          <w:sz w:val="24"/>
          <w:szCs w:val="24"/>
          <w:lang w:val="en-GB"/>
        </w:rPr>
        <w:t xml:space="preserve">. Only </w:t>
      </w:r>
      <w:r w:rsidRPr="00D52E04">
        <w:rPr>
          <w:rFonts w:ascii="Times New Roman" w:hAnsi="Times New Roman"/>
          <w:iCs/>
          <w:sz w:val="24"/>
          <w:szCs w:val="24"/>
          <w:lang w:val="en-GB"/>
        </w:rPr>
        <w:t>forest species were included in the analyses and all raptors and swifts were excluded (68 individuals of 15 species) since it was difficult to sample them in a standardized manner from the forest interior.</w:t>
      </w:r>
      <w:r w:rsidR="001A2957">
        <w:rPr>
          <w:rFonts w:ascii="Times New Roman" w:hAnsi="Times New Roman"/>
          <w:iCs/>
          <w:sz w:val="24"/>
          <w:szCs w:val="24"/>
          <w:lang w:val="en-GB"/>
        </w:rPr>
        <w:t xml:space="preserve"> </w:t>
      </w:r>
      <w:r w:rsidR="00A63692">
        <w:rPr>
          <w:rFonts w:ascii="Times New Roman" w:hAnsi="Times New Roman"/>
          <w:sz w:val="24"/>
          <w:szCs w:val="24"/>
          <w:lang w:val="en-GB"/>
        </w:rPr>
        <w:t>We assessed three ecologically relevant traits; one</w:t>
      </w:r>
      <w:r w:rsidR="00A63692">
        <w:rPr>
          <w:rFonts w:ascii="Times New Roman" w:hAnsi="Times New Roman"/>
          <w:color w:val="000000"/>
          <w:sz w:val="24"/>
          <w:szCs w:val="24"/>
          <w:lang w:val="en-GB" w:eastAsia="en-US"/>
        </w:rPr>
        <w:t xml:space="preserve"> categorical (</w:t>
      </w:r>
      <w:r w:rsidR="00A63692">
        <w:rPr>
          <w:rFonts w:ascii="Times New Roman" w:hAnsi="Times New Roman"/>
          <w:sz w:val="24"/>
          <w:szCs w:val="24"/>
          <w:lang w:val="en-GB"/>
        </w:rPr>
        <w:t>trophic guild</w:t>
      </w:r>
      <w:r w:rsidR="00A63692">
        <w:rPr>
          <w:rFonts w:ascii="Times New Roman" w:hAnsi="Times New Roman"/>
          <w:color w:val="000000"/>
          <w:sz w:val="24"/>
          <w:szCs w:val="24"/>
          <w:lang w:val="en-GB" w:eastAsia="en-US"/>
        </w:rPr>
        <w:t>) and two continuous traits (</w:t>
      </w:r>
      <w:r w:rsidR="00A63692">
        <w:rPr>
          <w:rFonts w:ascii="Times New Roman" w:hAnsi="Times New Roman"/>
          <w:sz w:val="24"/>
          <w:szCs w:val="24"/>
          <w:lang w:val="en-GB"/>
        </w:rPr>
        <w:t>body length and weight</w:t>
      </w:r>
      <w:r w:rsidR="00A63692">
        <w:rPr>
          <w:rFonts w:ascii="Times New Roman" w:hAnsi="Times New Roman"/>
          <w:color w:val="000000"/>
          <w:sz w:val="24"/>
          <w:szCs w:val="24"/>
          <w:lang w:val="en-GB" w:eastAsia="en-US"/>
        </w:rPr>
        <w:t xml:space="preserve">) of 238 species. </w:t>
      </w:r>
      <w:r w:rsidRPr="00D52E04">
        <w:rPr>
          <w:rFonts w:ascii="Times New Roman" w:hAnsi="Times New Roman"/>
          <w:iCs/>
          <w:sz w:val="24"/>
          <w:szCs w:val="24"/>
          <w:lang w:val="en-GB"/>
        </w:rPr>
        <w:t xml:space="preserve">The body measurements (body </w:t>
      </w:r>
      <w:r>
        <w:rPr>
          <w:rFonts w:ascii="Times New Roman" w:hAnsi="Times New Roman"/>
          <w:iCs/>
          <w:sz w:val="24"/>
          <w:szCs w:val="24"/>
          <w:lang w:val="en-GB"/>
        </w:rPr>
        <w:t>length and</w:t>
      </w:r>
      <w:r w:rsidRPr="00D52E04">
        <w:rPr>
          <w:rFonts w:ascii="Times New Roman" w:hAnsi="Times New Roman"/>
          <w:iCs/>
          <w:sz w:val="24"/>
          <w:szCs w:val="24"/>
          <w:lang w:val="en-GB"/>
        </w:rPr>
        <w:t xml:space="preserve"> weight) for most of the birds in analysis (238 species, 87.5% of total) were obtained as averages from mist-netted birds. Data on body measurements for the other 34 bird species were obtained from Museum collections (Natural History Museum of Denmark, Queensland museum) and from literature </w:t>
      </w:r>
      <w:r w:rsidR="00906DE5">
        <w:rPr>
          <w:rFonts w:ascii="Times New Roman" w:hAnsi="Times New Roman"/>
          <w:iCs/>
          <w:sz w:val="24"/>
          <w:szCs w:val="24"/>
          <w:lang w:val="en-GB"/>
        </w:rPr>
        <w:t>[21].</w:t>
      </w:r>
    </w:p>
    <w:p w:rsidR="00906DE5" w:rsidRPr="00906DE5" w:rsidRDefault="006A4A8D" w:rsidP="00906DE5">
      <w:pPr>
        <w:spacing w:line="480" w:lineRule="auto"/>
        <w:rPr>
          <w:rFonts w:ascii="Times New Roman" w:hAnsi="Times New Roman"/>
          <w:b/>
          <w:sz w:val="28"/>
          <w:szCs w:val="24"/>
          <w:lang w:val="en-GB"/>
        </w:rPr>
      </w:pPr>
      <w:r w:rsidRPr="00906DE5">
        <w:rPr>
          <w:rFonts w:ascii="Times New Roman" w:hAnsi="Times New Roman"/>
          <w:b/>
          <w:sz w:val="28"/>
          <w:szCs w:val="24"/>
          <w:lang w:val="en-GB"/>
        </w:rPr>
        <w:lastRenderedPageBreak/>
        <w:t>References</w:t>
      </w:r>
      <w:r w:rsidRPr="00906DE5">
        <w:rPr>
          <w:rFonts w:ascii="Times New Roman" w:hAnsi="Times New Roman"/>
          <w:iCs/>
          <w:sz w:val="24"/>
          <w:szCs w:val="24"/>
          <w:lang w:val="en-GB"/>
        </w:rPr>
        <w:fldChar w:fldCharType="begin" w:fldLock="1"/>
      </w:r>
      <w:r w:rsidRPr="00906DE5">
        <w:rPr>
          <w:rFonts w:ascii="Times New Roman" w:hAnsi="Times New Roman"/>
          <w:iCs/>
          <w:sz w:val="24"/>
          <w:szCs w:val="24"/>
          <w:lang w:val="en-GB"/>
        </w:rPr>
        <w:instrText xml:space="preserve">ADDIN Mendeley Bibliography CSL_BIBLIOGRAPHY </w:instrText>
      </w:r>
      <w:r w:rsidRPr="00906DE5">
        <w:rPr>
          <w:rFonts w:ascii="Times New Roman" w:hAnsi="Times New Roman"/>
          <w:iCs/>
          <w:sz w:val="24"/>
          <w:szCs w:val="24"/>
          <w:lang w:val="en-GB"/>
        </w:rPr>
        <w:fldChar w:fldCharType="separate"/>
      </w:r>
    </w:p>
    <w:p w:rsidR="00906DE5" w:rsidRPr="00906DE5" w:rsidRDefault="00906DE5">
      <w:pPr>
        <w:widowControl w:val="0"/>
        <w:autoSpaceDE w:val="0"/>
        <w:autoSpaceDN w:val="0"/>
        <w:adjustRightInd w:val="0"/>
        <w:ind w:left="640" w:hanging="640"/>
        <w:rPr>
          <w:rFonts w:ascii="Times New Roman" w:hAnsi="Times New Roman"/>
          <w:noProof/>
          <w:sz w:val="24"/>
          <w:szCs w:val="24"/>
        </w:rPr>
      </w:pPr>
      <w:r w:rsidRPr="00906DE5">
        <w:rPr>
          <w:rFonts w:ascii="Times New Roman" w:hAnsi="Times New Roman"/>
          <w:noProof/>
          <w:sz w:val="24"/>
          <w:szCs w:val="24"/>
        </w:rPr>
        <w:t xml:space="preserve">1. </w:t>
      </w:r>
      <w:r w:rsidRPr="00906DE5">
        <w:rPr>
          <w:rFonts w:ascii="Times New Roman" w:hAnsi="Times New Roman"/>
          <w:noProof/>
          <w:sz w:val="24"/>
          <w:szCs w:val="24"/>
        </w:rPr>
        <w:tab/>
        <w:t xml:space="preserve">Lepš J. Nutrient status, disturbance and competition: an experimental test of relationships in a wet meadow. J Veg Sci. Spie; 1999;10: 219–230. </w:t>
      </w:r>
    </w:p>
    <w:p w:rsidR="00906DE5" w:rsidRPr="00906DE5" w:rsidRDefault="00906DE5">
      <w:pPr>
        <w:widowControl w:val="0"/>
        <w:autoSpaceDE w:val="0"/>
        <w:autoSpaceDN w:val="0"/>
        <w:adjustRightInd w:val="0"/>
        <w:spacing w:after="140" w:line="288" w:lineRule="auto"/>
        <w:rPr>
          <w:rFonts w:ascii="Times New Roman" w:hAnsi="Times New Roman"/>
          <w:noProof/>
          <w:sz w:val="24"/>
          <w:szCs w:val="24"/>
        </w:rPr>
      </w:pPr>
    </w:p>
    <w:p w:rsidR="00906DE5" w:rsidRPr="00906DE5" w:rsidRDefault="00906DE5">
      <w:pPr>
        <w:widowControl w:val="0"/>
        <w:autoSpaceDE w:val="0"/>
        <w:autoSpaceDN w:val="0"/>
        <w:adjustRightInd w:val="0"/>
        <w:ind w:left="640" w:hanging="640"/>
        <w:rPr>
          <w:rFonts w:ascii="Times New Roman" w:hAnsi="Times New Roman"/>
          <w:noProof/>
          <w:sz w:val="24"/>
          <w:szCs w:val="24"/>
        </w:rPr>
      </w:pPr>
      <w:r w:rsidRPr="00906DE5">
        <w:rPr>
          <w:rFonts w:ascii="Times New Roman" w:hAnsi="Times New Roman"/>
          <w:noProof/>
          <w:sz w:val="24"/>
          <w:szCs w:val="24"/>
        </w:rPr>
        <w:t xml:space="preserve">2. </w:t>
      </w:r>
      <w:r w:rsidRPr="00906DE5">
        <w:rPr>
          <w:rFonts w:ascii="Times New Roman" w:hAnsi="Times New Roman"/>
          <w:noProof/>
          <w:sz w:val="24"/>
          <w:szCs w:val="24"/>
        </w:rPr>
        <w:tab/>
        <w:t xml:space="preserve">Leps J. Variability in population and community biomass in a grassland community affected by environmental productivity and diversity. 2004;1. </w:t>
      </w:r>
    </w:p>
    <w:p w:rsidR="00906DE5" w:rsidRPr="00906DE5" w:rsidRDefault="00906DE5">
      <w:pPr>
        <w:widowControl w:val="0"/>
        <w:autoSpaceDE w:val="0"/>
        <w:autoSpaceDN w:val="0"/>
        <w:adjustRightInd w:val="0"/>
        <w:spacing w:after="140" w:line="288" w:lineRule="auto"/>
        <w:rPr>
          <w:rFonts w:ascii="Times New Roman" w:hAnsi="Times New Roman"/>
          <w:noProof/>
          <w:sz w:val="24"/>
          <w:szCs w:val="24"/>
        </w:rPr>
      </w:pPr>
    </w:p>
    <w:p w:rsidR="00906DE5" w:rsidRPr="00906DE5" w:rsidRDefault="00906DE5">
      <w:pPr>
        <w:widowControl w:val="0"/>
        <w:autoSpaceDE w:val="0"/>
        <w:autoSpaceDN w:val="0"/>
        <w:adjustRightInd w:val="0"/>
        <w:ind w:left="640" w:hanging="640"/>
        <w:rPr>
          <w:rFonts w:ascii="Times New Roman" w:hAnsi="Times New Roman"/>
          <w:noProof/>
          <w:sz w:val="24"/>
          <w:szCs w:val="24"/>
        </w:rPr>
      </w:pPr>
      <w:r w:rsidRPr="00906DE5">
        <w:rPr>
          <w:rFonts w:ascii="Times New Roman" w:hAnsi="Times New Roman"/>
          <w:noProof/>
          <w:sz w:val="24"/>
          <w:szCs w:val="24"/>
        </w:rPr>
        <w:t xml:space="preserve">3. </w:t>
      </w:r>
      <w:r w:rsidRPr="00906DE5">
        <w:rPr>
          <w:rFonts w:ascii="Times New Roman" w:hAnsi="Times New Roman"/>
          <w:noProof/>
          <w:sz w:val="24"/>
          <w:szCs w:val="24"/>
        </w:rPr>
        <w:tab/>
        <w:t xml:space="preserve">Lepš J. Scale- and time-dependent effects of fertilization, mowing and dominant removal on a grassland community during a 15-year experiment. J Appl Ecol. 2014;51: 978–987. </w:t>
      </w:r>
    </w:p>
    <w:p w:rsidR="00906DE5" w:rsidRPr="00906DE5" w:rsidRDefault="00906DE5">
      <w:pPr>
        <w:widowControl w:val="0"/>
        <w:autoSpaceDE w:val="0"/>
        <w:autoSpaceDN w:val="0"/>
        <w:adjustRightInd w:val="0"/>
        <w:spacing w:after="140" w:line="288" w:lineRule="auto"/>
        <w:rPr>
          <w:rFonts w:ascii="Times New Roman" w:hAnsi="Times New Roman"/>
          <w:noProof/>
          <w:sz w:val="24"/>
          <w:szCs w:val="24"/>
        </w:rPr>
      </w:pPr>
    </w:p>
    <w:p w:rsidR="00906DE5" w:rsidRPr="00906DE5" w:rsidRDefault="00906DE5">
      <w:pPr>
        <w:widowControl w:val="0"/>
        <w:autoSpaceDE w:val="0"/>
        <w:autoSpaceDN w:val="0"/>
        <w:adjustRightInd w:val="0"/>
        <w:ind w:left="640" w:hanging="640"/>
        <w:rPr>
          <w:rFonts w:ascii="Times New Roman" w:hAnsi="Times New Roman"/>
          <w:noProof/>
          <w:sz w:val="24"/>
          <w:szCs w:val="24"/>
        </w:rPr>
      </w:pPr>
      <w:r w:rsidRPr="00906DE5">
        <w:rPr>
          <w:rFonts w:ascii="Times New Roman" w:hAnsi="Times New Roman"/>
          <w:noProof/>
          <w:sz w:val="24"/>
          <w:szCs w:val="24"/>
        </w:rPr>
        <w:t xml:space="preserve">4. </w:t>
      </w:r>
      <w:r w:rsidRPr="00906DE5">
        <w:rPr>
          <w:rFonts w:ascii="Times New Roman" w:hAnsi="Times New Roman"/>
          <w:noProof/>
          <w:sz w:val="24"/>
          <w:szCs w:val="24"/>
        </w:rPr>
        <w:tab/>
        <w:t xml:space="preserve">Westoby M. A leaf-height-seed (LHS) plant ecology strategy scheme. Plant Soil. 1998;199: 213–227. </w:t>
      </w:r>
    </w:p>
    <w:p w:rsidR="00906DE5" w:rsidRPr="00906DE5" w:rsidRDefault="00906DE5">
      <w:pPr>
        <w:widowControl w:val="0"/>
        <w:autoSpaceDE w:val="0"/>
        <w:autoSpaceDN w:val="0"/>
        <w:adjustRightInd w:val="0"/>
        <w:spacing w:after="140" w:line="288" w:lineRule="auto"/>
        <w:rPr>
          <w:rFonts w:ascii="Times New Roman" w:hAnsi="Times New Roman"/>
          <w:noProof/>
          <w:sz w:val="24"/>
          <w:szCs w:val="24"/>
        </w:rPr>
      </w:pPr>
    </w:p>
    <w:p w:rsidR="00906DE5" w:rsidRPr="00906DE5" w:rsidRDefault="00906DE5">
      <w:pPr>
        <w:widowControl w:val="0"/>
        <w:autoSpaceDE w:val="0"/>
        <w:autoSpaceDN w:val="0"/>
        <w:adjustRightInd w:val="0"/>
        <w:ind w:left="640" w:hanging="640"/>
        <w:rPr>
          <w:rFonts w:ascii="Times New Roman" w:hAnsi="Times New Roman"/>
          <w:noProof/>
          <w:sz w:val="24"/>
          <w:szCs w:val="24"/>
        </w:rPr>
      </w:pPr>
      <w:r w:rsidRPr="00906DE5">
        <w:rPr>
          <w:rFonts w:ascii="Times New Roman" w:hAnsi="Times New Roman"/>
          <w:noProof/>
          <w:sz w:val="24"/>
          <w:szCs w:val="24"/>
        </w:rPr>
        <w:t xml:space="preserve">5. </w:t>
      </w:r>
      <w:r w:rsidRPr="00906DE5">
        <w:rPr>
          <w:rFonts w:ascii="Times New Roman" w:hAnsi="Times New Roman"/>
          <w:noProof/>
          <w:sz w:val="24"/>
          <w:szCs w:val="24"/>
        </w:rPr>
        <w:tab/>
        <w:t xml:space="preserve">Westoby M, Falster DS, Moles AT, Vesk PA, Wright IJ. Plant Ecological Strategies: Some Leading Dimensions of Variation Between Species. Annu Rev Ecol Syst. 2002;33: 125–159. </w:t>
      </w:r>
    </w:p>
    <w:p w:rsidR="00906DE5" w:rsidRPr="00906DE5" w:rsidRDefault="00906DE5">
      <w:pPr>
        <w:widowControl w:val="0"/>
        <w:autoSpaceDE w:val="0"/>
        <w:autoSpaceDN w:val="0"/>
        <w:adjustRightInd w:val="0"/>
        <w:spacing w:after="140" w:line="288" w:lineRule="auto"/>
        <w:rPr>
          <w:rFonts w:ascii="Times New Roman" w:hAnsi="Times New Roman"/>
          <w:noProof/>
          <w:sz w:val="24"/>
          <w:szCs w:val="24"/>
        </w:rPr>
      </w:pPr>
    </w:p>
    <w:p w:rsidR="00906DE5" w:rsidRPr="00906DE5" w:rsidRDefault="00906DE5">
      <w:pPr>
        <w:widowControl w:val="0"/>
        <w:autoSpaceDE w:val="0"/>
        <w:autoSpaceDN w:val="0"/>
        <w:adjustRightInd w:val="0"/>
        <w:ind w:left="640" w:hanging="640"/>
        <w:rPr>
          <w:rFonts w:ascii="Times New Roman" w:hAnsi="Times New Roman"/>
          <w:noProof/>
          <w:sz w:val="24"/>
          <w:szCs w:val="24"/>
        </w:rPr>
      </w:pPr>
      <w:r w:rsidRPr="00906DE5">
        <w:rPr>
          <w:rFonts w:ascii="Times New Roman" w:hAnsi="Times New Roman"/>
          <w:noProof/>
          <w:sz w:val="24"/>
          <w:szCs w:val="24"/>
        </w:rPr>
        <w:t xml:space="preserve">6. </w:t>
      </w:r>
      <w:r w:rsidRPr="00906DE5">
        <w:rPr>
          <w:rFonts w:ascii="Times New Roman" w:hAnsi="Times New Roman"/>
          <w:noProof/>
          <w:sz w:val="24"/>
          <w:szCs w:val="24"/>
        </w:rPr>
        <w:tab/>
        <w:t xml:space="preserve">Reich PB. The world-wide “fast–slow” plant economics spectrum: a traits manifesto. J Ecol. 2014;102: 275–301. </w:t>
      </w:r>
    </w:p>
    <w:p w:rsidR="00906DE5" w:rsidRPr="00906DE5" w:rsidRDefault="00906DE5">
      <w:pPr>
        <w:widowControl w:val="0"/>
        <w:autoSpaceDE w:val="0"/>
        <w:autoSpaceDN w:val="0"/>
        <w:adjustRightInd w:val="0"/>
        <w:spacing w:after="140" w:line="288" w:lineRule="auto"/>
        <w:rPr>
          <w:rFonts w:ascii="Times New Roman" w:hAnsi="Times New Roman"/>
          <w:noProof/>
          <w:sz w:val="24"/>
          <w:szCs w:val="24"/>
        </w:rPr>
      </w:pPr>
    </w:p>
    <w:p w:rsidR="00906DE5" w:rsidRPr="00906DE5" w:rsidRDefault="00906DE5">
      <w:pPr>
        <w:widowControl w:val="0"/>
        <w:autoSpaceDE w:val="0"/>
        <w:autoSpaceDN w:val="0"/>
        <w:adjustRightInd w:val="0"/>
        <w:ind w:left="640" w:hanging="640"/>
        <w:rPr>
          <w:rFonts w:ascii="Times New Roman" w:hAnsi="Times New Roman"/>
          <w:noProof/>
          <w:sz w:val="24"/>
          <w:szCs w:val="24"/>
        </w:rPr>
      </w:pPr>
      <w:r w:rsidRPr="00906DE5">
        <w:rPr>
          <w:rFonts w:ascii="Times New Roman" w:hAnsi="Times New Roman"/>
          <w:noProof/>
          <w:sz w:val="24"/>
          <w:szCs w:val="24"/>
        </w:rPr>
        <w:t xml:space="preserve">7. </w:t>
      </w:r>
      <w:r w:rsidRPr="00906DE5">
        <w:rPr>
          <w:rFonts w:ascii="Times New Roman" w:hAnsi="Times New Roman"/>
          <w:noProof/>
          <w:sz w:val="24"/>
          <w:szCs w:val="24"/>
        </w:rPr>
        <w:tab/>
        <w:t xml:space="preserve">Laughlin DC. The intrinsic dimensionality of plant traits and its relevance to community assembly. J Ecol. 2014;102: 186–193. </w:t>
      </w:r>
    </w:p>
    <w:p w:rsidR="00906DE5" w:rsidRPr="00906DE5" w:rsidRDefault="00906DE5">
      <w:pPr>
        <w:widowControl w:val="0"/>
        <w:autoSpaceDE w:val="0"/>
        <w:autoSpaceDN w:val="0"/>
        <w:adjustRightInd w:val="0"/>
        <w:spacing w:after="140" w:line="288" w:lineRule="auto"/>
        <w:rPr>
          <w:rFonts w:ascii="Times New Roman" w:hAnsi="Times New Roman"/>
          <w:noProof/>
          <w:sz w:val="24"/>
          <w:szCs w:val="24"/>
        </w:rPr>
      </w:pPr>
    </w:p>
    <w:p w:rsidR="00906DE5" w:rsidRPr="00906DE5" w:rsidRDefault="00906DE5">
      <w:pPr>
        <w:widowControl w:val="0"/>
        <w:autoSpaceDE w:val="0"/>
        <w:autoSpaceDN w:val="0"/>
        <w:adjustRightInd w:val="0"/>
        <w:ind w:left="640" w:hanging="640"/>
        <w:rPr>
          <w:rFonts w:ascii="Times New Roman" w:hAnsi="Times New Roman"/>
          <w:noProof/>
          <w:sz w:val="24"/>
          <w:szCs w:val="24"/>
        </w:rPr>
      </w:pPr>
      <w:r w:rsidRPr="00906DE5">
        <w:rPr>
          <w:rFonts w:ascii="Times New Roman" w:hAnsi="Times New Roman"/>
          <w:noProof/>
          <w:sz w:val="24"/>
          <w:szCs w:val="24"/>
        </w:rPr>
        <w:t xml:space="preserve">8. </w:t>
      </w:r>
      <w:r w:rsidRPr="00906DE5">
        <w:rPr>
          <w:rFonts w:ascii="Times New Roman" w:hAnsi="Times New Roman"/>
          <w:noProof/>
          <w:sz w:val="24"/>
          <w:szCs w:val="24"/>
        </w:rPr>
        <w:tab/>
        <w:t xml:space="preserve">Cornelissen JHCA, Lavorel SB, Garnier EB, Díaz SC, Buchmann ND, Gurvich DEC, et al. A handbook of protocols for standardised and easy measurement of plant functional traits worldwide. 2003; 335–380. </w:t>
      </w:r>
    </w:p>
    <w:p w:rsidR="00906DE5" w:rsidRPr="00906DE5" w:rsidRDefault="00906DE5">
      <w:pPr>
        <w:widowControl w:val="0"/>
        <w:autoSpaceDE w:val="0"/>
        <w:autoSpaceDN w:val="0"/>
        <w:adjustRightInd w:val="0"/>
        <w:spacing w:after="140" w:line="288" w:lineRule="auto"/>
        <w:rPr>
          <w:rFonts w:ascii="Times New Roman" w:hAnsi="Times New Roman"/>
          <w:noProof/>
          <w:sz w:val="24"/>
          <w:szCs w:val="24"/>
        </w:rPr>
      </w:pPr>
    </w:p>
    <w:p w:rsidR="00906DE5" w:rsidRPr="00906DE5" w:rsidRDefault="00906DE5">
      <w:pPr>
        <w:widowControl w:val="0"/>
        <w:autoSpaceDE w:val="0"/>
        <w:autoSpaceDN w:val="0"/>
        <w:adjustRightInd w:val="0"/>
        <w:ind w:left="640" w:hanging="640"/>
        <w:rPr>
          <w:rFonts w:ascii="Times New Roman" w:hAnsi="Times New Roman"/>
          <w:noProof/>
          <w:sz w:val="24"/>
          <w:szCs w:val="24"/>
        </w:rPr>
      </w:pPr>
      <w:r w:rsidRPr="00906DE5">
        <w:rPr>
          <w:rFonts w:ascii="Times New Roman" w:hAnsi="Times New Roman"/>
          <w:noProof/>
          <w:sz w:val="24"/>
          <w:szCs w:val="24"/>
        </w:rPr>
        <w:t xml:space="preserve">9. </w:t>
      </w:r>
      <w:r w:rsidRPr="00906DE5">
        <w:rPr>
          <w:rFonts w:ascii="Times New Roman" w:hAnsi="Times New Roman"/>
          <w:noProof/>
          <w:sz w:val="24"/>
          <w:szCs w:val="24"/>
        </w:rPr>
        <w:tab/>
        <w:t xml:space="preserve">Lepš J, de Bello F, Šmilauer P, Doležal J. Community trait response to environment: disentangling species turnover vs intraspecific trait variability effects. Ecography (Cop). 2011;34: 856–863. </w:t>
      </w:r>
    </w:p>
    <w:p w:rsidR="00906DE5" w:rsidRPr="00906DE5" w:rsidRDefault="00906DE5">
      <w:pPr>
        <w:widowControl w:val="0"/>
        <w:autoSpaceDE w:val="0"/>
        <w:autoSpaceDN w:val="0"/>
        <w:adjustRightInd w:val="0"/>
        <w:spacing w:after="140" w:line="288" w:lineRule="auto"/>
        <w:rPr>
          <w:rFonts w:ascii="Times New Roman" w:hAnsi="Times New Roman"/>
          <w:noProof/>
          <w:sz w:val="24"/>
          <w:szCs w:val="24"/>
        </w:rPr>
      </w:pPr>
    </w:p>
    <w:p w:rsidR="00906DE5" w:rsidRPr="00906DE5" w:rsidRDefault="00906DE5">
      <w:pPr>
        <w:widowControl w:val="0"/>
        <w:autoSpaceDE w:val="0"/>
        <w:autoSpaceDN w:val="0"/>
        <w:adjustRightInd w:val="0"/>
        <w:ind w:left="640" w:hanging="640"/>
        <w:rPr>
          <w:rFonts w:ascii="Times New Roman" w:hAnsi="Times New Roman"/>
          <w:noProof/>
          <w:sz w:val="24"/>
          <w:szCs w:val="24"/>
        </w:rPr>
      </w:pPr>
      <w:r w:rsidRPr="00906DE5">
        <w:rPr>
          <w:rFonts w:ascii="Times New Roman" w:hAnsi="Times New Roman"/>
          <w:noProof/>
          <w:sz w:val="24"/>
          <w:szCs w:val="24"/>
        </w:rPr>
        <w:t xml:space="preserve">10. </w:t>
      </w:r>
      <w:r w:rsidRPr="00906DE5">
        <w:rPr>
          <w:rFonts w:ascii="Times New Roman" w:hAnsi="Times New Roman"/>
          <w:noProof/>
          <w:sz w:val="24"/>
          <w:szCs w:val="24"/>
        </w:rPr>
        <w:tab/>
        <w:t xml:space="preserve">Kleyer M, Bekker RM, Knevel IC, Bakker JP, Thompson K, Sonnenschein M, et al. The LEDA Traitbase: a database of life-history traits of the Northwest European flora. J Ecol. 2008;96: 1266–1274. </w:t>
      </w:r>
    </w:p>
    <w:p w:rsidR="00906DE5" w:rsidRPr="00906DE5" w:rsidRDefault="00906DE5">
      <w:pPr>
        <w:widowControl w:val="0"/>
        <w:autoSpaceDE w:val="0"/>
        <w:autoSpaceDN w:val="0"/>
        <w:adjustRightInd w:val="0"/>
        <w:spacing w:after="140" w:line="288" w:lineRule="auto"/>
        <w:rPr>
          <w:rFonts w:ascii="Times New Roman" w:hAnsi="Times New Roman"/>
          <w:noProof/>
          <w:sz w:val="24"/>
          <w:szCs w:val="24"/>
        </w:rPr>
      </w:pPr>
    </w:p>
    <w:p w:rsidR="00906DE5" w:rsidRPr="00906DE5" w:rsidRDefault="00906DE5">
      <w:pPr>
        <w:widowControl w:val="0"/>
        <w:autoSpaceDE w:val="0"/>
        <w:autoSpaceDN w:val="0"/>
        <w:adjustRightInd w:val="0"/>
        <w:ind w:left="640" w:hanging="640"/>
        <w:rPr>
          <w:rFonts w:ascii="Times New Roman" w:hAnsi="Times New Roman"/>
          <w:noProof/>
          <w:sz w:val="24"/>
          <w:szCs w:val="24"/>
        </w:rPr>
      </w:pPr>
      <w:r w:rsidRPr="00906DE5">
        <w:rPr>
          <w:rFonts w:ascii="Times New Roman" w:hAnsi="Times New Roman"/>
          <w:noProof/>
          <w:sz w:val="24"/>
          <w:szCs w:val="24"/>
        </w:rPr>
        <w:t xml:space="preserve">11. </w:t>
      </w:r>
      <w:r w:rsidRPr="00906DE5">
        <w:rPr>
          <w:rFonts w:ascii="Times New Roman" w:hAnsi="Times New Roman"/>
          <w:noProof/>
          <w:sz w:val="24"/>
          <w:szCs w:val="24"/>
        </w:rPr>
        <w:tab/>
        <w:t>Ewers RM, Didham RK, Fahrig L, Ferraz G, Hector A, Holt RD, et al. A large-scale forest fragmentation experiment : the Stability of Altered Forest Ecosystems Project. Philos Trans R Soc B Biol Sci. 2011;366: 3292–3302. doi:10.1098/rstb.2011.0049</w:t>
      </w:r>
    </w:p>
    <w:p w:rsidR="00906DE5" w:rsidRPr="00906DE5" w:rsidRDefault="00906DE5">
      <w:pPr>
        <w:widowControl w:val="0"/>
        <w:autoSpaceDE w:val="0"/>
        <w:autoSpaceDN w:val="0"/>
        <w:adjustRightInd w:val="0"/>
        <w:spacing w:after="140" w:line="288" w:lineRule="auto"/>
        <w:rPr>
          <w:rFonts w:ascii="Times New Roman" w:hAnsi="Times New Roman"/>
          <w:noProof/>
          <w:sz w:val="24"/>
          <w:szCs w:val="24"/>
        </w:rPr>
      </w:pPr>
    </w:p>
    <w:p w:rsidR="00906DE5" w:rsidRPr="00906DE5" w:rsidRDefault="00906DE5">
      <w:pPr>
        <w:widowControl w:val="0"/>
        <w:autoSpaceDE w:val="0"/>
        <w:autoSpaceDN w:val="0"/>
        <w:adjustRightInd w:val="0"/>
        <w:ind w:left="640" w:hanging="640"/>
        <w:rPr>
          <w:rFonts w:ascii="Times New Roman" w:hAnsi="Times New Roman"/>
          <w:noProof/>
          <w:sz w:val="24"/>
          <w:szCs w:val="24"/>
        </w:rPr>
      </w:pPr>
      <w:r w:rsidRPr="00906DE5">
        <w:rPr>
          <w:rFonts w:ascii="Times New Roman" w:hAnsi="Times New Roman"/>
          <w:noProof/>
          <w:sz w:val="24"/>
          <w:szCs w:val="24"/>
        </w:rPr>
        <w:t xml:space="preserve">12. </w:t>
      </w:r>
      <w:r w:rsidRPr="00906DE5">
        <w:rPr>
          <w:rFonts w:ascii="Times New Roman" w:hAnsi="Times New Roman"/>
          <w:noProof/>
          <w:sz w:val="24"/>
          <w:szCs w:val="24"/>
        </w:rPr>
        <w:tab/>
        <w:t xml:space="preserve">Luke SH, Fayle TM, Eggleton P, Turner EC, Davies RG. Functional structure of ant </w:t>
      </w:r>
      <w:r w:rsidRPr="00906DE5">
        <w:rPr>
          <w:rFonts w:ascii="Times New Roman" w:hAnsi="Times New Roman"/>
          <w:noProof/>
          <w:sz w:val="24"/>
          <w:szCs w:val="24"/>
        </w:rPr>
        <w:lastRenderedPageBreak/>
        <w:t xml:space="preserve">and termite assemblages in old growth forest, logged forest and oil palm plantation in Malaysian Borneo. Biodivers Conserv. 2014;23: 2817–2832. </w:t>
      </w:r>
    </w:p>
    <w:p w:rsidR="00906DE5" w:rsidRPr="00906DE5" w:rsidRDefault="00906DE5">
      <w:pPr>
        <w:widowControl w:val="0"/>
        <w:autoSpaceDE w:val="0"/>
        <w:autoSpaceDN w:val="0"/>
        <w:adjustRightInd w:val="0"/>
        <w:spacing w:after="140" w:line="288" w:lineRule="auto"/>
        <w:rPr>
          <w:rFonts w:ascii="Times New Roman" w:hAnsi="Times New Roman"/>
          <w:noProof/>
          <w:sz w:val="24"/>
          <w:szCs w:val="24"/>
        </w:rPr>
      </w:pPr>
    </w:p>
    <w:p w:rsidR="00906DE5" w:rsidRPr="00906DE5" w:rsidRDefault="00906DE5">
      <w:pPr>
        <w:widowControl w:val="0"/>
        <w:autoSpaceDE w:val="0"/>
        <w:autoSpaceDN w:val="0"/>
        <w:adjustRightInd w:val="0"/>
        <w:ind w:left="640" w:hanging="640"/>
        <w:rPr>
          <w:rFonts w:ascii="Times New Roman" w:hAnsi="Times New Roman"/>
          <w:noProof/>
          <w:sz w:val="24"/>
          <w:szCs w:val="24"/>
        </w:rPr>
      </w:pPr>
      <w:r w:rsidRPr="00906DE5">
        <w:rPr>
          <w:rFonts w:ascii="Times New Roman" w:hAnsi="Times New Roman"/>
          <w:noProof/>
          <w:sz w:val="24"/>
          <w:szCs w:val="24"/>
        </w:rPr>
        <w:t xml:space="preserve">13. </w:t>
      </w:r>
      <w:r w:rsidRPr="00906DE5">
        <w:rPr>
          <w:rFonts w:ascii="Times New Roman" w:hAnsi="Times New Roman"/>
          <w:noProof/>
          <w:sz w:val="24"/>
          <w:szCs w:val="24"/>
        </w:rPr>
        <w:tab/>
        <w:t xml:space="preserve">Bishop TR. Functional diversity and community assembly patterns in ant ( Hymenoptera : Formicidae ) communities across a forest disturbance gradient in Sabah , Malaysia. 2012. </w:t>
      </w:r>
    </w:p>
    <w:p w:rsidR="00906DE5" w:rsidRPr="00906DE5" w:rsidRDefault="00906DE5">
      <w:pPr>
        <w:widowControl w:val="0"/>
        <w:autoSpaceDE w:val="0"/>
        <w:autoSpaceDN w:val="0"/>
        <w:adjustRightInd w:val="0"/>
        <w:spacing w:after="140" w:line="288" w:lineRule="auto"/>
        <w:rPr>
          <w:rFonts w:ascii="Times New Roman" w:hAnsi="Times New Roman"/>
          <w:noProof/>
          <w:sz w:val="24"/>
          <w:szCs w:val="24"/>
        </w:rPr>
      </w:pPr>
    </w:p>
    <w:p w:rsidR="00906DE5" w:rsidRPr="00906DE5" w:rsidRDefault="00906DE5">
      <w:pPr>
        <w:widowControl w:val="0"/>
        <w:autoSpaceDE w:val="0"/>
        <w:autoSpaceDN w:val="0"/>
        <w:adjustRightInd w:val="0"/>
        <w:ind w:left="640" w:hanging="640"/>
        <w:rPr>
          <w:rFonts w:ascii="Times New Roman" w:hAnsi="Times New Roman"/>
          <w:noProof/>
          <w:sz w:val="24"/>
          <w:szCs w:val="24"/>
        </w:rPr>
      </w:pPr>
      <w:r w:rsidRPr="00906DE5">
        <w:rPr>
          <w:rFonts w:ascii="Times New Roman" w:hAnsi="Times New Roman"/>
          <w:noProof/>
          <w:sz w:val="24"/>
          <w:szCs w:val="24"/>
        </w:rPr>
        <w:t xml:space="preserve">14. </w:t>
      </w:r>
      <w:r w:rsidRPr="00906DE5">
        <w:rPr>
          <w:rFonts w:ascii="Times New Roman" w:hAnsi="Times New Roman"/>
          <w:noProof/>
          <w:sz w:val="24"/>
          <w:szCs w:val="24"/>
        </w:rPr>
        <w:tab/>
        <w:t xml:space="preserve">Traniello JFA. Comparative foraging ecology of north temperate ants: The role of worker size and cooperative foraging in prey selection. Insectes Soc. 1987;34: 118–130. </w:t>
      </w:r>
    </w:p>
    <w:p w:rsidR="00906DE5" w:rsidRPr="00906DE5" w:rsidRDefault="00906DE5">
      <w:pPr>
        <w:widowControl w:val="0"/>
        <w:autoSpaceDE w:val="0"/>
        <w:autoSpaceDN w:val="0"/>
        <w:adjustRightInd w:val="0"/>
        <w:spacing w:after="140" w:line="288" w:lineRule="auto"/>
        <w:rPr>
          <w:rFonts w:ascii="Times New Roman" w:hAnsi="Times New Roman"/>
          <w:noProof/>
          <w:sz w:val="24"/>
          <w:szCs w:val="24"/>
        </w:rPr>
      </w:pPr>
    </w:p>
    <w:p w:rsidR="00906DE5" w:rsidRPr="00906DE5" w:rsidRDefault="00906DE5">
      <w:pPr>
        <w:widowControl w:val="0"/>
        <w:autoSpaceDE w:val="0"/>
        <w:autoSpaceDN w:val="0"/>
        <w:adjustRightInd w:val="0"/>
        <w:ind w:left="640" w:hanging="640"/>
        <w:rPr>
          <w:rFonts w:ascii="Times New Roman" w:hAnsi="Times New Roman"/>
          <w:noProof/>
          <w:sz w:val="24"/>
          <w:szCs w:val="24"/>
        </w:rPr>
      </w:pPr>
      <w:r w:rsidRPr="00906DE5">
        <w:rPr>
          <w:rFonts w:ascii="Times New Roman" w:hAnsi="Times New Roman"/>
          <w:noProof/>
          <w:sz w:val="24"/>
          <w:szCs w:val="24"/>
        </w:rPr>
        <w:t xml:space="preserve">15. </w:t>
      </w:r>
      <w:r w:rsidRPr="00906DE5">
        <w:rPr>
          <w:rFonts w:ascii="Times New Roman" w:hAnsi="Times New Roman"/>
          <w:noProof/>
          <w:sz w:val="24"/>
          <w:szCs w:val="24"/>
        </w:rPr>
        <w:tab/>
        <w:t xml:space="preserve">Heinze J, Foitzik S, Kipyatkov VE, Lopatina E. Latitudinal variation in cold hardiness and body size in the boreal ant species Leptothorax acervorum (Hymenoptera:Formicidae). Entomol Gen. 1998;22: 305–312. </w:t>
      </w:r>
    </w:p>
    <w:p w:rsidR="00906DE5" w:rsidRPr="00906DE5" w:rsidRDefault="00906DE5">
      <w:pPr>
        <w:widowControl w:val="0"/>
        <w:autoSpaceDE w:val="0"/>
        <w:autoSpaceDN w:val="0"/>
        <w:adjustRightInd w:val="0"/>
        <w:spacing w:after="140" w:line="288" w:lineRule="auto"/>
        <w:rPr>
          <w:rFonts w:ascii="Times New Roman" w:hAnsi="Times New Roman"/>
          <w:noProof/>
          <w:sz w:val="24"/>
          <w:szCs w:val="24"/>
        </w:rPr>
      </w:pPr>
    </w:p>
    <w:p w:rsidR="00906DE5" w:rsidRPr="00906DE5" w:rsidRDefault="00906DE5">
      <w:pPr>
        <w:widowControl w:val="0"/>
        <w:autoSpaceDE w:val="0"/>
        <w:autoSpaceDN w:val="0"/>
        <w:adjustRightInd w:val="0"/>
        <w:ind w:left="640" w:hanging="640"/>
        <w:rPr>
          <w:rFonts w:ascii="Times New Roman" w:hAnsi="Times New Roman"/>
          <w:noProof/>
          <w:sz w:val="24"/>
          <w:szCs w:val="24"/>
        </w:rPr>
      </w:pPr>
      <w:r w:rsidRPr="00906DE5">
        <w:rPr>
          <w:rFonts w:ascii="Times New Roman" w:hAnsi="Times New Roman"/>
          <w:noProof/>
          <w:sz w:val="24"/>
          <w:szCs w:val="24"/>
        </w:rPr>
        <w:t xml:space="preserve">16. </w:t>
      </w:r>
      <w:r w:rsidRPr="00906DE5">
        <w:rPr>
          <w:rFonts w:ascii="Times New Roman" w:hAnsi="Times New Roman"/>
          <w:noProof/>
          <w:sz w:val="24"/>
          <w:szCs w:val="24"/>
        </w:rPr>
        <w:tab/>
        <w:t xml:space="preserve">Feener D. H. J, Lighton JRB, Bartholomew G a. Curvilinear Allometry, Energetics and Foraging Ecology: a Comparison of Leaf-Cutting Ants and Army Ants. Funct Ecol. 1988;2: 509–520. </w:t>
      </w:r>
    </w:p>
    <w:p w:rsidR="00906DE5" w:rsidRPr="00906DE5" w:rsidRDefault="00906DE5">
      <w:pPr>
        <w:widowControl w:val="0"/>
        <w:autoSpaceDE w:val="0"/>
        <w:autoSpaceDN w:val="0"/>
        <w:adjustRightInd w:val="0"/>
        <w:spacing w:after="140" w:line="288" w:lineRule="auto"/>
        <w:rPr>
          <w:rFonts w:ascii="Times New Roman" w:hAnsi="Times New Roman"/>
          <w:noProof/>
          <w:sz w:val="24"/>
          <w:szCs w:val="24"/>
        </w:rPr>
      </w:pPr>
    </w:p>
    <w:p w:rsidR="00906DE5" w:rsidRPr="00906DE5" w:rsidRDefault="00906DE5">
      <w:pPr>
        <w:widowControl w:val="0"/>
        <w:autoSpaceDE w:val="0"/>
        <w:autoSpaceDN w:val="0"/>
        <w:adjustRightInd w:val="0"/>
        <w:ind w:left="640" w:hanging="640"/>
        <w:rPr>
          <w:rFonts w:ascii="Times New Roman" w:hAnsi="Times New Roman"/>
          <w:noProof/>
          <w:sz w:val="24"/>
          <w:szCs w:val="24"/>
        </w:rPr>
      </w:pPr>
      <w:r w:rsidRPr="00906DE5">
        <w:rPr>
          <w:rFonts w:ascii="Times New Roman" w:hAnsi="Times New Roman"/>
          <w:noProof/>
          <w:sz w:val="24"/>
          <w:szCs w:val="24"/>
        </w:rPr>
        <w:t xml:space="preserve">17. </w:t>
      </w:r>
      <w:r w:rsidRPr="00906DE5">
        <w:rPr>
          <w:rFonts w:ascii="Times New Roman" w:hAnsi="Times New Roman"/>
          <w:noProof/>
          <w:sz w:val="24"/>
          <w:szCs w:val="24"/>
        </w:rPr>
        <w:tab/>
        <w:t xml:space="preserve">Kaspari M, Weiser MD. The size-grain hypothesis and interspecific scaling in ants. Funct Ecol. 1999;13: 530–538. </w:t>
      </w:r>
    </w:p>
    <w:p w:rsidR="00906DE5" w:rsidRPr="00906DE5" w:rsidRDefault="00906DE5">
      <w:pPr>
        <w:widowControl w:val="0"/>
        <w:autoSpaceDE w:val="0"/>
        <w:autoSpaceDN w:val="0"/>
        <w:adjustRightInd w:val="0"/>
        <w:spacing w:after="140" w:line="288" w:lineRule="auto"/>
        <w:rPr>
          <w:rFonts w:ascii="Times New Roman" w:hAnsi="Times New Roman"/>
          <w:noProof/>
          <w:sz w:val="24"/>
          <w:szCs w:val="24"/>
        </w:rPr>
      </w:pPr>
    </w:p>
    <w:p w:rsidR="00906DE5" w:rsidRPr="00906DE5" w:rsidRDefault="00906DE5">
      <w:pPr>
        <w:widowControl w:val="0"/>
        <w:autoSpaceDE w:val="0"/>
        <w:autoSpaceDN w:val="0"/>
        <w:adjustRightInd w:val="0"/>
        <w:ind w:left="640" w:hanging="640"/>
        <w:rPr>
          <w:rFonts w:ascii="Times New Roman" w:hAnsi="Times New Roman"/>
          <w:noProof/>
          <w:sz w:val="24"/>
          <w:szCs w:val="24"/>
        </w:rPr>
      </w:pPr>
      <w:r w:rsidRPr="00906DE5">
        <w:rPr>
          <w:rFonts w:ascii="Times New Roman" w:hAnsi="Times New Roman"/>
          <w:noProof/>
          <w:sz w:val="24"/>
          <w:szCs w:val="24"/>
        </w:rPr>
        <w:t xml:space="preserve">18. </w:t>
      </w:r>
      <w:r w:rsidRPr="00906DE5">
        <w:rPr>
          <w:rFonts w:ascii="Times New Roman" w:hAnsi="Times New Roman"/>
          <w:noProof/>
          <w:sz w:val="24"/>
          <w:szCs w:val="24"/>
        </w:rPr>
        <w:tab/>
        <w:t xml:space="preserve">Gibb H, Stoklosa J, Warton DI, Brown AM, Andrew NR, Cunningham SA. Does morphology predict trophic position and habitat use of ant species and assemblages? Oecologia. 2015;177: 519–531. </w:t>
      </w:r>
    </w:p>
    <w:p w:rsidR="00906DE5" w:rsidRPr="00906DE5" w:rsidRDefault="00906DE5">
      <w:pPr>
        <w:widowControl w:val="0"/>
        <w:autoSpaceDE w:val="0"/>
        <w:autoSpaceDN w:val="0"/>
        <w:adjustRightInd w:val="0"/>
        <w:spacing w:after="140" w:line="288" w:lineRule="auto"/>
        <w:rPr>
          <w:rFonts w:ascii="Times New Roman" w:hAnsi="Times New Roman"/>
          <w:noProof/>
          <w:sz w:val="24"/>
          <w:szCs w:val="24"/>
        </w:rPr>
      </w:pPr>
    </w:p>
    <w:p w:rsidR="00906DE5" w:rsidRPr="00906DE5" w:rsidRDefault="00906DE5">
      <w:pPr>
        <w:widowControl w:val="0"/>
        <w:autoSpaceDE w:val="0"/>
        <w:autoSpaceDN w:val="0"/>
        <w:adjustRightInd w:val="0"/>
        <w:ind w:left="640" w:hanging="640"/>
        <w:rPr>
          <w:rFonts w:ascii="Times New Roman" w:hAnsi="Times New Roman"/>
          <w:noProof/>
          <w:sz w:val="24"/>
          <w:szCs w:val="24"/>
        </w:rPr>
      </w:pPr>
      <w:r w:rsidRPr="00906DE5">
        <w:rPr>
          <w:rFonts w:ascii="Times New Roman" w:hAnsi="Times New Roman"/>
          <w:noProof/>
          <w:sz w:val="24"/>
          <w:szCs w:val="24"/>
        </w:rPr>
        <w:t xml:space="preserve">19. </w:t>
      </w:r>
      <w:r w:rsidRPr="00906DE5">
        <w:rPr>
          <w:rFonts w:ascii="Times New Roman" w:hAnsi="Times New Roman"/>
          <w:noProof/>
          <w:sz w:val="24"/>
          <w:szCs w:val="24"/>
        </w:rPr>
        <w:tab/>
        <w:t xml:space="preserve">Tvardíková K. Trophic relationships between insectivorous birds and insect in Papua New Guinea. University of South Bohemia. 2013. </w:t>
      </w:r>
    </w:p>
    <w:p w:rsidR="00906DE5" w:rsidRPr="00906DE5" w:rsidRDefault="00906DE5">
      <w:pPr>
        <w:widowControl w:val="0"/>
        <w:autoSpaceDE w:val="0"/>
        <w:autoSpaceDN w:val="0"/>
        <w:adjustRightInd w:val="0"/>
        <w:spacing w:after="140" w:line="288" w:lineRule="auto"/>
        <w:rPr>
          <w:rFonts w:ascii="Times New Roman" w:hAnsi="Times New Roman"/>
          <w:noProof/>
          <w:sz w:val="24"/>
          <w:szCs w:val="24"/>
        </w:rPr>
      </w:pPr>
    </w:p>
    <w:p w:rsidR="00906DE5" w:rsidRPr="00906DE5" w:rsidRDefault="00906DE5">
      <w:pPr>
        <w:widowControl w:val="0"/>
        <w:autoSpaceDE w:val="0"/>
        <w:autoSpaceDN w:val="0"/>
        <w:adjustRightInd w:val="0"/>
        <w:ind w:left="640" w:hanging="640"/>
        <w:rPr>
          <w:rFonts w:ascii="Times New Roman" w:hAnsi="Times New Roman"/>
          <w:noProof/>
          <w:sz w:val="24"/>
        </w:rPr>
      </w:pPr>
      <w:r w:rsidRPr="00906DE5">
        <w:rPr>
          <w:rFonts w:ascii="Times New Roman" w:hAnsi="Times New Roman"/>
          <w:noProof/>
          <w:sz w:val="24"/>
          <w:szCs w:val="24"/>
        </w:rPr>
        <w:t xml:space="preserve">20. </w:t>
      </w:r>
      <w:r w:rsidRPr="00906DE5">
        <w:rPr>
          <w:rFonts w:ascii="Times New Roman" w:hAnsi="Times New Roman"/>
          <w:noProof/>
          <w:sz w:val="24"/>
          <w:szCs w:val="24"/>
        </w:rPr>
        <w:tab/>
        <w:t xml:space="preserve">Sam K, Koane B. New avian records along the elevational gradient of Mt. Wilhelm, Papua New Guinea. Bull Br Ornithol Club. 2014; 116–133. </w:t>
      </w:r>
    </w:p>
    <w:p w:rsidR="006A4A8D" w:rsidRPr="00906DE5" w:rsidRDefault="006A4A8D" w:rsidP="00906DE5">
      <w:pPr>
        <w:widowControl w:val="0"/>
        <w:autoSpaceDE w:val="0"/>
        <w:autoSpaceDN w:val="0"/>
        <w:adjustRightInd w:val="0"/>
        <w:ind w:left="640" w:hanging="640"/>
        <w:rPr>
          <w:rFonts w:ascii="Times New Roman" w:hAnsi="Times New Roman"/>
          <w:noProof/>
          <w:sz w:val="24"/>
          <w:szCs w:val="24"/>
        </w:rPr>
      </w:pPr>
      <w:r w:rsidRPr="00906DE5">
        <w:rPr>
          <w:rFonts w:ascii="Times New Roman" w:hAnsi="Times New Roman"/>
          <w:iCs/>
          <w:sz w:val="24"/>
          <w:szCs w:val="24"/>
          <w:lang w:val="en-GB"/>
        </w:rPr>
        <w:fldChar w:fldCharType="end"/>
      </w:r>
    </w:p>
    <w:p w:rsidR="006A4A8D" w:rsidRDefault="006A4A8D" w:rsidP="00906DE5">
      <w:pPr>
        <w:widowControl w:val="0"/>
        <w:autoSpaceDE w:val="0"/>
        <w:autoSpaceDN w:val="0"/>
        <w:adjustRightInd w:val="0"/>
        <w:ind w:left="640" w:hanging="640"/>
        <w:rPr>
          <w:rFonts w:ascii="Times New Roman" w:hAnsi="Times New Roman"/>
          <w:noProof/>
          <w:sz w:val="24"/>
          <w:szCs w:val="24"/>
        </w:rPr>
      </w:pPr>
      <w:r w:rsidRPr="00906DE5">
        <w:rPr>
          <w:rFonts w:ascii="Times New Roman" w:hAnsi="Times New Roman"/>
          <w:noProof/>
          <w:sz w:val="24"/>
          <w:szCs w:val="24"/>
        </w:rPr>
        <w:t>21</w:t>
      </w:r>
      <w:r w:rsidR="00906DE5" w:rsidRPr="00906DE5">
        <w:rPr>
          <w:rFonts w:ascii="Times New Roman" w:hAnsi="Times New Roman"/>
          <w:noProof/>
          <w:sz w:val="24"/>
          <w:szCs w:val="24"/>
        </w:rPr>
        <w:t xml:space="preserve">. </w:t>
      </w:r>
      <w:r w:rsidR="00906DE5" w:rsidRPr="00906DE5">
        <w:rPr>
          <w:rFonts w:ascii="Times New Roman" w:hAnsi="Times New Roman"/>
          <w:noProof/>
          <w:sz w:val="24"/>
          <w:szCs w:val="24"/>
        </w:rPr>
        <w:tab/>
      </w:r>
      <w:r w:rsidRPr="00906DE5">
        <w:rPr>
          <w:rFonts w:ascii="Times New Roman" w:hAnsi="Times New Roman"/>
          <w:noProof/>
          <w:sz w:val="24"/>
          <w:szCs w:val="24"/>
        </w:rPr>
        <w:t xml:space="preserve">Del Hoyo, J. et al. (1992–2011). Handbook of the Birds of the World. </w:t>
      </w:r>
      <w:r w:rsidR="00906DE5">
        <w:rPr>
          <w:rFonts w:ascii="Times New Roman" w:hAnsi="Times New Roman"/>
          <w:noProof/>
          <w:sz w:val="24"/>
          <w:szCs w:val="24"/>
        </w:rPr>
        <w:t>– Lynx</w:t>
      </w:r>
      <w:r w:rsidRPr="00906DE5">
        <w:rPr>
          <w:rFonts w:ascii="Times New Roman" w:hAnsi="Times New Roman"/>
          <w:noProof/>
          <w:sz w:val="24"/>
          <w:szCs w:val="24"/>
        </w:rPr>
        <w:t>Edictions.</w:t>
      </w:r>
    </w:p>
    <w:p w:rsidR="00906DE5" w:rsidRPr="00906DE5" w:rsidRDefault="00906DE5" w:rsidP="00906DE5">
      <w:pPr>
        <w:widowControl w:val="0"/>
        <w:autoSpaceDE w:val="0"/>
        <w:autoSpaceDN w:val="0"/>
        <w:adjustRightInd w:val="0"/>
        <w:ind w:left="640" w:hanging="640"/>
        <w:rPr>
          <w:rFonts w:ascii="Times New Roman" w:hAnsi="Times New Roman"/>
          <w:noProof/>
          <w:sz w:val="24"/>
          <w:szCs w:val="24"/>
        </w:rPr>
      </w:pPr>
    </w:p>
    <w:p w:rsidR="006A4A8D" w:rsidRDefault="006A4A8D" w:rsidP="00906DE5">
      <w:pPr>
        <w:widowControl w:val="0"/>
        <w:autoSpaceDE w:val="0"/>
        <w:autoSpaceDN w:val="0"/>
        <w:adjustRightInd w:val="0"/>
        <w:ind w:left="640" w:hanging="640"/>
        <w:rPr>
          <w:rFonts w:ascii="Times New Roman" w:hAnsi="Times New Roman"/>
          <w:noProof/>
          <w:sz w:val="24"/>
          <w:szCs w:val="24"/>
        </w:rPr>
      </w:pPr>
      <w:r w:rsidRPr="00906DE5">
        <w:rPr>
          <w:rFonts w:ascii="Times New Roman" w:hAnsi="Times New Roman"/>
          <w:noProof/>
          <w:sz w:val="24"/>
          <w:szCs w:val="24"/>
        </w:rPr>
        <w:t>22</w:t>
      </w:r>
      <w:r w:rsidR="00906DE5" w:rsidRPr="00906DE5">
        <w:rPr>
          <w:rFonts w:ascii="Times New Roman" w:hAnsi="Times New Roman"/>
          <w:noProof/>
          <w:sz w:val="24"/>
          <w:szCs w:val="24"/>
        </w:rPr>
        <w:t>.</w:t>
      </w:r>
      <w:r w:rsidR="00906DE5" w:rsidRPr="00906DE5">
        <w:rPr>
          <w:rFonts w:ascii="Times New Roman" w:hAnsi="Times New Roman"/>
          <w:noProof/>
          <w:sz w:val="24"/>
          <w:szCs w:val="24"/>
        </w:rPr>
        <w:tab/>
      </w:r>
      <w:r w:rsidRPr="00906DE5">
        <w:rPr>
          <w:rFonts w:ascii="Times New Roman" w:hAnsi="Times New Roman"/>
          <w:noProof/>
          <w:sz w:val="24"/>
          <w:szCs w:val="24"/>
        </w:rPr>
        <w:t xml:space="preserve">Beehler, B. M., Pratt, T. K., Zimmerman, D. A., Bell, H. L., Finch, B. W., Diamond, J. M., &amp; Coe, J. (1986). Birds of New Guinea (No. 9). Princeton: Princeton University Press </w:t>
      </w:r>
    </w:p>
    <w:p w:rsidR="00906DE5" w:rsidRPr="00906DE5" w:rsidRDefault="00906DE5" w:rsidP="00906DE5">
      <w:pPr>
        <w:widowControl w:val="0"/>
        <w:autoSpaceDE w:val="0"/>
        <w:autoSpaceDN w:val="0"/>
        <w:adjustRightInd w:val="0"/>
        <w:ind w:left="640" w:hanging="640"/>
        <w:rPr>
          <w:rFonts w:ascii="Times New Roman" w:hAnsi="Times New Roman"/>
          <w:noProof/>
          <w:sz w:val="24"/>
          <w:szCs w:val="24"/>
        </w:rPr>
      </w:pPr>
    </w:p>
    <w:p w:rsidR="006A4A8D" w:rsidRPr="00906DE5" w:rsidRDefault="006A4A8D" w:rsidP="00906DE5">
      <w:pPr>
        <w:widowControl w:val="0"/>
        <w:autoSpaceDE w:val="0"/>
        <w:autoSpaceDN w:val="0"/>
        <w:adjustRightInd w:val="0"/>
        <w:ind w:left="640" w:hanging="640"/>
        <w:rPr>
          <w:rFonts w:ascii="Times New Roman" w:hAnsi="Times New Roman"/>
          <w:noProof/>
          <w:sz w:val="24"/>
          <w:szCs w:val="24"/>
        </w:rPr>
      </w:pPr>
      <w:r w:rsidRPr="00906DE5">
        <w:rPr>
          <w:rFonts w:ascii="Times New Roman" w:hAnsi="Times New Roman"/>
          <w:noProof/>
          <w:sz w:val="24"/>
          <w:szCs w:val="24"/>
        </w:rPr>
        <w:t>23</w:t>
      </w:r>
      <w:r w:rsidR="00906DE5" w:rsidRPr="00906DE5">
        <w:rPr>
          <w:rFonts w:ascii="Times New Roman" w:hAnsi="Times New Roman"/>
          <w:noProof/>
          <w:sz w:val="24"/>
          <w:szCs w:val="24"/>
        </w:rPr>
        <w:t>.</w:t>
      </w:r>
      <w:r w:rsidRPr="00906DE5">
        <w:rPr>
          <w:rFonts w:ascii="Times New Roman" w:hAnsi="Times New Roman"/>
          <w:noProof/>
          <w:sz w:val="24"/>
          <w:szCs w:val="24"/>
        </w:rPr>
        <w:t xml:space="preserve"> Pratt, T. K. and Beehler B. B. (2014). Birds of New Guinea. – Princeton University Press.</w:t>
      </w:r>
    </w:p>
    <w:p w:rsidR="006A4A8D" w:rsidRDefault="006A4A8D" w:rsidP="00906DE5">
      <w:pPr>
        <w:pStyle w:val="EndNoteBibliography"/>
        <w:spacing w:line="480" w:lineRule="auto"/>
        <w:rPr>
          <w:rFonts w:ascii="Times New Roman" w:hAnsi="Times New Roman"/>
          <w:b/>
          <w:iCs/>
          <w:sz w:val="28"/>
          <w:szCs w:val="24"/>
          <w:lang w:val="en-GB"/>
        </w:rPr>
      </w:pPr>
    </w:p>
    <w:sectPr w:rsidR="006A4A8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D11" w:rsidRDefault="001A5D11" w:rsidP="00CA4035">
      <w:r>
        <w:separator/>
      </w:r>
    </w:p>
  </w:endnote>
  <w:endnote w:type="continuationSeparator" w:id="0">
    <w:p w:rsidR="001A5D11" w:rsidRDefault="001A5D11" w:rsidP="00CA4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169696"/>
      <w:docPartObj>
        <w:docPartGallery w:val="Page Numbers (Bottom of Page)"/>
        <w:docPartUnique/>
      </w:docPartObj>
    </w:sdtPr>
    <w:sdtEndPr/>
    <w:sdtContent>
      <w:p w:rsidR="00CA4035" w:rsidRDefault="00CA4035">
        <w:pPr>
          <w:pStyle w:val="Footer"/>
          <w:jc w:val="center"/>
        </w:pPr>
        <w:r>
          <w:fldChar w:fldCharType="begin"/>
        </w:r>
        <w:r>
          <w:instrText>PAGE   \* MERGEFORMAT</w:instrText>
        </w:r>
        <w:r>
          <w:fldChar w:fldCharType="separate"/>
        </w:r>
        <w:r w:rsidR="00D5246D">
          <w:rPr>
            <w:noProof/>
          </w:rPr>
          <w:t>6</w:t>
        </w:r>
        <w:r>
          <w:fldChar w:fldCharType="end"/>
        </w:r>
      </w:p>
    </w:sdtContent>
  </w:sdt>
  <w:p w:rsidR="00CA4035" w:rsidRDefault="00CA40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D11" w:rsidRDefault="001A5D11" w:rsidP="00CA4035">
      <w:r>
        <w:separator/>
      </w:r>
    </w:p>
  </w:footnote>
  <w:footnote w:type="continuationSeparator" w:id="0">
    <w:p w:rsidR="001A5D11" w:rsidRDefault="001A5D11" w:rsidP="00CA40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71D57"/>
    <w:rsid w:val="00013950"/>
    <w:rsid w:val="000265D8"/>
    <w:rsid w:val="000724E0"/>
    <w:rsid w:val="00084C30"/>
    <w:rsid w:val="00096B3F"/>
    <w:rsid w:val="000A65C1"/>
    <w:rsid w:val="000C5106"/>
    <w:rsid w:val="000D52D5"/>
    <w:rsid w:val="000E0454"/>
    <w:rsid w:val="00121EDA"/>
    <w:rsid w:val="001A2957"/>
    <w:rsid w:val="001A5D11"/>
    <w:rsid w:val="001F0DE6"/>
    <w:rsid w:val="002F7764"/>
    <w:rsid w:val="003160CC"/>
    <w:rsid w:val="00342778"/>
    <w:rsid w:val="0034544D"/>
    <w:rsid w:val="00354014"/>
    <w:rsid w:val="003549A3"/>
    <w:rsid w:val="00377701"/>
    <w:rsid w:val="003F4C88"/>
    <w:rsid w:val="004B031E"/>
    <w:rsid w:val="004D1952"/>
    <w:rsid w:val="004F1F8E"/>
    <w:rsid w:val="004F7E32"/>
    <w:rsid w:val="0054756D"/>
    <w:rsid w:val="0057307B"/>
    <w:rsid w:val="005E4670"/>
    <w:rsid w:val="005E5F95"/>
    <w:rsid w:val="005F4C44"/>
    <w:rsid w:val="00617024"/>
    <w:rsid w:val="006229C8"/>
    <w:rsid w:val="0068156D"/>
    <w:rsid w:val="006837FD"/>
    <w:rsid w:val="006A4A8D"/>
    <w:rsid w:val="006C0229"/>
    <w:rsid w:val="006F5CC9"/>
    <w:rsid w:val="008338C1"/>
    <w:rsid w:val="00890FDA"/>
    <w:rsid w:val="008927C6"/>
    <w:rsid w:val="008A1829"/>
    <w:rsid w:val="008A6952"/>
    <w:rsid w:val="00906DE5"/>
    <w:rsid w:val="00923696"/>
    <w:rsid w:val="00961693"/>
    <w:rsid w:val="00A20BB8"/>
    <w:rsid w:val="00A63692"/>
    <w:rsid w:val="00A71D57"/>
    <w:rsid w:val="00AD71E2"/>
    <w:rsid w:val="00B02994"/>
    <w:rsid w:val="00B40951"/>
    <w:rsid w:val="00B46BDA"/>
    <w:rsid w:val="00B759B4"/>
    <w:rsid w:val="00B97B9F"/>
    <w:rsid w:val="00BF56C0"/>
    <w:rsid w:val="00C23599"/>
    <w:rsid w:val="00C30797"/>
    <w:rsid w:val="00C70E1A"/>
    <w:rsid w:val="00CA4035"/>
    <w:rsid w:val="00D0550D"/>
    <w:rsid w:val="00D0566D"/>
    <w:rsid w:val="00D36512"/>
    <w:rsid w:val="00D5246D"/>
    <w:rsid w:val="00D55992"/>
    <w:rsid w:val="00D76C59"/>
    <w:rsid w:val="00DB5938"/>
    <w:rsid w:val="00DD4555"/>
    <w:rsid w:val="00DE6731"/>
    <w:rsid w:val="00E36DA6"/>
    <w:rsid w:val="00E543AA"/>
    <w:rsid w:val="00EB6A76"/>
    <w:rsid w:val="00ED2F08"/>
    <w:rsid w:val="00F144D6"/>
    <w:rsid w:val="00F80EE2"/>
    <w:rsid w:val="00FA03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cs-CZ"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D57"/>
    <w:pPr>
      <w:spacing w:line="240" w:lineRule="auto"/>
    </w:pPr>
    <w:rPr>
      <w:rFonts w:ascii="Calibri" w:eastAsia="Calibri" w:hAnsi="Calibri"/>
      <w:sz w:val="20"/>
      <w:szCs w:val="20"/>
      <w:lang w:val="sk-SK" w:eastAsia="sk-SK"/>
    </w:rPr>
  </w:style>
  <w:style w:type="paragraph" w:styleId="Heading1">
    <w:name w:val="heading 1"/>
    <w:basedOn w:val="Normal"/>
    <w:next w:val="Normal"/>
    <w:link w:val="Heading1Char"/>
    <w:uiPriority w:val="9"/>
    <w:qFormat/>
    <w:rsid w:val="00A71D5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A71D5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A71D5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71D57"/>
    <w:rPr>
      <w:rFonts w:ascii="Cambria" w:eastAsia="Times New Roman" w:hAnsi="Cambria"/>
      <w:b/>
      <w:bCs/>
      <w:color w:val="365F91"/>
      <w:sz w:val="28"/>
      <w:szCs w:val="28"/>
      <w:lang w:val="sk-SK" w:eastAsia="sk-SK"/>
    </w:rPr>
  </w:style>
  <w:style w:type="character" w:customStyle="1" w:styleId="Heading2Char">
    <w:name w:val="Heading 2 Char"/>
    <w:link w:val="Heading2"/>
    <w:uiPriority w:val="9"/>
    <w:rsid w:val="00A71D57"/>
    <w:rPr>
      <w:rFonts w:ascii="Cambria" w:eastAsia="Times New Roman" w:hAnsi="Cambria"/>
      <w:b/>
      <w:bCs/>
      <w:i/>
      <w:iCs/>
      <w:sz w:val="28"/>
      <w:szCs w:val="28"/>
      <w:lang w:val="sk-SK" w:eastAsia="sk-SK"/>
    </w:rPr>
  </w:style>
  <w:style w:type="character" w:customStyle="1" w:styleId="Heading3Char">
    <w:name w:val="Heading 3 Char"/>
    <w:link w:val="Heading3"/>
    <w:uiPriority w:val="9"/>
    <w:rsid w:val="00A71D57"/>
    <w:rPr>
      <w:rFonts w:ascii="Cambria" w:eastAsia="Times New Roman" w:hAnsi="Cambria"/>
      <w:b/>
      <w:bCs/>
      <w:sz w:val="26"/>
      <w:szCs w:val="26"/>
      <w:lang w:val="sk-SK" w:eastAsia="sk-SK"/>
    </w:rPr>
  </w:style>
  <w:style w:type="paragraph" w:styleId="Subtitle">
    <w:name w:val="Subtitle"/>
    <w:basedOn w:val="Normal"/>
    <w:next w:val="Normal"/>
    <w:link w:val="SubtitleChar"/>
    <w:uiPriority w:val="11"/>
    <w:qFormat/>
    <w:rsid w:val="00A71D57"/>
    <w:pPr>
      <w:numPr>
        <w:ilvl w:val="1"/>
      </w:numPr>
    </w:pPr>
    <w:rPr>
      <w:rFonts w:ascii="Cambria" w:eastAsia="Times New Roman" w:hAnsi="Cambria"/>
      <w:i/>
      <w:iCs/>
      <w:color w:val="4F81BD"/>
      <w:spacing w:val="15"/>
      <w:szCs w:val="24"/>
    </w:rPr>
  </w:style>
  <w:style w:type="character" w:customStyle="1" w:styleId="SubtitleChar">
    <w:name w:val="Subtitle Char"/>
    <w:link w:val="Subtitle"/>
    <w:uiPriority w:val="11"/>
    <w:rsid w:val="00A71D57"/>
    <w:rPr>
      <w:rFonts w:ascii="Cambria" w:eastAsia="Times New Roman" w:hAnsi="Cambria"/>
      <w:i/>
      <w:iCs/>
      <w:color w:val="4F81BD"/>
      <w:spacing w:val="15"/>
      <w:sz w:val="20"/>
      <w:lang w:val="sk-SK" w:eastAsia="sk-SK"/>
    </w:rPr>
  </w:style>
  <w:style w:type="character" w:styleId="Emphasis">
    <w:name w:val="Emphasis"/>
    <w:uiPriority w:val="20"/>
    <w:qFormat/>
    <w:rsid w:val="00A71D57"/>
    <w:rPr>
      <w:i/>
      <w:iCs/>
    </w:rPr>
  </w:style>
  <w:style w:type="character" w:styleId="CommentReference">
    <w:name w:val="annotation reference"/>
    <w:basedOn w:val="DefaultParagraphFont"/>
    <w:uiPriority w:val="99"/>
    <w:semiHidden/>
    <w:unhideWhenUsed/>
    <w:rsid w:val="00A71D57"/>
    <w:rPr>
      <w:sz w:val="16"/>
      <w:szCs w:val="16"/>
    </w:rPr>
  </w:style>
  <w:style w:type="paragraph" w:styleId="CommentText">
    <w:name w:val="annotation text"/>
    <w:basedOn w:val="Normal"/>
    <w:link w:val="CommentTextChar"/>
    <w:uiPriority w:val="99"/>
    <w:semiHidden/>
    <w:unhideWhenUsed/>
    <w:rsid w:val="00A71D57"/>
  </w:style>
  <w:style w:type="character" w:customStyle="1" w:styleId="CommentTextChar">
    <w:name w:val="Comment Text Char"/>
    <w:basedOn w:val="DefaultParagraphFont"/>
    <w:link w:val="CommentText"/>
    <w:uiPriority w:val="99"/>
    <w:semiHidden/>
    <w:rsid w:val="00A71D57"/>
    <w:rPr>
      <w:rFonts w:ascii="Calibri" w:eastAsia="Calibri" w:hAnsi="Calibri"/>
      <w:sz w:val="20"/>
      <w:szCs w:val="20"/>
      <w:lang w:val="sk-SK" w:eastAsia="sk-SK"/>
    </w:rPr>
  </w:style>
  <w:style w:type="paragraph" w:styleId="CommentSubject">
    <w:name w:val="annotation subject"/>
    <w:basedOn w:val="CommentText"/>
    <w:next w:val="CommentText"/>
    <w:link w:val="CommentSubjectChar"/>
    <w:uiPriority w:val="99"/>
    <w:semiHidden/>
    <w:unhideWhenUsed/>
    <w:rsid w:val="00A71D57"/>
    <w:rPr>
      <w:b/>
      <w:bCs/>
    </w:rPr>
  </w:style>
  <w:style w:type="character" w:customStyle="1" w:styleId="CommentSubjectChar">
    <w:name w:val="Comment Subject Char"/>
    <w:basedOn w:val="CommentTextChar"/>
    <w:link w:val="CommentSubject"/>
    <w:uiPriority w:val="99"/>
    <w:semiHidden/>
    <w:rsid w:val="00A71D57"/>
    <w:rPr>
      <w:rFonts w:ascii="Calibri" w:eastAsia="Calibri" w:hAnsi="Calibri"/>
      <w:b/>
      <w:bCs/>
      <w:sz w:val="20"/>
      <w:szCs w:val="20"/>
      <w:lang w:val="sk-SK" w:eastAsia="sk-SK"/>
    </w:rPr>
  </w:style>
  <w:style w:type="paragraph" w:styleId="BalloonText">
    <w:name w:val="Balloon Text"/>
    <w:basedOn w:val="Normal"/>
    <w:link w:val="BalloonTextChar"/>
    <w:uiPriority w:val="99"/>
    <w:semiHidden/>
    <w:unhideWhenUsed/>
    <w:rsid w:val="00A71D57"/>
    <w:rPr>
      <w:rFonts w:ascii="Tahoma" w:hAnsi="Tahoma" w:cs="Tahoma"/>
      <w:sz w:val="16"/>
      <w:szCs w:val="16"/>
    </w:rPr>
  </w:style>
  <w:style w:type="character" w:customStyle="1" w:styleId="BalloonTextChar">
    <w:name w:val="Balloon Text Char"/>
    <w:basedOn w:val="DefaultParagraphFont"/>
    <w:link w:val="BalloonText"/>
    <w:uiPriority w:val="99"/>
    <w:semiHidden/>
    <w:rsid w:val="00A71D57"/>
    <w:rPr>
      <w:rFonts w:ascii="Tahoma" w:eastAsia="Calibri" w:hAnsi="Tahoma" w:cs="Tahoma"/>
      <w:sz w:val="16"/>
      <w:szCs w:val="16"/>
      <w:lang w:val="sk-SK" w:eastAsia="sk-SK"/>
    </w:rPr>
  </w:style>
  <w:style w:type="paragraph" w:customStyle="1" w:styleId="EndNoteBibliographyTitle">
    <w:name w:val="EndNote Bibliography Title"/>
    <w:basedOn w:val="Normal"/>
    <w:link w:val="EndNoteBibliographyTitleChar"/>
    <w:rsid w:val="00A71D57"/>
    <w:pPr>
      <w:jc w:val="center"/>
    </w:pPr>
    <w:rPr>
      <w:noProof/>
    </w:rPr>
  </w:style>
  <w:style w:type="character" w:customStyle="1" w:styleId="EndNoteBibliographyTitleChar">
    <w:name w:val="EndNote Bibliography Title Char"/>
    <w:basedOn w:val="DefaultParagraphFont"/>
    <w:link w:val="EndNoteBibliographyTitle"/>
    <w:rsid w:val="00A71D57"/>
    <w:rPr>
      <w:rFonts w:ascii="Calibri" w:eastAsia="Calibri" w:hAnsi="Calibri"/>
      <w:noProof/>
      <w:sz w:val="20"/>
      <w:szCs w:val="20"/>
      <w:lang w:val="sk-SK" w:eastAsia="sk-SK"/>
    </w:rPr>
  </w:style>
  <w:style w:type="paragraph" w:customStyle="1" w:styleId="EndNoteBibliography">
    <w:name w:val="EndNote Bibliography"/>
    <w:basedOn w:val="Normal"/>
    <w:link w:val="EndNoteBibliographyChar"/>
    <w:rsid w:val="00A71D57"/>
    <w:rPr>
      <w:noProof/>
    </w:rPr>
  </w:style>
  <w:style w:type="character" w:customStyle="1" w:styleId="EndNoteBibliographyChar">
    <w:name w:val="EndNote Bibliography Char"/>
    <w:basedOn w:val="DefaultParagraphFont"/>
    <w:link w:val="EndNoteBibliography"/>
    <w:rsid w:val="00A71D57"/>
    <w:rPr>
      <w:rFonts w:ascii="Calibri" w:eastAsia="Calibri" w:hAnsi="Calibri"/>
      <w:noProof/>
      <w:sz w:val="20"/>
      <w:szCs w:val="20"/>
      <w:lang w:val="sk-SK" w:eastAsia="sk-SK"/>
    </w:rPr>
  </w:style>
  <w:style w:type="character" w:styleId="Hyperlink">
    <w:name w:val="Hyperlink"/>
    <w:basedOn w:val="DefaultParagraphFont"/>
    <w:uiPriority w:val="99"/>
    <w:unhideWhenUsed/>
    <w:rsid w:val="00890FDA"/>
    <w:rPr>
      <w:color w:val="0000FF" w:themeColor="hyperlink"/>
      <w:u w:val="single"/>
    </w:rPr>
  </w:style>
  <w:style w:type="paragraph" w:styleId="Header">
    <w:name w:val="header"/>
    <w:basedOn w:val="Normal"/>
    <w:link w:val="HeaderChar"/>
    <w:uiPriority w:val="99"/>
    <w:unhideWhenUsed/>
    <w:rsid w:val="00CA4035"/>
    <w:pPr>
      <w:tabs>
        <w:tab w:val="center" w:pos="4536"/>
        <w:tab w:val="right" w:pos="9072"/>
      </w:tabs>
    </w:pPr>
  </w:style>
  <w:style w:type="character" w:customStyle="1" w:styleId="HeaderChar">
    <w:name w:val="Header Char"/>
    <w:basedOn w:val="DefaultParagraphFont"/>
    <w:link w:val="Header"/>
    <w:uiPriority w:val="99"/>
    <w:rsid w:val="00CA4035"/>
    <w:rPr>
      <w:rFonts w:ascii="Calibri" w:eastAsia="Calibri" w:hAnsi="Calibri"/>
      <w:sz w:val="20"/>
      <w:szCs w:val="20"/>
      <w:lang w:val="sk-SK" w:eastAsia="sk-SK"/>
    </w:rPr>
  </w:style>
  <w:style w:type="paragraph" w:styleId="Footer">
    <w:name w:val="footer"/>
    <w:basedOn w:val="Normal"/>
    <w:link w:val="FooterChar"/>
    <w:uiPriority w:val="99"/>
    <w:unhideWhenUsed/>
    <w:rsid w:val="00CA4035"/>
    <w:pPr>
      <w:tabs>
        <w:tab w:val="center" w:pos="4536"/>
        <w:tab w:val="right" w:pos="9072"/>
      </w:tabs>
    </w:pPr>
  </w:style>
  <w:style w:type="character" w:customStyle="1" w:styleId="FooterChar">
    <w:name w:val="Footer Char"/>
    <w:basedOn w:val="DefaultParagraphFont"/>
    <w:link w:val="Footer"/>
    <w:uiPriority w:val="99"/>
    <w:rsid w:val="00CA4035"/>
    <w:rPr>
      <w:rFonts w:ascii="Calibri" w:eastAsia="Calibri" w:hAnsi="Calibri"/>
      <w:sz w:val="20"/>
      <w:szCs w:val="20"/>
      <w:lang w:val="sk-SK" w:eastAsia="sk-SK"/>
    </w:rPr>
  </w:style>
  <w:style w:type="character" w:customStyle="1" w:styleId="apple-converted-space">
    <w:name w:val="apple-converted-space"/>
    <w:basedOn w:val="DefaultParagraphFont"/>
    <w:rsid w:val="00C307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cs-CZ"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D57"/>
    <w:pPr>
      <w:spacing w:line="240" w:lineRule="auto"/>
    </w:pPr>
    <w:rPr>
      <w:rFonts w:ascii="Calibri" w:eastAsia="Calibri" w:hAnsi="Calibri"/>
      <w:sz w:val="20"/>
      <w:szCs w:val="20"/>
      <w:lang w:val="sk-SK" w:eastAsia="sk-SK"/>
    </w:rPr>
  </w:style>
  <w:style w:type="paragraph" w:styleId="Heading1">
    <w:name w:val="heading 1"/>
    <w:basedOn w:val="Normal"/>
    <w:next w:val="Normal"/>
    <w:link w:val="Heading1Char"/>
    <w:uiPriority w:val="9"/>
    <w:qFormat/>
    <w:rsid w:val="00A71D5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A71D5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A71D5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71D57"/>
    <w:rPr>
      <w:rFonts w:ascii="Cambria" w:eastAsia="Times New Roman" w:hAnsi="Cambria"/>
      <w:b/>
      <w:bCs/>
      <w:color w:val="365F91"/>
      <w:sz w:val="28"/>
      <w:szCs w:val="28"/>
      <w:lang w:val="sk-SK" w:eastAsia="sk-SK"/>
    </w:rPr>
  </w:style>
  <w:style w:type="character" w:customStyle="1" w:styleId="Heading2Char">
    <w:name w:val="Heading 2 Char"/>
    <w:link w:val="Heading2"/>
    <w:uiPriority w:val="9"/>
    <w:rsid w:val="00A71D57"/>
    <w:rPr>
      <w:rFonts w:ascii="Cambria" w:eastAsia="Times New Roman" w:hAnsi="Cambria"/>
      <w:b/>
      <w:bCs/>
      <w:i/>
      <w:iCs/>
      <w:sz w:val="28"/>
      <w:szCs w:val="28"/>
      <w:lang w:val="sk-SK" w:eastAsia="sk-SK"/>
    </w:rPr>
  </w:style>
  <w:style w:type="character" w:customStyle="1" w:styleId="Heading3Char">
    <w:name w:val="Heading 3 Char"/>
    <w:link w:val="Heading3"/>
    <w:uiPriority w:val="9"/>
    <w:rsid w:val="00A71D57"/>
    <w:rPr>
      <w:rFonts w:ascii="Cambria" w:eastAsia="Times New Roman" w:hAnsi="Cambria"/>
      <w:b/>
      <w:bCs/>
      <w:sz w:val="26"/>
      <w:szCs w:val="26"/>
      <w:lang w:val="sk-SK" w:eastAsia="sk-SK"/>
    </w:rPr>
  </w:style>
  <w:style w:type="paragraph" w:styleId="Subtitle">
    <w:name w:val="Subtitle"/>
    <w:basedOn w:val="Normal"/>
    <w:next w:val="Normal"/>
    <w:link w:val="SubtitleChar"/>
    <w:uiPriority w:val="11"/>
    <w:qFormat/>
    <w:rsid w:val="00A71D57"/>
    <w:pPr>
      <w:numPr>
        <w:ilvl w:val="1"/>
      </w:numPr>
    </w:pPr>
    <w:rPr>
      <w:rFonts w:ascii="Cambria" w:eastAsia="Times New Roman" w:hAnsi="Cambria"/>
      <w:i/>
      <w:iCs/>
      <w:color w:val="4F81BD"/>
      <w:spacing w:val="15"/>
      <w:szCs w:val="24"/>
    </w:rPr>
  </w:style>
  <w:style w:type="character" w:customStyle="1" w:styleId="SubtitleChar">
    <w:name w:val="Subtitle Char"/>
    <w:link w:val="Subtitle"/>
    <w:uiPriority w:val="11"/>
    <w:rsid w:val="00A71D57"/>
    <w:rPr>
      <w:rFonts w:ascii="Cambria" w:eastAsia="Times New Roman" w:hAnsi="Cambria"/>
      <w:i/>
      <w:iCs/>
      <w:color w:val="4F81BD"/>
      <w:spacing w:val="15"/>
      <w:sz w:val="20"/>
      <w:lang w:val="sk-SK" w:eastAsia="sk-SK"/>
    </w:rPr>
  </w:style>
  <w:style w:type="character" w:styleId="Emphasis">
    <w:name w:val="Emphasis"/>
    <w:uiPriority w:val="20"/>
    <w:qFormat/>
    <w:rsid w:val="00A71D57"/>
    <w:rPr>
      <w:i/>
      <w:iCs/>
    </w:rPr>
  </w:style>
  <w:style w:type="character" w:styleId="CommentReference">
    <w:name w:val="annotation reference"/>
    <w:basedOn w:val="DefaultParagraphFont"/>
    <w:uiPriority w:val="99"/>
    <w:semiHidden/>
    <w:unhideWhenUsed/>
    <w:rsid w:val="00A71D57"/>
    <w:rPr>
      <w:sz w:val="16"/>
      <w:szCs w:val="16"/>
    </w:rPr>
  </w:style>
  <w:style w:type="paragraph" w:styleId="CommentText">
    <w:name w:val="annotation text"/>
    <w:basedOn w:val="Normal"/>
    <w:link w:val="CommentTextChar"/>
    <w:uiPriority w:val="99"/>
    <w:semiHidden/>
    <w:unhideWhenUsed/>
    <w:rsid w:val="00A71D57"/>
  </w:style>
  <w:style w:type="character" w:customStyle="1" w:styleId="CommentTextChar">
    <w:name w:val="Comment Text Char"/>
    <w:basedOn w:val="DefaultParagraphFont"/>
    <w:link w:val="CommentText"/>
    <w:uiPriority w:val="99"/>
    <w:semiHidden/>
    <w:rsid w:val="00A71D57"/>
    <w:rPr>
      <w:rFonts w:ascii="Calibri" w:eastAsia="Calibri" w:hAnsi="Calibri"/>
      <w:sz w:val="20"/>
      <w:szCs w:val="20"/>
      <w:lang w:val="sk-SK" w:eastAsia="sk-SK"/>
    </w:rPr>
  </w:style>
  <w:style w:type="paragraph" w:styleId="CommentSubject">
    <w:name w:val="annotation subject"/>
    <w:basedOn w:val="CommentText"/>
    <w:next w:val="CommentText"/>
    <w:link w:val="CommentSubjectChar"/>
    <w:uiPriority w:val="99"/>
    <w:semiHidden/>
    <w:unhideWhenUsed/>
    <w:rsid w:val="00A71D57"/>
    <w:rPr>
      <w:b/>
      <w:bCs/>
    </w:rPr>
  </w:style>
  <w:style w:type="character" w:customStyle="1" w:styleId="CommentSubjectChar">
    <w:name w:val="Comment Subject Char"/>
    <w:basedOn w:val="CommentTextChar"/>
    <w:link w:val="CommentSubject"/>
    <w:uiPriority w:val="99"/>
    <w:semiHidden/>
    <w:rsid w:val="00A71D57"/>
    <w:rPr>
      <w:rFonts w:ascii="Calibri" w:eastAsia="Calibri" w:hAnsi="Calibri"/>
      <w:b/>
      <w:bCs/>
      <w:sz w:val="20"/>
      <w:szCs w:val="20"/>
      <w:lang w:val="sk-SK" w:eastAsia="sk-SK"/>
    </w:rPr>
  </w:style>
  <w:style w:type="paragraph" w:styleId="BalloonText">
    <w:name w:val="Balloon Text"/>
    <w:basedOn w:val="Normal"/>
    <w:link w:val="BalloonTextChar"/>
    <w:uiPriority w:val="99"/>
    <w:semiHidden/>
    <w:unhideWhenUsed/>
    <w:rsid w:val="00A71D57"/>
    <w:rPr>
      <w:rFonts w:ascii="Tahoma" w:hAnsi="Tahoma" w:cs="Tahoma"/>
      <w:sz w:val="16"/>
      <w:szCs w:val="16"/>
    </w:rPr>
  </w:style>
  <w:style w:type="character" w:customStyle="1" w:styleId="BalloonTextChar">
    <w:name w:val="Balloon Text Char"/>
    <w:basedOn w:val="DefaultParagraphFont"/>
    <w:link w:val="BalloonText"/>
    <w:uiPriority w:val="99"/>
    <w:semiHidden/>
    <w:rsid w:val="00A71D57"/>
    <w:rPr>
      <w:rFonts w:ascii="Tahoma" w:eastAsia="Calibri" w:hAnsi="Tahoma" w:cs="Tahoma"/>
      <w:sz w:val="16"/>
      <w:szCs w:val="16"/>
      <w:lang w:val="sk-SK" w:eastAsia="sk-SK"/>
    </w:rPr>
  </w:style>
  <w:style w:type="paragraph" w:customStyle="1" w:styleId="EndNoteBibliographyTitle">
    <w:name w:val="EndNote Bibliography Title"/>
    <w:basedOn w:val="Normal"/>
    <w:link w:val="EndNoteBibliographyTitleChar"/>
    <w:rsid w:val="00A71D57"/>
    <w:pPr>
      <w:jc w:val="center"/>
    </w:pPr>
    <w:rPr>
      <w:noProof/>
    </w:rPr>
  </w:style>
  <w:style w:type="character" w:customStyle="1" w:styleId="EndNoteBibliographyTitleChar">
    <w:name w:val="EndNote Bibliography Title Char"/>
    <w:basedOn w:val="DefaultParagraphFont"/>
    <w:link w:val="EndNoteBibliographyTitle"/>
    <w:rsid w:val="00A71D57"/>
    <w:rPr>
      <w:rFonts w:ascii="Calibri" w:eastAsia="Calibri" w:hAnsi="Calibri"/>
      <w:noProof/>
      <w:sz w:val="20"/>
      <w:szCs w:val="20"/>
      <w:lang w:val="sk-SK" w:eastAsia="sk-SK"/>
    </w:rPr>
  </w:style>
  <w:style w:type="paragraph" w:customStyle="1" w:styleId="EndNoteBibliography">
    <w:name w:val="EndNote Bibliography"/>
    <w:basedOn w:val="Normal"/>
    <w:link w:val="EndNoteBibliographyChar"/>
    <w:rsid w:val="00A71D57"/>
    <w:rPr>
      <w:noProof/>
    </w:rPr>
  </w:style>
  <w:style w:type="character" w:customStyle="1" w:styleId="EndNoteBibliographyChar">
    <w:name w:val="EndNote Bibliography Char"/>
    <w:basedOn w:val="DefaultParagraphFont"/>
    <w:link w:val="EndNoteBibliography"/>
    <w:rsid w:val="00A71D57"/>
    <w:rPr>
      <w:rFonts w:ascii="Calibri" w:eastAsia="Calibri" w:hAnsi="Calibri"/>
      <w:noProof/>
      <w:sz w:val="20"/>
      <w:szCs w:val="20"/>
      <w:lang w:val="sk-SK" w:eastAsia="sk-SK"/>
    </w:rPr>
  </w:style>
  <w:style w:type="character" w:styleId="Hyperlink">
    <w:name w:val="Hyperlink"/>
    <w:basedOn w:val="DefaultParagraphFont"/>
    <w:uiPriority w:val="99"/>
    <w:unhideWhenUsed/>
    <w:rsid w:val="00890FDA"/>
    <w:rPr>
      <w:color w:val="0000FF" w:themeColor="hyperlink"/>
      <w:u w:val="single"/>
    </w:rPr>
  </w:style>
  <w:style w:type="paragraph" w:styleId="Header">
    <w:name w:val="header"/>
    <w:basedOn w:val="Normal"/>
    <w:link w:val="HeaderChar"/>
    <w:uiPriority w:val="99"/>
    <w:unhideWhenUsed/>
    <w:rsid w:val="00CA4035"/>
    <w:pPr>
      <w:tabs>
        <w:tab w:val="center" w:pos="4536"/>
        <w:tab w:val="right" w:pos="9072"/>
      </w:tabs>
    </w:pPr>
  </w:style>
  <w:style w:type="character" w:customStyle="1" w:styleId="HeaderChar">
    <w:name w:val="Header Char"/>
    <w:basedOn w:val="DefaultParagraphFont"/>
    <w:link w:val="Header"/>
    <w:uiPriority w:val="99"/>
    <w:rsid w:val="00CA4035"/>
    <w:rPr>
      <w:rFonts w:ascii="Calibri" w:eastAsia="Calibri" w:hAnsi="Calibri"/>
      <w:sz w:val="20"/>
      <w:szCs w:val="20"/>
      <w:lang w:val="sk-SK" w:eastAsia="sk-SK"/>
    </w:rPr>
  </w:style>
  <w:style w:type="paragraph" w:styleId="Footer">
    <w:name w:val="footer"/>
    <w:basedOn w:val="Normal"/>
    <w:link w:val="FooterChar"/>
    <w:uiPriority w:val="99"/>
    <w:unhideWhenUsed/>
    <w:rsid w:val="00CA4035"/>
    <w:pPr>
      <w:tabs>
        <w:tab w:val="center" w:pos="4536"/>
        <w:tab w:val="right" w:pos="9072"/>
      </w:tabs>
    </w:pPr>
  </w:style>
  <w:style w:type="character" w:customStyle="1" w:styleId="FooterChar">
    <w:name w:val="Footer Char"/>
    <w:basedOn w:val="DefaultParagraphFont"/>
    <w:link w:val="Footer"/>
    <w:uiPriority w:val="99"/>
    <w:rsid w:val="00CA4035"/>
    <w:rPr>
      <w:rFonts w:ascii="Calibri" w:eastAsia="Calibri" w:hAnsi="Calibri"/>
      <w:sz w:val="20"/>
      <w:szCs w:val="20"/>
      <w:lang w:val="sk-SK" w:eastAsia="sk-SK"/>
    </w:rPr>
  </w:style>
  <w:style w:type="character" w:customStyle="1" w:styleId="apple-converted-space">
    <w:name w:val="apple-converted-space"/>
    <w:basedOn w:val="DefaultParagraphFont"/>
    <w:rsid w:val="00C30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8C3684B-09DE-4789-BB56-ECC31060F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8267</Words>
  <Characters>47123</Characters>
  <Application>Microsoft Office Word</Application>
  <DocSecurity>0</DocSecurity>
  <Lines>392</Lines>
  <Paragraphs>110</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55280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NSP</cp:lastModifiedBy>
  <cp:revision>5</cp:revision>
  <dcterms:created xsi:type="dcterms:W3CDTF">2015-10-15T09:38:00Z</dcterms:created>
  <dcterms:modified xsi:type="dcterms:W3CDTF">2015-10-15T15:54:00Z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nichola.plowman@gmail.com@www.mendeley.com</vt:lpwstr>
  </property>
  <property fmtid="{D5CDD505-2E9C-101B-9397-08002B2CF9AE}" pid="4" name="Mendeley Citation Style_1">
    <vt:lpwstr>http://www.zotero.org/styles/plos-one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http://www.zotero.org/styles/hydrobiologia</vt:lpwstr>
  </property>
  <property fmtid="{D5CDD505-2E9C-101B-9397-08002B2CF9AE}" pid="16" name="Mendeley Recent Style Name 5_1">
    <vt:lpwstr>Hydrobiologia</vt:lpwstr>
  </property>
  <property fmtid="{D5CDD505-2E9C-101B-9397-08002B2CF9AE}" pid="17" name="Mendeley Recent Style Id 6_1">
    <vt:lpwstr>http://www.zotero.org/styles/journal-of-animal-ecology</vt:lpwstr>
  </property>
  <property fmtid="{D5CDD505-2E9C-101B-9397-08002B2CF9AE}" pid="18" name="Mendeley Recent Style Name 6_1">
    <vt:lpwstr>Journal of Animal Ecology</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http://www.zotero.org/styles/plos-one</vt:lpwstr>
  </property>
  <property fmtid="{D5CDD505-2E9C-101B-9397-08002B2CF9AE}" pid="24" name="Mendeley Recent Style Name 9_1">
    <vt:lpwstr>PLOS ONE</vt:lpwstr>
  </property>
</Properties>
</file>